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0CE" w:rsidRPr="004066E1" w:rsidRDefault="00266C53" w:rsidP="00DB788C">
      <w:pPr>
        <w:spacing w:line="240" w:lineRule="auto"/>
        <w:jc w:val="center"/>
        <w:rPr>
          <w:rFonts w:ascii="Arial" w:hAnsi="Arial" w:cs="Arial"/>
          <w:b/>
          <w:i/>
          <w:sz w:val="24"/>
          <w:szCs w:val="24"/>
        </w:rPr>
      </w:pPr>
      <w:r w:rsidRPr="004066E1">
        <w:rPr>
          <w:rFonts w:ascii="Arial" w:hAnsi="Arial" w:cs="Arial"/>
          <w:b/>
          <w:sz w:val="24"/>
          <w:szCs w:val="24"/>
        </w:rPr>
        <w:t xml:space="preserve">PENGARUH PAKAN TERHADAP PERTUMBUHAN DAN KELANGSUNGAN HIDUP </w:t>
      </w:r>
      <w:r w:rsidR="00C85262" w:rsidRPr="004066E1">
        <w:rPr>
          <w:rFonts w:ascii="Arial" w:hAnsi="Arial" w:cs="Arial"/>
          <w:b/>
          <w:i/>
          <w:sz w:val="24"/>
          <w:szCs w:val="24"/>
        </w:rPr>
        <w:t>Cherax</w:t>
      </w:r>
      <w:r w:rsidR="00C85262" w:rsidRPr="004066E1">
        <w:rPr>
          <w:rFonts w:ascii="Arial" w:hAnsi="Arial" w:cs="Arial"/>
          <w:b/>
          <w:sz w:val="24"/>
          <w:szCs w:val="24"/>
        </w:rPr>
        <w:t xml:space="preserve"> </w:t>
      </w:r>
      <w:r w:rsidR="00C85262" w:rsidRPr="004066E1">
        <w:rPr>
          <w:rFonts w:ascii="Arial" w:hAnsi="Arial" w:cs="Arial"/>
          <w:b/>
          <w:i/>
          <w:sz w:val="24"/>
          <w:szCs w:val="24"/>
        </w:rPr>
        <w:t>quadricarinatus</w:t>
      </w:r>
    </w:p>
    <w:p w:rsidR="00B31394" w:rsidRPr="004066E1" w:rsidRDefault="00B31394" w:rsidP="00DB788C">
      <w:pPr>
        <w:spacing w:line="240" w:lineRule="auto"/>
        <w:jc w:val="center"/>
        <w:rPr>
          <w:rFonts w:ascii="Arial" w:hAnsi="Arial" w:cs="Arial"/>
          <w:b/>
          <w:i/>
          <w:sz w:val="24"/>
          <w:szCs w:val="24"/>
        </w:rPr>
      </w:pPr>
      <w:r w:rsidRPr="004066E1">
        <w:rPr>
          <w:rFonts w:ascii="Arial" w:hAnsi="Arial" w:cs="Arial"/>
          <w:b/>
          <w:i/>
          <w:sz w:val="24"/>
          <w:szCs w:val="24"/>
        </w:rPr>
        <w:t>EFFECT OF FEED ON GROWTH AND SURVIVAL OF Cherax quadricarinatus</w:t>
      </w:r>
    </w:p>
    <w:p w:rsidR="00AB5DFF" w:rsidRPr="004066E1" w:rsidRDefault="00AB5DFF" w:rsidP="00AB5DFF">
      <w:pPr>
        <w:spacing w:line="240" w:lineRule="auto"/>
        <w:jc w:val="center"/>
        <w:rPr>
          <w:rFonts w:ascii="Arial" w:hAnsi="Arial" w:cs="Arial"/>
          <w:b/>
          <w:sz w:val="20"/>
          <w:szCs w:val="20"/>
        </w:rPr>
      </w:pPr>
      <w:r w:rsidRPr="004066E1">
        <w:rPr>
          <w:rFonts w:ascii="Arial" w:hAnsi="Arial" w:cs="Arial"/>
          <w:b/>
          <w:sz w:val="20"/>
          <w:szCs w:val="20"/>
        </w:rPr>
        <w:t>Ernawati</w:t>
      </w:r>
      <w:r w:rsidR="00B31394" w:rsidRPr="004066E1">
        <w:rPr>
          <w:rFonts w:ascii="Arial" w:hAnsi="Arial" w:cs="Arial"/>
          <w:b/>
          <w:sz w:val="20"/>
          <w:szCs w:val="20"/>
          <w:vertAlign w:val="superscript"/>
        </w:rPr>
        <w:t>1</w:t>
      </w:r>
      <w:r w:rsidRPr="004066E1">
        <w:rPr>
          <w:rFonts w:ascii="Arial" w:hAnsi="Arial" w:cs="Arial"/>
          <w:b/>
          <w:sz w:val="20"/>
          <w:szCs w:val="20"/>
        </w:rPr>
        <w:t>, Mohammad Sayuti</w:t>
      </w:r>
      <w:r w:rsidR="00B31394" w:rsidRPr="004066E1">
        <w:rPr>
          <w:rFonts w:ascii="Arial" w:hAnsi="Arial" w:cs="Arial"/>
          <w:b/>
          <w:sz w:val="20"/>
          <w:szCs w:val="20"/>
          <w:vertAlign w:val="superscript"/>
        </w:rPr>
        <w:t>2</w:t>
      </w:r>
      <w:r w:rsidR="00B31394" w:rsidRPr="004066E1">
        <w:rPr>
          <w:rFonts w:ascii="Arial" w:hAnsi="Arial" w:cs="Arial"/>
          <w:b/>
          <w:sz w:val="20"/>
          <w:szCs w:val="20"/>
        </w:rPr>
        <w:t>, Imran</w:t>
      </w:r>
      <w:r w:rsidR="00B31394" w:rsidRPr="004066E1">
        <w:rPr>
          <w:rFonts w:ascii="Arial" w:hAnsi="Arial" w:cs="Arial"/>
          <w:b/>
          <w:sz w:val="20"/>
          <w:szCs w:val="20"/>
          <w:vertAlign w:val="superscript"/>
        </w:rPr>
        <w:t>3</w:t>
      </w:r>
    </w:p>
    <w:p w:rsidR="00B31394" w:rsidRPr="004066E1" w:rsidRDefault="00B31394" w:rsidP="00B31394">
      <w:pPr>
        <w:spacing w:after="0" w:line="240" w:lineRule="auto"/>
        <w:jc w:val="center"/>
        <w:rPr>
          <w:rFonts w:ascii="Arial" w:hAnsi="Arial" w:cs="Arial"/>
          <w:sz w:val="20"/>
          <w:szCs w:val="20"/>
        </w:rPr>
      </w:pPr>
      <w:r w:rsidRPr="004066E1">
        <w:rPr>
          <w:rFonts w:ascii="Arial" w:hAnsi="Arial" w:cs="Arial"/>
          <w:sz w:val="20"/>
          <w:szCs w:val="20"/>
          <w:vertAlign w:val="superscript"/>
        </w:rPr>
        <w:t>1</w:t>
      </w:r>
      <w:r w:rsidRPr="004066E1">
        <w:rPr>
          <w:rFonts w:ascii="Arial" w:hAnsi="Arial" w:cs="Arial"/>
          <w:sz w:val="20"/>
          <w:szCs w:val="20"/>
        </w:rPr>
        <w:t>Prodi Teknik Budidaya Perikanan, Politeknik Kelautan dan Perikanan Sorong</w:t>
      </w:r>
    </w:p>
    <w:p w:rsidR="00B31394" w:rsidRPr="004066E1" w:rsidRDefault="00B31394" w:rsidP="00250C25">
      <w:pPr>
        <w:spacing w:after="0" w:line="240" w:lineRule="auto"/>
        <w:jc w:val="center"/>
        <w:rPr>
          <w:rFonts w:ascii="Arial" w:hAnsi="Arial" w:cs="Arial"/>
          <w:sz w:val="20"/>
          <w:szCs w:val="20"/>
        </w:rPr>
      </w:pPr>
      <w:r w:rsidRPr="004066E1">
        <w:rPr>
          <w:rFonts w:ascii="Arial" w:hAnsi="Arial" w:cs="Arial"/>
          <w:sz w:val="20"/>
          <w:szCs w:val="20"/>
        </w:rPr>
        <w:t>Jl. Tanjung Kasuari Kelurahan Suprau, Sorong, Papua Barat</w:t>
      </w:r>
      <w:r w:rsidR="004066E1" w:rsidRPr="004066E1">
        <w:rPr>
          <w:rFonts w:ascii="Arial" w:hAnsi="Arial" w:cs="Arial"/>
          <w:sz w:val="20"/>
          <w:szCs w:val="20"/>
        </w:rPr>
        <w:t>, 98411</w:t>
      </w:r>
    </w:p>
    <w:p w:rsidR="00B31394" w:rsidRPr="00250C25" w:rsidRDefault="00B31394" w:rsidP="00250C25">
      <w:pPr>
        <w:spacing w:after="0" w:line="240" w:lineRule="auto"/>
        <w:jc w:val="center"/>
        <w:rPr>
          <w:rFonts w:ascii="Arial" w:hAnsi="Arial" w:cs="Arial"/>
          <w:sz w:val="20"/>
          <w:szCs w:val="20"/>
        </w:rPr>
      </w:pPr>
      <w:r w:rsidRPr="004066E1">
        <w:rPr>
          <w:rFonts w:ascii="Arial" w:hAnsi="Arial" w:cs="Arial"/>
          <w:sz w:val="20"/>
          <w:szCs w:val="20"/>
          <w:vertAlign w:val="superscript"/>
        </w:rPr>
        <w:t>2</w:t>
      </w:r>
      <w:r w:rsidR="00250C25">
        <w:rPr>
          <w:rFonts w:ascii="Arial" w:hAnsi="Arial" w:cs="Arial"/>
          <w:sz w:val="20"/>
          <w:szCs w:val="20"/>
        </w:rPr>
        <w:t>Politeknik Ahli Usaha Perikanan, Jakarta</w:t>
      </w:r>
    </w:p>
    <w:p w:rsidR="003D20C5" w:rsidRPr="004066E1" w:rsidRDefault="003D20C5" w:rsidP="003D20C5">
      <w:pPr>
        <w:spacing w:after="0" w:line="240" w:lineRule="auto"/>
        <w:jc w:val="center"/>
        <w:rPr>
          <w:rFonts w:ascii="Arial" w:hAnsi="Arial" w:cs="Arial"/>
          <w:sz w:val="20"/>
          <w:szCs w:val="20"/>
        </w:rPr>
      </w:pPr>
      <w:r w:rsidRPr="004066E1">
        <w:rPr>
          <w:rFonts w:ascii="Arial" w:hAnsi="Arial" w:cs="Arial"/>
          <w:color w:val="202124"/>
          <w:sz w:val="21"/>
          <w:szCs w:val="21"/>
          <w:shd w:val="clear" w:color="auto" w:fill="FFFFFF"/>
        </w:rPr>
        <w:t>Jl. Aup Bar. Jl. Raya Pasar Minggu, RT.1/RW.9, Jati Padang, Kec. Ps. Minggu, Kota Jakarta Selatan, Daerah Khusus Ibukota Jakarta 12520</w:t>
      </w:r>
    </w:p>
    <w:p w:rsidR="00B31394" w:rsidRPr="004066E1" w:rsidRDefault="00B31394" w:rsidP="00B31394">
      <w:pPr>
        <w:spacing w:after="0" w:line="240" w:lineRule="auto"/>
        <w:jc w:val="center"/>
        <w:rPr>
          <w:rFonts w:ascii="Arial" w:hAnsi="Arial" w:cs="Arial"/>
          <w:sz w:val="20"/>
          <w:szCs w:val="20"/>
        </w:rPr>
      </w:pPr>
      <w:r w:rsidRPr="004066E1">
        <w:rPr>
          <w:rFonts w:ascii="Arial" w:hAnsi="Arial" w:cs="Arial"/>
          <w:sz w:val="20"/>
          <w:szCs w:val="20"/>
          <w:vertAlign w:val="superscript"/>
        </w:rPr>
        <w:t>3</w:t>
      </w:r>
      <w:r w:rsidRPr="004066E1">
        <w:rPr>
          <w:rFonts w:ascii="Arial" w:hAnsi="Arial" w:cs="Arial"/>
          <w:sz w:val="20"/>
          <w:szCs w:val="20"/>
        </w:rPr>
        <w:t>Jurusan Pertanian Politeknik Pembangunan Pertanian Manokwari</w:t>
      </w:r>
    </w:p>
    <w:p w:rsidR="00B31394" w:rsidRDefault="00B31394" w:rsidP="00B31394">
      <w:pPr>
        <w:spacing w:after="0" w:line="240" w:lineRule="auto"/>
        <w:jc w:val="center"/>
        <w:rPr>
          <w:rFonts w:ascii="Arial" w:hAnsi="Arial" w:cs="Arial"/>
          <w:color w:val="202124"/>
          <w:sz w:val="21"/>
          <w:szCs w:val="21"/>
          <w:shd w:val="clear" w:color="auto" w:fill="FFFFFF"/>
        </w:rPr>
      </w:pPr>
      <w:r w:rsidRPr="004066E1">
        <w:rPr>
          <w:rFonts w:ascii="Arial" w:hAnsi="Arial" w:cs="Arial"/>
          <w:sz w:val="20"/>
          <w:szCs w:val="20"/>
        </w:rPr>
        <w:t>Jl. SPMA Reremi, Manokwari, Papua Barat</w:t>
      </w:r>
      <w:proofErr w:type="gramStart"/>
      <w:r w:rsidR="003D20C5" w:rsidRPr="004066E1">
        <w:rPr>
          <w:rFonts w:ascii="Arial" w:hAnsi="Arial" w:cs="Arial"/>
          <w:sz w:val="20"/>
          <w:szCs w:val="20"/>
        </w:rPr>
        <w:t xml:space="preserve">, </w:t>
      </w:r>
      <w:r w:rsidR="003D20C5" w:rsidRPr="004066E1">
        <w:rPr>
          <w:rFonts w:ascii="Arial" w:hAnsi="Arial" w:cs="Arial"/>
          <w:color w:val="202124"/>
          <w:sz w:val="21"/>
          <w:szCs w:val="21"/>
          <w:shd w:val="clear" w:color="auto" w:fill="FFFFFF"/>
        </w:rPr>
        <w:t> 98312</w:t>
      </w:r>
      <w:proofErr w:type="gramEnd"/>
    </w:p>
    <w:p w:rsidR="00250C25" w:rsidRPr="004066E1" w:rsidRDefault="00250C25" w:rsidP="00B31394">
      <w:pPr>
        <w:spacing w:after="0" w:line="240" w:lineRule="auto"/>
        <w:jc w:val="center"/>
        <w:rPr>
          <w:rFonts w:ascii="Arial" w:hAnsi="Arial" w:cs="Arial"/>
          <w:sz w:val="20"/>
          <w:szCs w:val="20"/>
        </w:rPr>
      </w:pPr>
    </w:p>
    <w:p w:rsidR="00B31394" w:rsidRPr="004066E1" w:rsidRDefault="003D20C5" w:rsidP="00AB5DFF">
      <w:pPr>
        <w:spacing w:line="240" w:lineRule="auto"/>
        <w:jc w:val="center"/>
        <w:rPr>
          <w:rFonts w:ascii="Arial" w:hAnsi="Arial" w:cs="Arial"/>
          <w:sz w:val="20"/>
          <w:szCs w:val="20"/>
        </w:rPr>
      </w:pPr>
      <w:proofErr w:type="gramStart"/>
      <w:r w:rsidRPr="004066E1">
        <w:rPr>
          <w:rFonts w:ascii="Arial" w:hAnsi="Arial" w:cs="Arial"/>
          <w:sz w:val="20"/>
          <w:szCs w:val="20"/>
        </w:rPr>
        <w:t>Email :</w:t>
      </w:r>
      <w:proofErr w:type="gramEnd"/>
      <w:r w:rsidRPr="004066E1">
        <w:rPr>
          <w:rFonts w:ascii="Arial" w:hAnsi="Arial" w:cs="Arial"/>
          <w:sz w:val="20"/>
          <w:szCs w:val="20"/>
        </w:rPr>
        <w:t xml:space="preserve"> </w:t>
      </w:r>
      <w:hyperlink r:id="rId7" w:history="1">
        <w:r w:rsidRPr="004066E1">
          <w:rPr>
            <w:rStyle w:val="Hyperlink"/>
            <w:rFonts w:ascii="Arial" w:hAnsi="Arial" w:cs="Arial"/>
            <w:sz w:val="20"/>
            <w:szCs w:val="20"/>
          </w:rPr>
          <w:t>ernawati@polikpsorong.ac.id</w:t>
        </w:r>
      </w:hyperlink>
      <w:r w:rsidRPr="004066E1">
        <w:rPr>
          <w:rFonts w:ascii="Arial" w:hAnsi="Arial" w:cs="Arial"/>
          <w:sz w:val="20"/>
          <w:szCs w:val="20"/>
        </w:rPr>
        <w:t xml:space="preserve">, </w:t>
      </w:r>
      <w:hyperlink r:id="rId8" w:history="1">
        <w:r w:rsidRPr="004066E1">
          <w:rPr>
            <w:rStyle w:val="Hyperlink"/>
            <w:rFonts w:ascii="Arial" w:hAnsi="Arial" w:cs="Arial"/>
          </w:rPr>
          <w:t>mohsayut@gmail.com</w:t>
        </w:r>
      </w:hyperlink>
      <w:r w:rsidRPr="004066E1">
        <w:rPr>
          <w:rFonts w:ascii="Arial" w:hAnsi="Arial" w:cs="Arial"/>
          <w:sz w:val="20"/>
          <w:szCs w:val="20"/>
        </w:rPr>
        <w:t xml:space="preserve">, </w:t>
      </w:r>
      <w:hyperlink r:id="rId9" w:history="1">
        <w:r w:rsidRPr="004066E1">
          <w:rPr>
            <w:rStyle w:val="Hyperlink"/>
            <w:rFonts w:ascii="Arial" w:hAnsi="Arial" w:cs="Arial"/>
            <w:sz w:val="20"/>
            <w:szCs w:val="20"/>
          </w:rPr>
          <w:t>Imran_hkms@yahoo.com</w:t>
        </w:r>
      </w:hyperlink>
      <w:r w:rsidRPr="004066E1">
        <w:rPr>
          <w:rFonts w:ascii="Arial" w:hAnsi="Arial" w:cs="Arial"/>
          <w:sz w:val="20"/>
          <w:szCs w:val="20"/>
        </w:rPr>
        <w:t xml:space="preserve">, </w:t>
      </w:r>
    </w:p>
    <w:p w:rsidR="00B31394" w:rsidRPr="004066E1" w:rsidRDefault="00B31394" w:rsidP="00770AD8">
      <w:pPr>
        <w:spacing w:after="0" w:line="240" w:lineRule="auto"/>
        <w:jc w:val="center"/>
        <w:rPr>
          <w:rFonts w:ascii="Arial" w:hAnsi="Arial" w:cs="Arial"/>
          <w:b/>
          <w:sz w:val="24"/>
          <w:szCs w:val="24"/>
        </w:rPr>
      </w:pPr>
    </w:p>
    <w:p w:rsidR="00900182" w:rsidRPr="004066E1" w:rsidRDefault="00900182" w:rsidP="004066E1">
      <w:pPr>
        <w:spacing w:line="240" w:lineRule="auto"/>
        <w:jc w:val="center"/>
        <w:rPr>
          <w:rFonts w:ascii="Arial" w:hAnsi="Arial" w:cs="Arial"/>
          <w:b/>
        </w:rPr>
      </w:pPr>
      <w:r w:rsidRPr="004066E1">
        <w:rPr>
          <w:rFonts w:ascii="Arial" w:hAnsi="Arial" w:cs="Arial"/>
          <w:b/>
        </w:rPr>
        <w:t>Abstrak</w:t>
      </w:r>
    </w:p>
    <w:p w:rsidR="00900182" w:rsidRPr="004066E1" w:rsidRDefault="00900182" w:rsidP="00900182">
      <w:pPr>
        <w:spacing w:line="240" w:lineRule="auto"/>
        <w:jc w:val="both"/>
        <w:rPr>
          <w:rFonts w:ascii="Arial" w:eastAsia="Times New Roman" w:hAnsi="Arial" w:cs="Arial"/>
          <w:color w:val="000000"/>
          <w:sz w:val="20"/>
          <w:szCs w:val="20"/>
        </w:rPr>
      </w:pPr>
      <w:proofErr w:type="gramStart"/>
      <w:r w:rsidRPr="004066E1">
        <w:rPr>
          <w:rFonts w:ascii="Arial" w:hAnsi="Arial" w:cs="Arial"/>
          <w:sz w:val="20"/>
          <w:szCs w:val="20"/>
        </w:rPr>
        <w:t>Penelitian ini bertujuan untuk mengetahui pengaruh pakan berbeda terhadap pertumbuhan panjang dan bobot tubuh serta kelangsungan hidup lobster air tawar (</w:t>
      </w:r>
      <w:r w:rsidRPr="004066E1">
        <w:rPr>
          <w:rFonts w:ascii="Arial" w:hAnsi="Arial" w:cs="Arial"/>
          <w:i/>
          <w:sz w:val="20"/>
          <w:szCs w:val="20"/>
        </w:rPr>
        <w:t>Cherax quadricarinatus</w:t>
      </w:r>
      <w:r w:rsidRPr="004066E1">
        <w:rPr>
          <w:rFonts w:ascii="Arial" w:hAnsi="Arial" w:cs="Arial"/>
          <w:sz w:val="20"/>
          <w:szCs w:val="20"/>
        </w:rPr>
        <w:t>).</w:t>
      </w:r>
      <w:proofErr w:type="gramEnd"/>
      <w:r w:rsidRPr="004066E1">
        <w:rPr>
          <w:rFonts w:ascii="Arial" w:hAnsi="Arial" w:cs="Arial"/>
          <w:sz w:val="20"/>
          <w:szCs w:val="20"/>
        </w:rPr>
        <w:t xml:space="preserve"> </w:t>
      </w:r>
      <w:proofErr w:type="gramStart"/>
      <w:r w:rsidRPr="004066E1">
        <w:rPr>
          <w:rFonts w:ascii="Arial" w:hAnsi="Arial" w:cs="Arial"/>
          <w:sz w:val="20"/>
          <w:szCs w:val="20"/>
        </w:rPr>
        <w:t>Wadah penelitian menggunakan akuarium berukuran 60x40x40 cm yang dilengkapi peralatan aerasi.</w:t>
      </w:r>
      <w:proofErr w:type="gramEnd"/>
      <w:r w:rsidRPr="004066E1">
        <w:rPr>
          <w:rFonts w:ascii="Arial" w:hAnsi="Arial" w:cs="Arial"/>
          <w:sz w:val="20"/>
          <w:szCs w:val="20"/>
        </w:rPr>
        <w:t xml:space="preserve"> Metode penelitian menggunakan rancangan acak lengkap (RAL) dengan 3 perlakuan yaitu </w:t>
      </w:r>
      <w:r w:rsidR="00E26643" w:rsidRPr="004066E1">
        <w:rPr>
          <w:rFonts w:ascii="Arial" w:hAnsi="Arial" w:cs="Arial"/>
          <w:sz w:val="20"/>
          <w:szCs w:val="20"/>
        </w:rPr>
        <w:t>C1: Pakan Pellet</w:t>
      </w:r>
      <w:r w:rsidRPr="004066E1">
        <w:rPr>
          <w:rFonts w:ascii="Arial" w:hAnsi="Arial" w:cs="Arial"/>
          <w:sz w:val="20"/>
          <w:szCs w:val="20"/>
        </w:rPr>
        <w:t xml:space="preserve">, </w:t>
      </w:r>
      <w:r w:rsidR="00E26643" w:rsidRPr="004066E1">
        <w:rPr>
          <w:rFonts w:ascii="Arial" w:hAnsi="Arial" w:cs="Arial"/>
          <w:sz w:val="20"/>
          <w:szCs w:val="20"/>
        </w:rPr>
        <w:t xml:space="preserve">C2: Pakan Kelapa </w:t>
      </w:r>
      <w:r w:rsidRPr="004066E1">
        <w:rPr>
          <w:rFonts w:ascii="Arial" w:hAnsi="Arial" w:cs="Arial"/>
          <w:sz w:val="20"/>
          <w:szCs w:val="20"/>
        </w:rPr>
        <w:t xml:space="preserve">dan </w:t>
      </w:r>
      <w:proofErr w:type="gramStart"/>
      <w:r w:rsidR="00E26643" w:rsidRPr="004066E1">
        <w:rPr>
          <w:rFonts w:ascii="Arial" w:hAnsi="Arial" w:cs="Arial"/>
          <w:sz w:val="20"/>
          <w:szCs w:val="20"/>
        </w:rPr>
        <w:t>C3 :</w:t>
      </w:r>
      <w:proofErr w:type="gramEnd"/>
      <w:r w:rsidR="00E26643" w:rsidRPr="004066E1">
        <w:rPr>
          <w:rFonts w:ascii="Arial" w:hAnsi="Arial" w:cs="Arial"/>
          <w:sz w:val="20"/>
          <w:szCs w:val="20"/>
        </w:rPr>
        <w:t xml:space="preserve"> Pellet</w:t>
      </w:r>
      <w:r w:rsidRPr="004066E1">
        <w:rPr>
          <w:rFonts w:ascii="Arial" w:hAnsi="Arial" w:cs="Arial"/>
          <w:sz w:val="20"/>
          <w:szCs w:val="20"/>
        </w:rPr>
        <w:t>+</w:t>
      </w:r>
      <w:r w:rsidR="00E26643" w:rsidRPr="004066E1">
        <w:rPr>
          <w:rFonts w:ascii="Arial" w:hAnsi="Arial" w:cs="Arial"/>
          <w:sz w:val="20"/>
          <w:szCs w:val="20"/>
        </w:rPr>
        <w:t xml:space="preserve">Kelapa </w:t>
      </w:r>
      <w:r w:rsidRPr="004066E1">
        <w:rPr>
          <w:rFonts w:ascii="Arial" w:hAnsi="Arial" w:cs="Arial"/>
          <w:sz w:val="20"/>
          <w:szCs w:val="20"/>
        </w:rPr>
        <w:t xml:space="preserve">dan masing-masing 3 kali ulangan. </w:t>
      </w:r>
      <w:proofErr w:type="gramStart"/>
      <w:r w:rsidRPr="004066E1">
        <w:rPr>
          <w:rFonts w:ascii="Arial" w:hAnsi="Arial" w:cs="Arial"/>
          <w:sz w:val="20"/>
          <w:szCs w:val="20"/>
        </w:rPr>
        <w:t>Penelitian tersebut memberikan pengaruh terhadap pertumbuhan bobot dan panjang tubuh namun tidak berpengaruh terhadap kelangsungan hidup lobster air tawar.</w:t>
      </w:r>
      <w:proofErr w:type="gramEnd"/>
      <w:r w:rsidRPr="004066E1">
        <w:rPr>
          <w:rFonts w:ascii="Arial" w:hAnsi="Arial" w:cs="Arial"/>
          <w:sz w:val="20"/>
          <w:szCs w:val="20"/>
        </w:rPr>
        <w:t xml:space="preserve"> </w:t>
      </w:r>
      <w:r w:rsidR="001C4461" w:rsidRPr="004066E1">
        <w:rPr>
          <w:rFonts w:ascii="Arial" w:hAnsi="Arial" w:cs="Arial"/>
          <w:sz w:val="20"/>
          <w:szCs w:val="20"/>
        </w:rPr>
        <w:t xml:space="preserve">Pertumbuhan bobot tertinggi diperoleh pada perlakuan </w:t>
      </w:r>
      <w:r w:rsidR="00E26643" w:rsidRPr="004066E1">
        <w:rPr>
          <w:rFonts w:ascii="Arial" w:hAnsi="Arial" w:cs="Arial"/>
          <w:sz w:val="20"/>
          <w:szCs w:val="20"/>
        </w:rPr>
        <w:t xml:space="preserve">C3 yaitu sebesar </w:t>
      </w:r>
      <w:r w:rsidR="00E26643" w:rsidRPr="004066E1">
        <w:rPr>
          <w:rFonts w:ascii="Arial" w:eastAsia="Times New Roman" w:hAnsi="Arial" w:cs="Arial"/>
          <w:color w:val="000000"/>
          <w:sz w:val="20"/>
          <w:szCs w:val="20"/>
        </w:rPr>
        <w:t xml:space="preserve">4,400 gram/ekor, panjang tertinggi pada perlakuan C2 yaitu sebesar 1,220 cm/ekor dan kelangsungan hidup tertinggi yaitu pada perlakuan C2 dan C3 yaitu masing-masing 86,67%. </w:t>
      </w:r>
    </w:p>
    <w:p w:rsidR="00AB5DFF" w:rsidRPr="004066E1" w:rsidRDefault="00AB5DFF" w:rsidP="004066E1">
      <w:pPr>
        <w:spacing w:after="0" w:line="240" w:lineRule="auto"/>
        <w:jc w:val="both"/>
        <w:rPr>
          <w:rFonts w:ascii="Arial" w:eastAsia="Times New Roman" w:hAnsi="Arial" w:cs="Arial"/>
          <w:color w:val="000000"/>
          <w:sz w:val="20"/>
          <w:szCs w:val="20"/>
        </w:rPr>
      </w:pPr>
      <w:r w:rsidRPr="004066E1">
        <w:rPr>
          <w:rFonts w:ascii="Arial" w:eastAsia="Times New Roman" w:hAnsi="Arial" w:cs="Arial"/>
          <w:color w:val="000000"/>
          <w:sz w:val="20"/>
          <w:szCs w:val="20"/>
        </w:rPr>
        <w:t xml:space="preserve">Kata </w:t>
      </w:r>
      <w:proofErr w:type="gramStart"/>
      <w:r w:rsidRPr="004066E1">
        <w:rPr>
          <w:rFonts w:ascii="Arial" w:eastAsia="Times New Roman" w:hAnsi="Arial" w:cs="Arial"/>
          <w:color w:val="000000"/>
          <w:sz w:val="20"/>
          <w:szCs w:val="20"/>
        </w:rPr>
        <w:t>kunci :</w:t>
      </w:r>
      <w:proofErr w:type="gramEnd"/>
      <w:r w:rsidRPr="004066E1">
        <w:rPr>
          <w:rFonts w:ascii="Arial" w:eastAsia="Times New Roman" w:hAnsi="Arial" w:cs="Arial"/>
          <w:color w:val="000000"/>
          <w:sz w:val="20"/>
          <w:szCs w:val="20"/>
        </w:rPr>
        <w:t xml:space="preserve"> </w:t>
      </w:r>
      <w:r w:rsidR="00B31394" w:rsidRPr="004066E1">
        <w:rPr>
          <w:rFonts w:ascii="Arial" w:eastAsia="Times New Roman" w:hAnsi="Arial" w:cs="Arial"/>
          <w:color w:val="000000"/>
          <w:sz w:val="20"/>
          <w:szCs w:val="20"/>
        </w:rPr>
        <w:t>cherax; kelapa; pellet</w:t>
      </w:r>
    </w:p>
    <w:p w:rsidR="004066E1" w:rsidRPr="004066E1" w:rsidRDefault="004066E1" w:rsidP="004066E1">
      <w:pPr>
        <w:spacing w:after="0" w:line="240" w:lineRule="auto"/>
        <w:jc w:val="both"/>
        <w:rPr>
          <w:rFonts w:ascii="Arial" w:eastAsia="Times New Roman" w:hAnsi="Arial" w:cs="Arial"/>
          <w:color w:val="000000"/>
          <w:sz w:val="20"/>
          <w:szCs w:val="20"/>
        </w:rPr>
      </w:pPr>
    </w:p>
    <w:p w:rsidR="00E26643" w:rsidRPr="004066E1" w:rsidRDefault="00E26643" w:rsidP="004066E1">
      <w:pPr>
        <w:spacing w:line="240" w:lineRule="auto"/>
        <w:jc w:val="center"/>
        <w:rPr>
          <w:rFonts w:ascii="Arial" w:eastAsia="Times New Roman" w:hAnsi="Arial" w:cs="Arial"/>
          <w:b/>
          <w:i/>
          <w:color w:val="000000"/>
        </w:rPr>
      </w:pPr>
      <w:r w:rsidRPr="004066E1">
        <w:rPr>
          <w:rFonts w:ascii="Arial" w:eastAsia="Times New Roman" w:hAnsi="Arial" w:cs="Arial"/>
          <w:b/>
          <w:i/>
          <w:color w:val="000000"/>
        </w:rPr>
        <w:t>Abstract</w:t>
      </w:r>
    </w:p>
    <w:p w:rsidR="00E26643" w:rsidRPr="004066E1" w:rsidRDefault="00E26643" w:rsidP="00900182">
      <w:pPr>
        <w:spacing w:line="240" w:lineRule="auto"/>
        <w:jc w:val="both"/>
        <w:rPr>
          <w:rFonts w:ascii="Arial" w:hAnsi="Arial" w:cs="Arial"/>
          <w:i/>
          <w:sz w:val="20"/>
          <w:szCs w:val="20"/>
        </w:rPr>
      </w:pPr>
      <w:r w:rsidRPr="004066E1">
        <w:rPr>
          <w:rFonts w:ascii="Arial" w:hAnsi="Arial" w:cs="Arial"/>
          <w:i/>
          <w:sz w:val="20"/>
          <w:szCs w:val="20"/>
        </w:rPr>
        <w:t>This study aims to determine the effect of different feeds on growth in length and body weight and survival of freshwater crayfish (Cherax quadricarinatus). The research container uses an aquarium measuring 60x40x40 cm which is equipped with aeration equipment. The research method used a completely randomized design (CRD) with 3 treatments, namely C1: Pellet Feed, C2: Coconut Feed and C3: Pellet+Coconut and each replicated 3 times. The study had an effect on the growth of body weight and length but had no effect on the survival of freshwater crayfish. The highest weight growth was obtained in the C3 treatment, which was 4,400 grams/head, the highest length in the C2 treatment was 1,220 cm/head and the highest survival was in the C2 and C3 treatments, which were 86.67% respectively.</w:t>
      </w:r>
    </w:p>
    <w:p w:rsidR="00B31394" w:rsidRPr="004066E1" w:rsidRDefault="00B31394" w:rsidP="004066E1">
      <w:pPr>
        <w:spacing w:after="0" w:line="240" w:lineRule="auto"/>
        <w:jc w:val="both"/>
        <w:rPr>
          <w:rFonts w:ascii="Arial" w:hAnsi="Arial" w:cs="Arial"/>
          <w:i/>
          <w:sz w:val="20"/>
          <w:szCs w:val="20"/>
        </w:rPr>
      </w:pPr>
      <w:proofErr w:type="gramStart"/>
      <w:r w:rsidRPr="004066E1">
        <w:rPr>
          <w:rFonts w:ascii="Arial" w:hAnsi="Arial" w:cs="Arial"/>
          <w:i/>
          <w:sz w:val="20"/>
          <w:szCs w:val="20"/>
        </w:rPr>
        <w:t>Keywords :</w:t>
      </w:r>
      <w:proofErr w:type="gramEnd"/>
      <w:r w:rsidRPr="004066E1">
        <w:rPr>
          <w:rFonts w:ascii="Arial" w:hAnsi="Arial" w:cs="Arial"/>
          <w:i/>
          <w:sz w:val="20"/>
          <w:szCs w:val="20"/>
        </w:rPr>
        <w:t xml:space="preserve"> cherax; coconut; pellets</w:t>
      </w:r>
    </w:p>
    <w:p w:rsidR="004066E1" w:rsidRPr="004066E1" w:rsidRDefault="004066E1" w:rsidP="004066E1">
      <w:pPr>
        <w:spacing w:after="0" w:line="240" w:lineRule="auto"/>
        <w:jc w:val="both"/>
        <w:rPr>
          <w:rFonts w:ascii="Arial" w:hAnsi="Arial" w:cs="Arial"/>
          <w:i/>
          <w:sz w:val="20"/>
          <w:szCs w:val="20"/>
        </w:rPr>
      </w:pPr>
    </w:p>
    <w:p w:rsidR="004066E1" w:rsidRPr="004066E1" w:rsidRDefault="004066E1" w:rsidP="004066E1">
      <w:pPr>
        <w:spacing w:after="0" w:line="240" w:lineRule="auto"/>
        <w:jc w:val="both"/>
        <w:rPr>
          <w:rFonts w:ascii="Arial" w:hAnsi="Arial" w:cs="Arial"/>
          <w:i/>
          <w:sz w:val="20"/>
          <w:szCs w:val="20"/>
        </w:rPr>
      </w:pPr>
    </w:p>
    <w:p w:rsidR="00266C53" w:rsidRPr="004066E1" w:rsidRDefault="00266C53" w:rsidP="004066E1">
      <w:pPr>
        <w:spacing w:after="0" w:line="240" w:lineRule="auto"/>
        <w:rPr>
          <w:rFonts w:ascii="Arial" w:hAnsi="Arial" w:cs="Arial"/>
          <w:b/>
        </w:rPr>
      </w:pPr>
      <w:r w:rsidRPr="004066E1">
        <w:rPr>
          <w:rFonts w:ascii="Arial" w:hAnsi="Arial" w:cs="Arial"/>
          <w:b/>
        </w:rPr>
        <w:t>Pendahuluan</w:t>
      </w:r>
    </w:p>
    <w:p w:rsidR="00C85262" w:rsidRPr="004066E1" w:rsidRDefault="00C85262" w:rsidP="00C85262">
      <w:pPr>
        <w:pStyle w:val="ListParagraph"/>
        <w:spacing w:line="240" w:lineRule="auto"/>
        <w:ind w:left="284"/>
        <w:rPr>
          <w:rFonts w:ascii="Arial" w:hAnsi="Arial" w:cs="Arial"/>
          <w:sz w:val="24"/>
          <w:szCs w:val="24"/>
        </w:rPr>
      </w:pPr>
    </w:p>
    <w:p w:rsidR="00C85262" w:rsidRPr="004066E1" w:rsidRDefault="00A435D7" w:rsidP="00C85262">
      <w:pPr>
        <w:pStyle w:val="ListParagraph"/>
        <w:spacing w:line="240" w:lineRule="auto"/>
        <w:ind w:left="0" w:firstLine="720"/>
        <w:jc w:val="both"/>
        <w:rPr>
          <w:rFonts w:ascii="Arial" w:hAnsi="Arial" w:cs="Arial"/>
        </w:rPr>
      </w:pPr>
      <w:proofErr w:type="gramStart"/>
      <w:r w:rsidRPr="004066E1">
        <w:rPr>
          <w:rFonts w:ascii="Arial" w:hAnsi="Arial" w:cs="Arial"/>
        </w:rPr>
        <w:t xml:space="preserve">Budidaya lobster air tawar semakin banyak dikembangkan karena </w:t>
      </w:r>
      <w:r w:rsidR="003C2E6D" w:rsidRPr="004066E1">
        <w:rPr>
          <w:rFonts w:ascii="Arial" w:hAnsi="Arial" w:cs="Arial"/>
        </w:rPr>
        <w:t>lebih</w:t>
      </w:r>
      <w:r w:rsidRPr="004066E1">
        <w:rPr>
          <w:rFonts w:ascii="Arial" w:hAnsi="Arial" w:cs="Arial"/>
        </w:rPr>
        <w:t xml:space="preserve"> mudah di</w:t>
      </w:r>
      <w:r w:rsidR="003C2E6D" w:rsidRPr="004066E1">
        <w:rPr>
          <w:rFonts w:ascii="Arial" w:hAnsi="Arial" w:cs="Arial"/>
        </w:rPr>
        <w:t xml:space="preserve">budidayakan dan </w:t>
      </w:r>
      <w:r w:rsidRPr="004066E1">
        <w:rPr>
          <w:rFonts w:ascii="Arial" w:hAnsi="Arial" w:cs="Arial"/>
        </w:rPr>
        <w:t>harganya ekonomis.</w:t>
      </w:r>
      <w:proofErr w:type="gramEnd"/>
      <w:r w:rsidRPr="004066E1">
        <w:rPr>
          <w:rFonts w:ascii="Arial" w:hAnsi="Arial" w:cs="Arial"/>
        </w:rPr>
        <w:t xml:space="preserve"> Salah satu jenis lobster air tawar yang hingga saat ini banyak dikembangkan yaitu </w:t>
      </w:r>
      <w:r w:rsidRPr="004066E1">
        <w:rPr>
          <w:rFonts w:ascii="Arial" w:hAnsi="Arial" w:cs="Arial"/>
          <w:i/>
        </w:rPr>
        <w:t xml:space="preserve">Cherax quadricarinatus </w:t>
      </w:r>
      <w:r w:rsidRPr="004066E1">
        <w:rPr>
          <w:rFonts w:ascii="Arial" w:hAnsi="Arial" w:cs="Arial"/>
        </w:rPr>
        <w:t xml:space="preserve">atau sering disebut </w:t>
      </w:r>
      <w:r w:rsidRPr="004066E1">
        <w:rPr>
          <w:rFonts w:ascii="Arial" w:hAnsi="Arial" w:cs="Arial"/>
          <w:i/>
        </w:rPr>
        <w:t xml:space="preserve">red </w:t>
      </w:r>
      <w:proofErr w:type="gramStart"/>
      <w:r w:rsidRPr="004066E1">
        <w:rPr>
          <w:rFonts w:ascii="Arial" w:hAnsi="Arial" w:cs="Arial"/>
          <w:i/>
        </w:rPr>
        <w:t>claw</w:t>
      </w:r>
      <w:r w:rsidR="00676034" w:rsidRPr="004066E1">
        <w:rPr>
          <w:rFonts w:ascii="Arial" w:hAnsi="Arial" w:cs="Arial"/>
          <w:i/>
        </w:rPr>
        <w:t xml:space="preserve"> </w:t>
      </w:r>
      <w:r w:rsidRPr="004066E1">
        <w:rPr>
          <w:rFonts w:ascii="Arial" w:hAnsi="Arial" w:cs="Arial"/>
        </w:rPr>
        <w:t>.</w:t>
      </w:r>
      <w:proofErr w:type="gramEnd"/>
      <w:r w:rsidR="00C85262" w:rsidRPr="004066E1">
        <w:rPr>
          <w:rFonts w:ascii="Arial" w:hAnsi="Arial" w:cs="Arial"/>
        </w:rPr>
        <w:t xml:space="preserve"> </w:t>
      </w:r>
      <w:r w:rsidRPr="004066E1">
        <w:rPr>
          <w:rFonts w:ascii="Arial" w:hAnsi="Arial" w:cs="Arial"/>
          <w:i/>
        </w:rPr>
        <w:t xml:space="preserve">Cherax </w:t>
      </w:r>
      <w:r w:rsidRPr="004066E1">
        <w:rPr>
          <w:rFonts w:ascii="Arial" w:hAnsi="Arial" w:cs="Arial"/>
        </w:rPr>
        <w:t>ini berkembang sangat pesat karena memiliki ketahanan tubuh yang tinggi terhadap perubahan kualitas air, pola makannya lebih fleksibel</w:t>
      </w:r>
      <w:r w:rsidR="00BE67AA" w:rsidRPr="004066E1">
        <w:rPr>
          <w:rFonts w:ascii="Arial" w:hAnsi="Arial" w:cs="Arial"/>
        </w:rPr>
        <w:t xml:space="preserve"> </w:t>
      </w:r>
      <w:r w:rsidR="00BE67AA" w:rsidRPr="004066E1">
        <w:rPr>
          <w:rFonts w:ascii="Arial" w:hAnsi="Arial" w:cs="Arial"/>
        </w:rPr>
        <w:fldChar w:fldCharType="begin" w:fldLock="1"/>
      </w:r>
      <w:r w:rsidR="00BE67AA" w:rsidRPr="004066E1">
        <w:rPr>
          <w:rFonts w:ascii="Arial" w:hAnsi="Arial" w:cs="Arial"/>
        </w:rPr>
        <w:instrText>ADDIN CSL_CITATION {"citationItems":[{"id":"ITEM-1","itemData":{"abstract":"This study tested the suitability of the Australian red-claw crayfish Cherax quadricarinatus for rear- ing in an intensive culture system as a supplement to Oreochromis niloticus. Fish were grown in twelve 5.5 m3 tanks at high density (33/m3) for 133 days, alone or with crayfish at two stocking den- sities (10/m2 and 20/m2) with added shelters or with crayfish at the lower density (10/m2) without shelters. Tilapia survival ranged 90.3-95.0% with no significant differences among treatments. The growth rate of the tilapia raised with crayfish (2.05 g/day) was significantly higher than that of tilapia grown alone (1.88 g/day) probably because the fish were feeding on part of the crayfish pellets. Among treatments, there were no significant differences in fish yield. Crayfish survival was extremely low in the ‘no shelter’ treatment (2.9±2.7%) but reasonable (approximately 60%) when raised with shelters. The growth rate of the crayfish raised with shelters was significantly higher at the lower density (0.21 g/day) than at the higher density (0.18 g/day). Further research is needed on rearing tilapia and crayfish to market size in intensive systems, to establish the economic prof- itability of this culture strategy.","author":[{"dropping-particle":"","family":"Karplus","given":"Ilan","non-dropping-particle":"","parse-names":false,"suffix":""},{"dropping-particle":"","family":"Hapaz","given":"Sheenan","non-dropping-particle":"","parse-names":false,"suffix":""},{"dropping-particle":"","family":"Hulata","given":"Gideon","non-dropping-particle":"","parse-names":false,"suffix":""},{"dropping-particle":"","family":"Segev","given":"Ran","non-dropping-particle":"","parse-names":false,"suffix":""},{"dropping-particle":"","family":"Barki","given":"Assaf","non-dropping-particle":"","parse-names":false,"suffix":""}],"id":"ITEM-1","issue":"1","issued":{"date-parts":[["2001"]]},"page":"23-33","title":"Culture Of Australian Red-Claw Crayfish (Cherax quadricarinatus) In Israel","type":"article-journal","volume":"53"},"uris":["http://www.mendeley.com/documents/?uuid=141aa44a-6967-47e0-bab1-534480c9cb70"]}],"mendeley":{"formattedCitation":"(Karplus et al., 2001)","plainTextFormattedCitation":"(Karplus et al., 2001)","previouslyFormattedCitation":"(Karplus et al., 2001)"},"properties":{"noteIndex":0},"schema":"https://github.com/citation-style-language/schema/raw/master/csl-citation.json"}</w:instrText>
      </w:r>
      <w:r w:rsidR="00BE67AA" w:rsidRPr="004066E1">
        <w:rPr>
          <w:rFonts w:ascii="Arial" w:hAnsi="Arial" w:cs="Arial"/>
        </w:rPr>
        <w:fldChar w:fldCharType="separate"/>
      </w:r>
      <w:r w:rsidR="00BE67AA" w:rsidRPr="004066E1">
        <w:rPr>
          <w:rFonts w:ascii="Arial" w:hAnsi="Arial" w:cs="Arial"/>
          <w:noProof/>
        </w:rPr>
        <w:t>(Karplus et al., 2001)</w:t>
      </w:r>
      <w:r w:rsidR="00BE67AA" w:rsidRPr="004066E1">
        <w:rPr>
          <w:rFonts w:ascii="Arial" w:hAnsi="Arial" w:cs="Arial"/>
        </w:rPr>
        <w:fldChar w:fldCharType="end"/>
      </w:r>
      <w:r w:rsidRPr="004066E1">
        <w:rPr>
          <w:rFonts w:ascii="Arial" w:hAnsi="Arial" w:cs="Arial"/>
        </w:rPr>
        <w:t xml:space="preserve"> dan </w:t>
      </w:r>
      <w:r w:rsidR="00BE67AA" w:rsidRPr="004066E1">
        <w:rPr>
          <w:rFonts w:ascii="Arial" w:hAnsi="Arial" w:cs="Arial"/>
        </w:rPr>
        <w:t>pertumbuhannya lebih cepat</w:t>
      </w:r>
      <w:r w:rsidR="00EC7A5C" w:rsidRPr="004066E1">
        <w:rPr>
          <w:rFonts w:ascii="Arial" w:hAnsi="Arial" w:cs="Arial"/>
        </w:rPr>
        <w:t xml:space="preserve"> </w:t>
      </w:r>
      <w:r w:rsidR="00EC7A5C" w:rsidRPr="004066E1">
        <w:rPr>
          <w:rFonts w:ascii="Arial" w:hAnsi="Arial" w:cs="Arial"/>
        </w:rPr>
        <w:fldChar w:fldCharType="begin" w:fldLock="1"/>
      </w:r>
      <w:r w:rsidR="00783628" w:rsidRPr="004066E1">
        <w:rPr>
          <w:rFonts w:ascii="Arial" w:hAnsi="Arial" w:cs="Arial"/>
        </w:rPr>
        <w:instrText>ADDIN CSL_CITATION {"citationItems":[{"id":"ITEM-1","itemData":{"URL":"https://scholar.google.com/scholar?hl=id&amp;as_sdt=0%2C5&amp;q=Wickins%2C+J.+F.+and+D.+O.’+C.+Lee.+2002.+Crustacean+farming+ranching+and+culture.+Blackwell+Science%2C+Oxford%2C+UK&amp;btnG=","accessed":{"date-parts":[["2021","11","15"]]},"author":[{"dropping-particle":"","family":"Wickins","given":"J. F.","non-dropping-particle":"","parse-names":false,"suffix":""},{"dropping-particle":"","family":"Lee","given":"D. O.’ C.","non-dropping-particle":"","parse-names":false,"suffix":""}],"container-title":"Blackwell Science, Oxford, UK","id":"ITEM-1","issued":{"date-parts":[["2002"]]},"title":"Crustacean farming ranching and culture","type":"webpage"},"uris":["http://www.mendeley.com/documents/?uuid=4ef865e5-6c56-3388-bd38-a11ed04f3c30"]}],"mendeley":{"formattedCitation":"(Wickins &amp; Lee, 2002)","plainTextFormattedCitation":"(Wickins &amp; Lee, 2002)","previouslyFormattedCitation":"(Wickins &amp; Lee, 2002)"},"properties":{"noteIndex":0},"schema":"https://github.com/citation-style-language/schema/raw/master/csl-citation.json"}</w:instrText>
      </w:r>
      <w:r w:rsidR="00EC7A5C" w:rsidRPr="004066E1">
        <w:rPr>
          <w:rFonts w:ascii="Arial" w:hAnsi="Arial" w:cs="Arial"/>
        </w:rPr>
        <w:fldChar w:fldCharType="separate"/>
      </w:r>
      <w:r w:rsidR="00EC7A5C" w:rsidRPr="004066E1">
        <w:rPr>
          <w:rFonts w:ascii="Arial" w:hAnsi="Arial" w:cs="Arial"/>
          <w:noProof/>
        </w:rPr>
        <w:t>(Wickins &amp; Lee, 2002)</w:t>
      </w:r>
      <w:r w:rsidR="00EC7A5C" w:rsidRPr="004066E1">
        <w:rPr>
          <w:rFonts w:ascii="Arial" w:hAnsi="Arial" w:cs="Arial"/>
        </w:rPr>
        <w:fldChar w:fldCharType="end"/>
      </w:r>
      <w:r w:rsidR="0097510E" w:rsidRPr="004066E1">
        <w:rPr>
          <w:rFonts w:ascii="Arial" w:hAnsi="Arial" w:cs="Arial"/>
        </w:rPr>
        <w:t xml:space="preserve">. </w:t>
      </w:r>
      <w:r w:rsidR="008B7B68" w:rsidRPr="004066E1">
        <w:rPr>
          <w:rFonts w:ascii="Arial" w:hAnsi="Arial" w:cs="Arial"/>
        </w:rPr>
        <w:t xml:space="preserve">Dalam pengembangan </w:t>
      </w:r>
      <w:r w:rsidR="008B7B68" w:rsidRPr="004066E1">
        <w:rPr>
          <w:rFonts w:ascii="Arial" w:hAnsi="Arial" w:cs="Arial"/>
          <w:i/>
        </w:rPr>
        <w:t xml:space="preserve">red claw </w:t>
      </w:r>
      <w:r w:rsidR="008B7B68" w:rsidRPr="004066E1">
        <w:rPr>
          <w:rFonts w:ascii="Arial" w:hAnsi="Arial" w:cs="Arial"/>
          <w:i/>
        </w:rPr>
        <w:fldChar w:fldCharType="begin" w:fldLock="1"/>
      </w:r>
      <w:r w:rsidR="008B7B68" w:rsidRPr="004066E1">
        <w:rPr>
          <w:rFonts w:ascii="Arial" w:hAnsi="Arial" w:cs="Arial"/>
          <w:i/>
        </w:rPr>
        <w:instrText>ADDIN CSL_CITATION {"citationItems":[{"id":"ITEM-1","itemData":{"DOI":"10.1300/J028v12n03_06","ISSN":"10454438","abstract":"The redclaw crayfish has been cultured in ponds since about 1990. As interest in redclaw has expanded, some culturists have begun to ask about culture potential in areas where pond culture may not be feasible. This study was conducted to determine growth characteristics of redclaw crayfish in an indoor, closed-system culture unit. Redclaw crayfish of two initial sizes, small (0.3±0.1 g) and medium (6.9±2.9 g) were cultured in tanks (1 m2) for five months. Temperature was maintained at 29±1.0°C, and the photoperiod was set at a 12:12 light:dark cycle. Survivals ranged from 65% to 70%. Final mean weights for the two size groups were 5.0 g and 29.0 g, respectively. Redclaw crayfish growth was much lower in this study than has been routinely reported for redclaw crayfish growth in outdoor ponds but not much different from what others have reported for other crayfish species cultured in indoor tanks. Factors that might cause the reduced growth include inadequate diet, density effects, and pheromones.","author":[{"dropping-particle":"","family":"Rodríguez-Canto","given":"Antonio","non-dropping-particle":"","parse-names":false,"suffix":""},{"dropping-particle":"","family":"Arredondo-Figueroa","given":"José L.","non-dropping-particle":"","parse-names":false,"suffix":""},{"dropping-particle":"","family":"Ponce-Palafox","given":"Jesús T.","non-dropping-particle":"","parse-names":false,"suffix":""},{"dropping-particle":"","family":"Rouse","given":"David B.","non-dropping-particle":"","parse-names":false,"suffix":""}],"container-title":"Journal of Applied Aquaculture","id":"ITEM-1","issue":"3","issued":{"date-parts":[["2002"]]},"page":"59-64","title":"Growth characteristics of the Australian redclaw crayfish, cherax quadricarinatus, cultured in an indoor recirculating system","type":"article-journal","volume":"12"},"uris":["http://www.mendeley.com/documents/?uuid=b5b44bce-88dd-4802-b84f-f820c86b3117"]}],"mendeley":{"formattedCitation":"(Rodríguez-Canto et al., 2002)","plainTextFormattedCitation":"(Rodríguez-Canto et al., 2002)","previouslyFormattedCitation":"(Rodríguez-Canto et al., 2002)"},"properties":{"noteIndex":0},"schema":"https://github.com/citation-style-language/schema/raw/master/csl-citation.json"}</w:instrText>
      </w:r>
      <w:r w:rsidR="008B7B68" w:rsidRPr="004066E1">
        <w:rPr>
          <w:rFonts w:ascii="Arial" w:hAnsi="Arial" w:cs="Arial"/>
          <w:i/>
        </w:rPr>
        <w:fldChar w:fldCharType="separate"/>
      </w:r>
      <w:r w:rsidR="008B7B68" w:rsidRPr="004066E1">
        <w:rPr>
          <w:rFonts w:ascii="Arial" w:hAnsi="Arial" w:cs="Arial"/>
          <w:noProof/>
        </w:rPr>
        <w:t>(Rodríguez-Canto et al., 2002)</w:t>
      </w:r>
      <w:r w:rsidR="008B7B68" w:rsidRPr="004066E1">
        <w:rPr>
          <w:rFonts w:ascii="Arial" w:hAnsi="Arial" w:cs="Arial"/>
          <w:i/>
        </w:rPr>
        <w:fldChar w:fldCharType="end"/>
      </w:r>
      <w:r w:rsidR="008B7B68" w:rsidRPr="004066E1">
        <w:rPr>
          <w:rFonts w:ascii="Arial" w:hAnsi="Arial" w:cs="Arial"/>
          <w:i/>
        </w:rPr>
        <w:t xml:space="preserve"> </w:t>
      </w:r>
      <w:r w:rsidR="008B7B68" w:rsidRPr="004066E1">
        <w:rPr>
          <w:rFonts w:ascii="Arial" w:hAnsi="Arial" w:cs="Arial"/>
        </w:rPr>
        <w:t xml:space="preserve">menyatakan bahwa budidaya sistem sirkulasi tertutup menghasilkan pertumbuhan yang lambat. </w:t>
      </w:r>
      <w:proofErr w:type="gramStart"/>
      <w:r w:rsidR="008B7B68" w:rsidRPr="004066E1">
        <w:rPr>
          <w:rFonts w:ascii="Arial" w:hAnsi="Arial" w:cs="Arial"/>
        </w:rPr>
        <w:t>Pertumbuhan lambat juga dipengaruhi oleh padat tebar yang tinggi dan pakan yang tidak sesuai dengan kebutuhan hewan tersebut.</w:t>
      </w:r>
      <w:proofErr w:type="gramEnd"/>
      <w:r w:rsidR="008B7B68" w:rsidRPr="004066E1">
        <w:rPr>
          <w:rFonts w:ascii="Arial" w:hAnsi="Arial" w:cs="Arial"/>
        </w:rPr>
        <w:t xml:space="preserve"> </w:t>
      </w:r>
      <w:r w:rsidR="008B7B68" w:rsidRPr="004066E1">
        <w:rPr>
          <w:rFonts w:ascii="Arial" w:hAnsi="Arial" w:cs="Arial"/>
        </w:rPr>
        <w:fldChar w:fldCharType="begin" w:fldLock="1"/>
      </w:r>
      <w:r w:rsidR="00BE67AA" w:rsidRPr="004066E1">
        <w:rPr>
          <w:rFonts w:ascii="Arial" w:hAnsi="Arial" w:cs="Arial"/>
        </w:rPr>
        <w:instrText>ADDIN CSL_CITATION {"citationItems":[{"id":"ITEM-1","itemData":{"DOI":"10.1300/J028v12n03_06","ISSN":"10454438","abstract":"The redclaw crayfish has been cultured in ponds since about 1990. As interest in redclaw has expanded, some culturists have begun to ask about culture potential in areas where pond culture may not be feasible. This study was conducted to determine growth characteristics of redclaw crayfish in an indoor, closed-system culture unit. Redclaw crayfish of two initial sizes, small (0.3±0.1 g) and medium (6.9±2.9 g) were cultured in tanks (1 m2) for five months. Temperature was maintained at 29±1.0°C, and the photoperiod was set at a 12:12 light:dark cycle. Survivals ranged from 65% to 70%. Final mean weights for the two size groups were 5.0 g and 29.0 g, respectively. Redclaw crayfish growth was much lower in this study than has been routinely reported for redclaw crayfish growth in outdoor ponds but not much different from what others have reported for other crayfish species cultured in indoor tanks. Factors that might cause the reduced growth include inadequate diet, density effects, and pheromones.","author":[{"dropping-particle":"","family":"Rodríguez-Canto","given":"Antonio","non-dropping-particle":"","parse-names":false,"suffix":""},{"dropping-particle":"","family":"Arredondo-Figueroa","given":"José L.","non-dropping-particle":"","parse-names":false,"suffix":""},{"dropping-particle":"","family":"Ponce-Palafox","given":"Jesús T.","non-dropping-particle":"","parse-names":false,"suffix":""},{"dropping-particle":"","family":"Rouse","given":"David B.","non-dropping-particle":"","parse-names":false,"suffix":""}],"container-title":"Journal of Applied Aquaculture","id":"ITEM-1","issue":"3","issued":{"date-parts":[["2002"]]},"page":"59-64","title":"Growth characteristics of the Australian redclaw crayfish, cherax quadricarinatus, cultured in an indoor recirculating system","type":"article-journal","volume":"12"},"uris":["http://www.mendeley.com/documents/?uuid=b5b44bce-88dd-4802-b84f-f820c86b3117"]}],"mendeley":{"formattedCitation":"(Rodríguez-Canto et al., 2002)","plainTextFormattedCitation":"(Rodríguez-Canto et al., 2002)","previouslyFormattedCitation":"(Rodríguez-Canto et al., 2002)"},"properties":{"noteIndex":0},"schema":"https://github.com/citation-style-language/schema/raw/master/csl-citation.json"}</w:instrText>
      </w:r>
      <w:r w:rsidR="008B7B68" w:rsidRPr="004066E1">
        <w:rPr>
          <w:rFonts w:ascii="Arial" w:hAnsi="Arial" w:cs="Arial"/>
        </w:rPr>
        <w:fldChar w:fldCharType="separate"/>
      </w:r>
      <w:proofErr w:type="gramStart"/>
      <w:r w:rsidR="008B7B68" w:rsidRPr="004066E1">
        <w:rPr>
          <w:rFonts w:ascii="Arial" w:hAnsi="Arial" w:cs="Arial"/>
          <w:noProof/>
        </w:rPr>
        <w:t>(Rodríguez-Canto et al., 2002)</w:t>
      </w:r>
      <w:r w:rsidR="008B7B68" w:rsidRPr="004066E1">
        <w:rPr>
          <w:rFonts w:ascii="Arial" w:hAnsi="Arial" w:cs="Arial"/>
        </w:rPr>
        <w:fldChar w:fldCharType="end"/>
      </w:r>
      <w:r w:rsidR="008B7B68" w:rsidRPr="004066E1">
        <w:rPr>
          <w:rFonts w:ascii="Arial" w:hAnsi="Arial" w:cs="Arial"/>
        </w:rPr>
        <w:t>.</w:t>
      </w:r>
      <w:proofErr w:type="gramEnd"/>
      <w:r w:rsidR="00C812BB" w:rsidRPr="004066E1">
        <w:rPr>
          <w:rFonts w:ascii="Arial" w:hAnsi="Arial" w:cs="Arial"/>
        </w:rPr>
        <w:t xml:space="preserve"> </w:t>
      </w:r>
    </w:p>
    <w:p w:rsidR="00E30279" w:rsidRPr="004066E1" w:rsidRDefault="008B7B68" w:rsidP="00C85262">
      <w:pPr>
        <w:pStyle w:val="ListParagraph"/>
        <w:spacing w:line="240" w:lineRule="auto"/>
        <w:ind w:left="0" w:firstLine="720"/>
        <w:jc w:val="both"/>
        <w:rPr>
          <w:rFonts w:ascii="Arial" w:hAnsi="Arial" w:cs="Arial"/>
        </w:rPr>
      </w:pPr>
      <w:proofErr w:type="gramStart"/>
      <w:r w:rsidRPr="004066E1">
        <w:rPr>
          <w:rFonts w:ascii="Arial" w:hAnsi="Arial" w:cs="Arial"/>
        </w:rPr>
        <w:t>Salah satu upaya yang dilakukan dalam mengatasi hal tersebut yaitu pemberian pakan yang memiliki kandungan nutris</w:t>
      </w:r>
      <w:r w:rsidR="008B4B34" w:rsidRPr="004066E1">
        <w:rPr>
          <w:rFonts w:ascii="Arial" w:hAnsi="Arial" w:cs="Arial"/>
        </w:rPr>
        <w:t>i tinggi.</w:t>
      </w:r>
      <w:proofErr w:type="gramEnd"/>
      <w:r w:rsidR="008B4B34" w:rsidRPr="004066E1">
        <w:rPr>
          <w:rFonts w:ascii="Arial" w:hAnsi="Arial" w:cs="Arial"/>
        </w:rPr>
        <w:t xml:space="preserve"> </w:t>
      </w:r>
      <w:proofErr w:type="gramStart"/>
      <w:r w:rsidR="008B4B34" w:rsidRPr="004066E1">
        <w:rPr>
          <w:rFonts w:ascii="Arial" w:hAnsi="Arial" w:cs="Arial"/>
        </w:rPr>
        <w:t>Penggunaan pakan bernutrisi</w:t>
      </w:r>
      <w:r w:rsidR="0001652C" w:rsidRPr="004066E1">
        <w:rPr>
          <w:rFonts w:ascii="Arial" w:hAnsi="Arial" w:cs="Arial"/>
        </w:rPr>
        <w:t xml:space="preserve"> </w:t>
      </w:r>
      <w:r w:rsidR="00441A20" w:rsidRPr="004066E1">
        <w:rPr>
          <w:rFonts w:ascii="Arial" w:hAnsi="Arial" w:cs="Arial"/>
        </w:rPr>
        <w:t xml:space="preserve">dapat </w:t>
      </w:r>
      <w:r w:rsidR="0001652C" w:rsidRPr="004066E1">
        <w:rPr>
          <w:rFonts w:ascii="Arial" w:hAnsi="Arial" w:cs="Arial"/>
        </w:rPr>
        <w:lastRenderedPageBreak/>
        <w:t>mengha</w:t>
      </w:r>
      <w:r w:rsidR="00F34E8F" w:rsidRPr="004066E1">
        <w:rPr>
          <w:rFonts w:ascii="Arial" w:hAnsi="Arial" w:cs="Arial"/>
        </w:rPr>
        <w:t>silkan pertumbuhan yang optimal.</w:t>
      </w:r>
      <w:proofErr w:type="gramEnd"/>
      <w:r w:rsidR="00F34E8F" w:rsidRPr="004066E1">
        <w:rPr>
          <w:rFonts w:ascii="Arial" w:hAnsi="Arial" w:cs="Arial"/>
        </w:rPr>
        <w:t xml:space="preserve"> Jenis pakan tersebut dapat berasal dari pakan alami </w:t>
      </w:r>
      <w:r w:rsidR="00F34E8F" w:rsidRPr="004066E1">
        <w:rPr>
          <w:rFonts w:ascii="Arial" w:hAnsi="Arial" w:cs="Arial"/>
        </w:rPr>
        <w:fldChar w:fldCharType="begin" w:fldLock="1"/>
      </w:r>
      <w:r w:rsidR="002F3DB6" w:rsidRPr="004066E1">
        <w:rPr>
          <w:rFonts w:ascii="Arial" w:hAnsi="Arial" w:cs="Arial"/>
        </w:rPr>
        <w:instrText>ADDIN CSL_CITATION {"citationItems":[{"id":"ITEM-1","itemData":{"DOI":"10.1017/CBO9781107415324.004","ISBN":"9788578110796","ISSN":"1098-6596","PMID":"25246403","abstract":"The research aimed at knowing the proper dosage of carotenoids to the treatment of Skeletonema costatum and artemia for growth and survival rate of the brackish water larvae. The study was conducted using randomized completely with 4 treatments of carotenoid dosage (0, 10, 15 and 20 mg/L of media water) and each three replications. The data obtained were using analysis of variance. Larvae brackish water were reared during 30 days in 50 L silinder plastic capacity filled with 25 L water in 12 units equipped by filter system. Giving 300.000 ind/L Skeletonema costatum and 500.000 ind/L nauplius Artemia was frequency twice a day such as at 08.00 and 17.00 o’clock WITA. The result showed that the best Skeletonema costatum carotenoid content like 55,47 ppm was in the treatment of 20 mg/L dosage, the best artemia carotenoid content was 7,181 ppm was in the treatment of 20 mg/L dosage and the best larvae tilapia of brackish water carotenoid content like 2,33 ppm was in the treatment of 15 mg/L dosage. The growth rate the best 1,65 cm and 0,2483% each contained of 10 mg/L dosage. The survival rate the best 89,11% was in the treatment of 15 mg/L. Larvae given fed with Skeletonema costatum and Artemia from carotenoid bioencaptulation tend to increase growth","author":[{"dropping-particle":"","family":"Ernawati","given":"","non-dropping-particle":"","parse-names":false,"suffix":""},{"dropping-particle":"","family":"Hamsir","given":"","non-dropping-particle":"","parse-names":false,"suffix":""}],"id":"ITEM-1","issue":"2","issued":{"date-parts":[["2019"]]},"page":"105-113","title":"Bioenkapsulasi Karotenoid pada Skeletonema costatum dan Artemia Terhadap Pertumbuhan dan Kelangsungan Hidup Larva Nila Air Payau","type":"article-journal","volume":"VIII"},"uris":["http://www.mendeley.com/documents/?uuid=0fb81798-f99d-4211-bc42-38563bf67ade"]}],"mendeley":{"formattedCitation":"(Ernawati &amp; Hamsir, 2019)","plainTextFormattedCitation":"(Ernawati &amp; Hamsir, 2019)","previouslyFormattedCitation":"(Ernawati &amp; Hamsir, 2019)"},"properties":{"noteIndex":0},"schema":"https://github.com/citation-style-language/schema/raw/master/csl-citation.json"}</w:instrText>
      </w:r>
      <w:r w:rsidR="00F34E8F" w:rsidRPr="004066E1">
        <w:rPr>
          <w:rFonts w:ascii="Arial" w:hAnsi="Arial" w:cs="Arial"/>
        </w:rPr>
        <w:fldChar w:fldCharType="separate"/>
      </w:r>
      <w:r w:rsidR="00F34E8F" w:rsidRPr="004066E1">
        <w:rPr>
          <w:rFonts w:ascii="Arial" w:hAnsi="Arial" w:cs="Arial"/>
          <w:noProof/>
        </w:rPr>
        <w:t>(Ernawati &amp; Hamsir, 2019)</w:t>
      </w:r>
      <w:r w:rsidR="00F34E8F" w:rsidRPr="004066E1">
        <w:rPr>
          <w:rFonts w:ascii="Arial" w:hAnsi="Arial" w:cs="Arial"/>
        </w:rPr>
        <w:fldChar w:fldCharType="end"/>
      </w:r>
      <w:r w:rsidR="00F34E8F" w:rsidRPr="004066E1">
        <w:rPr>
          <w:rFonts w:ascii="Arial" w:hAnsi="Arial" w:cs="Arial"/>
        </w:rPr>
        <w:t xml:space="preserve"> dan buatan </w:t>
      </w:r>
      <w:r w:rsidR="00F34E8F" w:rsidRPr="004066E1">
        <w:rPr>
          <w:rFonts w:ascii="Arial" w:hAnsi="Arial" w:cs="Arial"/>
        </w:rPr>
        <w:fldChar w:fldCharType="begin" w:fldLock="1"/>
      </w:r>
      <w:r w:rsidR="00F34E8F" w:rsidRPr="004066E1">
        <w:rPr>
          <w:rFonts w:ascii="Arial" w:hAnsi="Arial" w:cs="Arial"/>
        </w:rPr>
        <w:instrText>ADDIN CSL_CITATION {"citationItems":[{"id":"ITEM-1","itemData":{"abstract":"Freshwater lobster is shrimp which become on e of freshwater commodities in Indonesia since 2000. Culturing freshwater lobster need a long time, so supply correct ly feed formulation needed in order to support nutrition for growth. The aim of this research was to know the effect of differents kinds feeding to growth and food convertion ratio of freshwater lobster (Cherax quadricarinatus) in bottle system. The experiment was completely randomized block design with 6 treatment and three replication. The experiment used group randomized design with 6 treatment P1: feed 100 % pellet, P2: feed 100 % tongkol fish, P3: feed 100 % tubifex worm, P4: feed combination 50 % pellet + 50 % tongkol fish, P5: feed combination 50 % pellet + 50 % tubifex worm dan P6: feed combination 50 % tongkol fish + 50 % tubifex wor m dan 4 replication. Feed doses 3 % of body weight. The result indicated that different feed in bottle system not give significantly different in freshwater lobster growth rate and food convertion ratio. The highest growth rate ( 0.0516 g), Spesific Growth Rate (2.9729 %/day), long growth (2.9640 mm) and the lowest food convertion ratio ( 5.5980) was reached by freshwater lobster that feeding pellet, while the lowest growth rate ( 0.0245 g), Spesific Growth Rate (1.9601 %/day), long growth (1.9645 mm) and the highest food convertion ratio (9.8647) was reached by freshwater lobster that feeding tubifex worm.","author":[{"dropping-particle":"","family":"Kakam","given":"Yunita","non-dropping-particle":"","parse-names":false,"suffix":""},{"dropping-particle":"","family":"Sulmartiwi","given":"Laksmi","non-dropping-particle":"","parse-names":false,"suffix":""},{"dropping-particle":"","family":"-Arif","given":"M. Anam","non-dropping-particle":"Al","parse-names":false,"suffix":""}],"id":"ITEM-1","issue":"1","issued":{"date-parts":[["2008"]]},"page":"282","title":"Pemberian Pakan Yang Berbeda Terhadap Pertumbuhan Dan Rasio Konversi Pakan Lobster Air Tawar (Cherax quadricarinatus) Dengan Sistem Botol","type":"article-journal","volume":"3"},"uris":["http://www.mendeley.com/documents/?uuid=4c7547ef-b564-4f13-8988-86d2dbe30212"]}],"mendeley":{"formattedCitation":"(Kakam et al., 2008)","plainTextFormattedCitation":"(Kakam et al., 2008)","previouslyFormattedCitation":"(Kakam et al., 2008)"},"properties":{"noteIndex":0},"schema":"https://github.com/citation-style-language/schema/raw/master/csl-citation.json"}</w:instrText>
      </w:r>
      <w:r w:rsidR="00F34E8F" w:rsidRPr="004066E1">
        <w:rPr>
          <w:rFonts w:ascii="Arial" w:hAnsi="Arial" w:cs="Arial"/>
        </w:rPr>
        <w:fldChar w:fldCharType="separate"/>
      </w:r>
      <w:r w:rsidR="00F34E8F" w:rsidRPr="004066E1">
        <w:rPr>
          <w:rFonts w:ascii="Arial" w:hAnsi="Arial" w:cs="Arial"/>
          <w:noProof/>
        </w:rPr>
        <w:t>(Kakam et al., 2008)</w:t>
      </w:r>
      <w:r w:rsidR="00F34E8F" w:rsidRPr="004066E1">
        <w:rPr>
          <w:rFonts w:ascii="Arial" w:hAnsi="Arial" w:cs="Arial"/>
        </w:rPr>
        <w:fldChar w:fldCharType="end"/>
      </w:r>
      <w:r w:rsidR="002F3DB6" w:rsidRPr="004066E1">
        <w:rPr>
          <w:rFonts w:ascii="Arial" w:hAnsi="Arial" w:cs="Arial"/>
        </w:rPr>
        <w:t xml:space="preserve">. Pakan pellet merupakan jenis pakan buatan yang mengandung </w:t>
      </w:r>
      <w:r w:rsidR="00D07EDC">
        <w:rPr>
          <w:rFonts w:ascii="Arial" w:hAnsi="Arial" w:cs="Arial"/>
        </w:rPr>
        <w:t>kandungan</w:t>
      </w:r>
      <w:r w:rsidR="002F3DB6" w:rsidRPr="004066E1">
        <w:rPr>
          <w:rFonts w:ascii="Arial" w:hAnsi="Arial" w:cs="Arial"/>
        </w:rPr>
        <w:t xml:space="preserve"> nutrisi lengkap karena diproses dari berbagai jenis bahan dalam jumlah banyak </w:t>
      </w:r>
      <w:r w:rsidR="002F3DB6" w:rsidRPr="004066E1">
        <w:rPr>
          <w:rFonts w:ascii="Arial" w:hAnsi="Arial" w:cs="Arial"/>
        </w:rPr>
        <w:fldChar w:fldCharType="begin" w:fldLock="1"/>
      </w:r>
      <w:r w:rsidR="00E117C3" w:rsidRPr="004066E1">
        <w:rPr>
          <w:rFonts w:ascii="Arial" w:hAnsi="Arial" w:cs="Arial"/>
        </w:rPr>
        <w:instrText>ADDIN CSL_CITATION {"citationItems":[{"id":"ITEM-1","itemData":{"author":[{"dropping-particle":"","family":"Zonneveld","given":"N","non-dropping-particle":"","parse-names":false,"suffix":""},{"dropping-particle":"","family":"Huisman","given":"EA","non-dropping-particle":"","parse-names":false,"suffix":""},{"dropping-particle":"","family":"Boon","given":"JH","non-dropping-particle":"","parse-names":false,"suffix":""}],"id":"ITEM-1","issued":{"date-parts":[["1991"]]},"title":"Prinsip-prinsip budidaya ikan.","type":"article-journal"},"uris":["http://www.mendeley.com/documents/?uuid=f4ebfde5-d312-386f-b7c1-c0a15013328d"]}],"mendeley":{"formattedCitation":"(Zonneveld et al., 1991)","plainTextFormattedCitation":"(Zonneveld et al., 1991)","previouslyFormattedCitation":"(Zonneveld et al., 1991)"},"properties":{"noteIndex":0},"schema":"https://github.com/citation-style-language/schema/raw/master/csl-citation.json"}</w:instrText>
      </w:r>
      <w:r w:rsidR="002F3DB6" w:rsidRPr="004066E1">
        <w:rPr>
          <w:rFonts w:ascii="Arial" w:hAnsi="Arial" w:cs="Arial"/>
        </w:rPr>
        <w:fldChar w:fldCharType="separate"/>
      </w:r>
      <w:r w:rsidR="002F3DB6" w:rsidRPr="004066E1">
        <w:rPr>
          <w:rFonts w:ascii="Arial" w:hAnsi="Arial" w:cs="Arial"/>
          <w:noProof/>
        </w:rPr>
        <w:t>(Zonneveld et al., 1991)</w:t>
      </w:r>
      <w:r w:rsidR="002F3DB6" w:rsidRPr="004066E1">
        <w:rPr>
          <w:rFonts w:ascii="Arial" w:hAnsi="Arial" w:cs="Arial"/>
        </w:rPr>
        <w:fldChar w:fldCharType="end"/>
      </w:r>
      <w:r w:rsidR="002F3DB6" w:rsidRPr="004066E1">
        <w:rPr>
          <w:rFonts w:ascii="Arial" w:hAnsi="Arial" w:cs="Arial"/>
        </w:rPr>
        <w:t xml:space="preserve">. </w:t>
      </w:r>
      <w:proofErr w:type="gramStart"/>
      <w:r w:rsidR="00E30279" w:rsidRPr="004066E1">
        <w:rPr>
          <w:rFonts w:ascii="Arial" w:hAnsi="Arial" w:cs="Arial"/>
        </w:rPr>
        <w:t>Namun pada kenyataannya, pakan tersebut membutuhkan biaya yang lebih besar.</w:t>
      </w:r>
      <w:proofErr w:type="gramEnd"/>
      <w:r w:rsidR="00E30279" w:rsidRPr="004066E1">
        <w:rPr>
          <w:rFonts w:ascii="Arial" w:hAnsi="Arial" w:cs="Arial"/>
        </w:rPr>
        <w:t xml:space="preserve"> </w:t>
      </w:r>
      <w:proofErr w:type="gramStart"/>
      <w:r w:rsidR="00E30279" w:rsidRPr="004066E1">
        <w:rPr>
          <w:rFonts w:ascii="Arial" w:hAnsi="Arial" w:cs="Arial"/>
        </w:rPr>
        <w:t>Oleh karena, pada percobaan penelitian ini digunakan kelapa sebagai salah satu pakan bernutrisi yang mudah diperoleh dan biaya lebih ekonomis.</w:t>
      </w:r>
      <w:proofErr w:type="gramEnd"/>
      <w:r w:rsidR="00E30279" w:rsidRPr="004066E1">
        <w:rPr>
          <w:rFonts w:ascii="Arial" w:hAnsi="Arial" w:cs="Arial"/>
        </w:rPr>
        <w:t xml:space="preserve"> </w:t>
      </w:r>
    </w:p>
    <w:p w:rsidR="009E0E98" w:rsidRPr="004066E1" w:rsidRDefault="008E4EA9" w:rsidP="009E0E98">
      <w:pPr>
        <w:pStyle w:val="ListParagraph"/>
        <w:spacing w:line="240" w:lineRule="auto"/>
        <w:ind w:left="0" w:firstLine="720"/>
        <w:jc w:val="both"/>
        <w:rPr>
          <w:rFonts w:ascii="Arial" w:hAnsi="Arial" w:cs="Arial"/>
          <w:sz w:val="24"/>
          <w:szCs w:val="24"/>
        </w:rPr>
      </w:pPr>
      <w:proofErr w:type="gramStart"/>
      <w:r w:rsidRPr="004066E1">
        <w:rPr>
          <w:rFonts w:ascii="Arial" w:hAnsi="Arial" w:cs="Arial"/>
        </w:rPr>
        <w:t>Kelapa merupakan salah satu bahan nabati yang mudah diperoleh dan harganya lebih ekonomis.</w:t>
      </w:r>
      <w:proofErr w:type="gramEnd"/>
      <w:r w:rsidRPr="004066E1">
        <w:rPr>
          <w:rFonts w:ascii="Arial" w:hAnsi="Arial" w:cs="Arial"/>
        </w:rPr>
        <w:t xml:space="preserve"> Selain itu, dagingnya memiliki kandungan zat bioktif berupa asam fenolik dan flavonoid yang </w:t>
      </w:r>
      <w:r w:rsidR="008F22F9" w:rsidRPr="004066E1">
        <w:rPr>
          <w:rFonts w:ascii="Arial" w:hAnsi="Arial" w:cs="Arial"/>
        </w:rPr>
        <w:t xml:space="preserve">dapat </w:t>
      </w:r>
      <w:r w:rsidRPr="004066E1">
        <w:rPr>
          <w:rFonts w:ascii="Arial" w:hAnsi="Arial" w:cs="Arial"/>
        </w:rPr>
        <w:t xml:space="preserve">mempengaruhi aktivitas antioksidan </w:t>
      </w:r>
      <w:r w:rsidR="00E117C3" w:rsidRPr="004066E1">
        <w:rPr>
          <w:rFonts w:ascii="Arial" w:hAnsi="Arial" w:cs="Arial"/>
        </w:rPr>
        <w:fldChar w:fldCharType="begin" w:fldLock="1"/>
      </w:r>
      <w:r w:rsidR="00CD666B" w:rsidRPr="004066E1">
        <w:rPr>
          <w:rFonts w:ascii="Arial" w:hAnsi="Arial" w:cs="Arial"/>
        </w:rPr>
        <w:instrText>ADDIN CSL_CITATION {"citationItems":[{"id":"ITEM-1","itemData":{"DOI":"10.12982/CMUJNS.2019.0037","ISSN":"16851994","abstract":"The ASEAN economic forum creates trade and exchange in agricultural produce among member countries. Due to seasonal shortages, coconut is one agricultural product that is traded among ASEAN countries. Although these coconuts are mainly of the same species (Cocos nucifera L.), differences in cultivation and environmental conditions may affect the chemical composition of the coconut meat, which can consequently affect on quality consistencies of the coconut meat-containing food products. Coconut meat samples from Thailand, Indonesia, and Vietnam were assessed for macronutrients and potential bioactive compounds. Results showed that macronutrients and antioxidant activity in the coconut meats of the studied countries were not so much different, except for total phenolic compounds in the coconut meat from Vietnam was 30% higher than the others. The phytosterol content mainly as beta-sitosterol was highest in the coconut meat from Indonesia. Fatty acids profiles from these sources had mostly the same patterns. Ninety percent of fat was comprised of saturated fatty acid, which 60% as medium chain fatty acid (C8-C13) and 30% as long chain fatty acid ( &gt; C14). The qualities coconut meats from the studied 3 countries were quite similar and should not cause any differences in the contents of macronutrients and bioactive compounds in the finished products.","author":[{"dropping-particle":"","family":"Ngampeerapong","given":"Chitraporn","non-dropping-particle":"","parse-names":false,"suffix":""},{"dropping-particle":"","family":"Chavasit","given":"Visith","non-dropping-particle":"","parse-names":false,"suffix":""}],"container-title":"Chiang Mai University Journal of Natural Sciences","id":"ITEM-1","issue":"4","issued":{"date-parts":[["2019"]]},"page":"562-573","title":"Nutritional and bioactive compounds in coconut meat of different sources: Thailand, Indonesia and Vietnam","type":"article-journal","volume":"18"},"uris":["http://www.mendeley.com/documents/?uuid=d98dff21-3a1c-40d8-9f4a-1c1c886598af"]}],"mendeley":{"formattedCitation":"(Ngampeerapong &amp; Chavasit, 2019)","plainTextFormattedCitation":"(Ngampeerapong &amp; Chavasit, 2019)","previouslyFormattedCitation":"(Ngampeerapong &amp; Chavasit, 2019)"},"properties":{"noteIndex":0},"schema":"https://github.com/citation-style-language/schema/raw/master/csl-citation.json"}</w:instrText>
      </w:r>
      <w:r w:rsidR="00E117C3" w:rsidRPr="004066E1">
        <w:rPr>
          <w:rFonts w:ascii="Arial" w:hAnsi="Arial" w:cs="Arial"/>
        </w:rPr>
        <w:fldChar w:fldCharType="separate"/>
      </w:r>
      <w:r w:rsidR="00E117C3" w:rsidRPr="004066E1">
        <w:rPr>
          <w:rFonts w:ascii="Arial" w:hAnsi="Arial" w:cs="Arial"/>
          <w:noProof/>
        </w:rPr>
        <w:t>(Ngampeerapong &amp; Chavasit, 2019)</w:t>
      </w:r>
      <w:r w:rsidR="00E117C3" w:rsidRPr="004066E1">
        <w:rPr>
          <w:rFonts w:ascii="Arial" w:hAnsi="Arial" w:cs="Arial"/>
        </w:rPr>
        <w:fldChar w:fldCharType="end"/>
      </w:r>
      <w:r w:rsidR="00E117C3" w:rsidRPr="004066E1">
        <w:rPr>
          <w:rFonts w:ascii="Arial" w:hAnsi="Arial" w:cs="Arial"/>
        </w:rPr>
        <w:t>.</w:t>
      </w:r>
      <w:r w:rsidR="008F22F9" w:rsidRPr="004066E1">
        <w:rPr>
          <w:rFonts w:ascii="Arial" w:hAnsi="Arial" w:cs="Arial"/>
        </w:rPr>
        <w:t xml:space="preserve"> </w:t>
      </w:r>
      <w:r w:rsidR="00CD666B" w:rsidRPr="004066E1">
        <w:rPr>
          <w:rFonts w:ascii="Arial" w:hAnsi="Arial" w:cs="Arial"/>
        </w:rPr>
        <w:fldChar w:fldCharType="begin" w:fldLock="1"/>
      </w:r>
      <w:r w:rsidR="00C812BB" w:rsidRPr="004066E1">
        <w:rPr>
          <w:rFonts w:ascii="Arial" w:hAnsi="Arial" w:cs="Arial"/>
        </w:rPr>
        <w:instrText>ADDIN CSL_CITATION {"citationItems":[{"id":"ITEM-1","itemData":{"DOI":"10.1021/jf9504273","ISSN":"00218561","abstract":"Five protein fractions (albumins, globulins, prolamines, glutelins-1, and glutelins-2) from defatted coconut flour were fractionated and then characterized by SDS-PAGE, gel filtration, differential scanning calorimetry (DSC), and amino acid analysis. The albumins and globulins were the predominant protein fractions. Native coconut proteins consisted of four major polypeptides with molecular weights ranging from about 22 to greater than 100 kDa. However, in a reduced state, there were about seven major bands with molecular weights of between 14 and 52 kDa. SDS-PAGE of protein fractions indicates that the total protein, globulins, and glutelins-1 are composed of polypeptides linked via one or more disulfide bonds. DSC analysis showed that albumins had an endothermic peak of 94°C, while globulins had peaks at 92, 98, and 112°C. Amino acid analysis demonstrated that the coconut proteins had a relatively high level of glutamic acid, arginine, and aspartic acid.","author":[{"dropping-particle":"","family":"Kwon","given":"Kisung","non-dropping-particle":"","parse-names":false,"suffix":""},{"dropping-particle":"","family":"Park","given":"Kwan Hwa","non-dropping-particle":"","parse-names":false,"suffix":""},{"dropping-particle":"","family":"Rhee","given":"Khee Choon","non-dropping-particle":"","parse-names":false,"suffix":""}],"container-title":"Journal of Agricultural and Food Chemistry","id":"ITEM-1","issue":"7","issued":{"date-parts":[["1996"]]},"page":"1741-1745","title":"Fractionation and characterization of proteins from coconut (Cocos nucifera L.)","type":"article-journal","volume":"44"},"uris":["http://www.mendeley.com/documents/?uuid=555843e6-4ec4-4ee0-8d7c-5bff0c108db9"]}],"mendeley":{"formattedCitation":"(Kwon et al., 1996)","plainTextFormattedCitation":"(Kwon et al., 1996)","previouslyFormattedCitation":"(Kwon et al., 1996)"},"properties":{"noteIndex":0},"schema":"https://github.com/citation-style-language/schema/raw/master/csl-citation.json"}</w:instrText>
      </w:r>
      <w:r w:rsidR="00CD666B" w:rsidRPr="004066E1">
        <w:rPr>
          <w:rFonts w:ascii="Arial" w:hAnsi="Arial" w:cs="Arial"/>
        </w:rPr>
        <w:fldChar w:fldCharType="separate"/>
      </w:r>
      <w:r w:rsidR="00CD666B" w:rsidRPr="004066E1">
        <w:rPr>
          <w:rFonts w:ascii="Arial" w:hAnsi="Arial" w:cs="Arial"/>
          <w:noProof/>
        </w:rPr>
        <w:t>(Kwon et al., 1996)</w:t>
      </w:r>
      <w:r w:rsidR="00CD666B" w:rsidRPr="004066E1">
        <w:rPr>
          <w:rFonts w:ascii="Arial" w:hAnsi="Arial" w:cs="Arial"/>
        </w:rPr>
        <w:fldChar w:fldCharType="end"/>
      </w:r>
      <w:r w:rsidR="00CD666B" w:rsidRPr="004066E1">
        <w:rPr>
          <w:rFonts w:ascii="Arial" w:hAnsi="Arial" w:cs="Arial"/>
        </w:rPr>
        <w:t xml:space="preserve"> melaporkan bahwa kandungan nutrisi daging kelapa yang dihilangkan lemaknya memiliki fraksi protein utama 40%, albumin 21%, glutelin-1 14,4%, glutelin-2 4,8% dan fraksi prolamin 3,3%. </w:t>
      </w:r>
      <w:r w:rsidR="00C812BB" w:rsidRPr="004066E1">
        <w:rPr>
          <w:rFonts w:ascii="Arial" w:hAnsi="Arial" w:cs="Arial"/>
        </w:rPr>
        <w:t xml:space="preserve">Penggunaan daging atau buah kelapa sebagai pakan tambahan telah diujicobakan </w:t>
      </w:r>
      <w:r w:rsidR="009E0E98" w:rsidRPr="004066E1">
        <w:rPr>
          <w:rFonts w:ascii="Arial" w:hAnsi="Arial" w:cs="Arial"/>
        </w:rPr>
        <w:t xml:space="preserve">oleh </w:t>
      </w:r>
      <w:r w:rsidR="009E0E98" w:rsidRPr="004066E1">
        <w:rPr>
          <w:rFonts w:ascii="Arial" w:hAnsi="Arial" w:cs="Arial"/>
        </w:rPr>
        <w:fldChar w:fldCharType="begin" w:fldLock="1"/>
      </w:r>
      <w:r w:rsidR="00A670EB" w:rsidRPr="004066E1">
        <w:rPr>
          <w:rFonts w:ascii="Arial" w:hAnsi="Arial" w:cs="Arial"/>
        </w:rPr>
        <w:instrText>ADDIN CSL_CITATION {"citationItems":[{"id":"ITEM-1","itemData":{"DOI":"10.35800/bdp.1.1.2013.726","ISSN":"2337-3768","abstract":"The aimed of this field practice was to study the hatchery technique of freshwater lobster at Board of Freshwater Aquaculture, Tatelu (BBAT). During this practice, all the hatchery activities were conducted according to BBAT standar procedures. The number of broodstocks used in this practice was 225 females and 53 males. These broodstocks were propagated in mating pond for two weeks. Broodstocks having eggs were moved into hatching tank individually. Afterward, broodstock was removed into another tank while larvae were kept in hatching tank for 10 days. Larvae were cultivated in concrete tank for one month. Data collected included surviral rate, weight and length of lobster, and water quality. Survival rate of larvae was 50%. Water quality in broodstock tank was temperature 28,4 0C, pH 7,5; DO 5,6 mg/l, in hatching pond was temperature 27,23 0C, pH 7,5; DO 5,2 mg/l. In general, lobster hatchery consisted of tank preparation, boroodstock culture, broodstock seletion, hatching, larvae rearing, feeding, water quality contol, pest and disease prevention, harvest. Key Words: Hatchery, lobster, broodstocks.","author":[{"dropping-particle":"","family":"Lengka","given":"Kedis","non-dropping-particle":"","parse-names":false,"suffix":""},{"dropping-particle":"","family":"Kolopita","given":"Magdalena","non-dropping-particle":"","parse-names":false,"suffix":""}],"container-title":"e-Journal BUDIDAYA PERAIRAN","id":"ITEM-1","issue":"1","issued":{"date-parts":[["2013"]]},"page":"15-21","title":"Teknik Budidaya Lobster (Cherax quadricarinatus) Air Tawar di Balai Budidaya Air Tawar (BBAT) Tatelu","type":"article-journal","volume":"1"},"uris":["http://www.mendeley.com/documents/?uuid=a2631346-7207-41f3-ac05-563433568e16"]}],"mendeley":{"formattedCitation":"(Lengka &amp; Kolopita, 2013)","plainTextFormattedCitation":"(Lengka &amp; Kolopita, 2013)","previouslyFormattedCitation":"(Lengka &amp; Kolopita, 2013)"},"properties":{"noteIndex":0},"schema":"https://github.com/citation-style-language/schema/raw/master/csl-citation.json"}</w:instrText>
      </w:r>
      <w:r w:rsidR="009E0E98" w:rsidRPr="004066E1">
        <w:rPr>
          <w:rFonts w:ascii="Arial" w:hAnsi="Arial" w:cs="Arial"/>
        </w:rPr>
        <w:fldChar w:fldCharType="separate"/>
      </w:r>
      <w:r w:rsidR="009E0E98" w:rsidRPr="004066E1">
        <w:rPr>
          <w:rFonts w:ascii="Arial" w:hAnsi="Arial" w:cs="Arial"/>
          <w:noProof/>
        </w:rPr>
        <w:t>(Lengka &amp; Kolopita, 2013)</w:t>
      </w:r>
      <w:r w:rsidR="009E0E98" w:rsidRPr="004066E1">
        <w:rPr>
          <w:rFonts w:ascii="Arial" w:hAnsi="Arial" w:cs="Arial"/>
        </w:rPr>
        <w:fldChar w:fldCharType="end"/>
      </w:r>
      <w:r w:rsidR="009E0E98" w:rsidRPr="004066E1">
        <w:rPr>
          <w:rFonts w:ascii="Arial" w:hAnsi="Arial" w:cs="Arial"/>
        </w:rPr>
        <w:t xml:space="preserve"> khususnya pada induk untuk </w:t>
      </w:r>
      <w:r w:rsidR="00C812BB" w:rsidRPr="004066E1">
        <w:rPr>
          <w:rFonts w:ascii="Arial" w:hAnsi="Arial" w:cs="Arial"/>
        </w:rPr>
        <w:t>mempercepat kematangan gonad.</w:t>
      </w:r>
      <w:r w:rsidR="00794C25">
        <w:rPr>
          <w:rFonts w:ascii="Arial" w:hAnsi="Arial" w:cs="Arial"/>
        </w:rPr>
        <w:t xml:space="preserve"> </w:t>
      </w:r>
      <w:proofErr w:type="gramStart"/>
      <w:r w:rsidR="00794C25">
        <w:rPr>
          <w:rFonts w:ascii="Arial" w:hAnsi="Arial" w:cs="Arial"/>
        </w:rPr>
        <w:t>Berdasarkan referensi tersebut penulis melakukan penelitian ini</w:t>
      </w:r>
      <w:r w:rsidR="00A45DBE" w:rsidRPr="004066E1">
        <w:rPr>
          <w:rFonts w:ascii="Arial" w:hAnsi="Arial" w:cs="Arial"/>
        </w:rPr>
        <w:t xml:space="preserve"> untuk mengetahui pengaruh </w:t>
      </w:r>
      <w:r w:rsidR="0029420F" w:rsidRPr="004066E1">
        <w:rPr>
          <w:rFonts w:ascii="Arial" w:hAnsi="Arial" w:cs="Arial"/>
        </w:rPr>
        <w:t>pakan berbeda</w:t>
      </w:r>
      <w:r w:rsidR="00A45DBE" w:rsidRPr="004066E1">
        <w:rPr>
          <w:rFonts w:ascii="Arial" w:hAnsi="Arial" w:cs="Arial"/>
        </w:rPr>
        <w:t xml:space="preserve"> terhadap pertumbuhan dan kelangsungan hidup benih </w:t>
      </w:r>
      <w:r w:rsidR="00A45DBE" w:rsidRPr="004066E1">
        <w:rPr>
          <w:rFonts w:ascii="Arial" w:hAnsi="Arial" w:cs="Arial"/>
          <w:i/>
        </w:rPr>
        <w:t>Cherax quadricarinatus</w:t>
      </w:r>
      <w:r w:rsidR="00A45DBE" w:rsidRPr="004066E1">
        <w:rPr>
          <w:rFonts w:ascii="Arial" w:hAnsi="Arial" w:cs="Arial"/>
        </w:rPr>
        <w:t>.</w:t>
      </w:r>
      <w:proofErr w:type="gramEnd"/>
      <w:r w:rsidR="00A45DBE" w:rsidRPr="004066E1">
        <w:rPr>
          <w:rFonts w:ascii="Arial" w:hAnsi="Arial" w:cs="Arial"/>
          <w:i/>
          <w:sz w:val="24"/>
          <w:szCs w:val="24"/>
        </w:rPr>
        <w:t xml:space="preserve"> </w:t>
      </w:r>
    </w:p>
    <w:p w:rsidR="00B66561" w:rsidRDefault="00B66561" w:rsidP="004066E1">
      <w:pPr>
        <w:pStyle w:val="ListParagraph"/>
        <w:spacing w:after="0" w:line="240" w:lineRule="auto"/>
        <w:ind w:left="284"/>
        <w:rPr>
          <w:rFonts w:ascii="Arial" w:hAnsi="Arial" w:cs="Arial"/>
          <w:sz w:val="24"/>
          <w:szCs w:val="24"/>
        </w:rPr>
      </w:pPr>
    </w:p>
    <w:p w:rsidR="004066E1" w:rsidRPr="004066E1" w:rsidRDefault="004066E1" w:rsidP="004066E1">
      <w:pPr>
        <w:pStyle w:val="ListParagraph"/>
        <w:spacing w:after="0" w:line="240" w:lineRule="auto"/>
        <w:ind w:left="284"/>
        <w:rPr>
          <w:rFonts w:ascii="Arial" w:hAnsi="Arial" w:cs="Arial"/>
          <w:sz w:val="24"/>
          <w:szCs w:val="24"/>
        </w:rPr>
      </w:pPr>
    </w:p>
    <w:p w:rsidR="00266C53" w:rsidRPr="004066E1" w:rsidRDefault="004066E1" w:rsidP="004066E1">
      <w:pPr>
        <w:spacing w:after="0" w:line="240" w:lineRule="auto"/>
        <w:rPr>
          <w:rFonts w:ascii="Arial" w:hAnsi="Arial" w:cs="Arial"/>
          <w:b/>
        </w:rPr>
      </w:pPr>
      <w:r w:rsidRPr="004066E1">
        <w:rPr>
          <w:rFonts w:ascii="Arial" w:hAnsi="Arial" w:cs="Arial"/>
          <w:b/>
        </w:rPr>
        <w:t xml:space="preserve">Bahan dan </w:t>
      </w:r>
      <w:r w:rsidR="00266C53" w:rsidRPr="004066E1">
        <w:rPr>
          <w:rFonts w:ascii="Arial" w:hAnsi="Arial" w:cs="Arial"/>
          <w:b/>
        </w:rPr>
        <w:t xml:space="preserve">Metode </w:t>
      </w:r>
    </w:p>
    <w:p w:rsidR="009433BF" w:rsidRPr="004066E1" w:rsidRDefault="009433BF" w:rsidP="004066E1">
      <w:pPr>
        <w:pStyle w:val="ListParagraph"/>
        <w:numPr>
          <w:ilvl w:val="0"/>
          <w:numId w:val="2"/>
        </w:numPr>
        <w:spacing w:after="120" w:line="240" w:lineRule="auto"/>
        <w:rPr>
          <w:rFonts w:ascii="Arial" w:hAnsi="Arial" w:cs="Arial"/>
          <w:b/>
          <w:i/>
        </w:rPr>
      </w:pPr>
      <w:r w:rsidRPr="004066E1">
        <w:rPr>
          <w:rFonts w:ascii="Arial" w:hAnsi="Arial" w:cs="Arial"/>
          <w:b/>
          <w:i/>
        </w:rPr>
        <w:t>Metode Kerja</w:t>
      </w:r>
    </w:p>
    <w:p w:rsidR="00266C53" w:rsidRPr="004066E1" w:rsidRDefault="00266C53" w:rsidP="00DB788C">
      <w:pPr>
        <w:spacing w:after="0" w:line="240" w:lineRule="auto"/>
        <w:ind w:firstLine="720"/>
        <w:jc w:val="both"/>
        <w:rPr>
          <w:rFonts w:ascii="Arial" w:hAnsi="Arial" w:cs="Arial"/>
        </w:rPr>
      </w:pPr>
      <w:r w:rsidRPr="004066E1">
        <w:rPr>
          <w:rFonts w:ascii="Arial" w:hAnsi="Arial" w:cs="Arial"/>
        </w:rPr>
        <w:t>Alat dan bahan yang digunakan yaitu akuarium, timbangan digital, mistar, baskom, pipa paralon, serok, blower, selang dan batu aerasi, buah kelapa, talenan, pisau</w:t>
      </w:r>
      <w:r w:rsidR="009433BF" w:rsidRPr="004066E1">
        <w:rPr>
          <w:rFonts w:ascii="Arial" w:hAnsi="Arial" w:cs="Arial"/>
        </w:rPr>
        <w:t>/parang</w:t>
      </w:r>
      <w:r w:rsidRPr="004066E1">
        <w:rPr>
          <w:rFonts w:ascii="Arial" w:hAnsi="Arial" w:cs="Arial"/>
        </w:rPr>
        <w:t xml:space="preserve"> pakan pellet, daun kelapa, thermometer, pH meter, DO meter</w:t>
      </w:r>
      <w:r w:rsidR="009433BF" w:rsidRPr="004066E1">
        <w:rPr>
          <w:rFonts w:ascii="Arial" w:hAnsi="Arial" w:cs="Arial"/>
        </w:rPr>
        <w:t xml:space="preserve"> dan benih </w:t>
      </w:r>
      <w:r w:rsidR="009433BF" w:rsidRPr="004066E1">
        <w:rPr>
          <w:rFonts w:ascii="Arial" w:hAnsi="Arial" w:cs="Arial"/>
          <w:i/>
        </w:rPr>
        <w:t>cherax</w:t>
      </w:r>
      <w:r w:rsidR="009433BF" w:rsidRPr="004066E1">
        <w:rPr>
          <w:rFonts w:ascii="Arial" w:hAnsi="Arial" w:cs="Arial"/>
        </w:rPr>
        <w:t xml:space="preserve"> berukuran berat 0,017 g dan panjang 0,8 cm.</w:t>
      </w:r>
    </w:p>
    <w:p w:rsidR="009433BF" w:rsidRPr="004066E1" w:rsidRDefault="009433BF" w:rsidP="00DB788C">
      <w:pPr>
        <w:spacing w:after="0" w:line="240" w:lineRule="auto"/>
        <w:ind w:firstLine="720"/>
        <w:jc w:val="both"/>
        <w:rPr>
          <w:rFonts w:ascii="Arial" w:hAnsi="Arial" w:cs="Arial"/>
        </w:rPr>
      </w:pPr>
      <w:proofErr w:type="gramStart"/>
      <w:r w:rsidRPr="004066E1">
        <w:rPr>
          <w:rFonts w:ascii="Arial" w:hAnsi="Arial" w:cs="Arial"/>
        </w:rPr>
        <w:t>Penelitian dilakukan secara eksprimental dengan metode Rancangan Acak Lengkap (RAL) yang terdiri dari 3 perlakuan dan 4 kali ulangan.</w:t>
      </w:r>
      <w:proofErr w:type="gramEnd"/>
      <w:r w:rsidRPr="004066E1">
        <w:rPr>
          <w:rFonts w:ascii="Arial" w:hAnsi="Arial" w:cs="Arial"/>
        </w:rPr>
        <w:t xml:space="preserve"> Berikut metode penelitian yang digunakan </w:t>
      </w:r>
      <w:proofErr w:type="gramStart"/>
      <w:r w:rsidRPr="004066E1">
        <w:rPr>
          <w:rFonts w:ascii="Arial" w:hAnsi="Arial" w:cs="Arial"/>
        </w:rPr>
        <w:t>yaitu :</w:t>
      </w:r>
      <w:proofErr w:type="gramEnd"/>
      <w:r w:rsidR="00ED60A6" w:rsidRPr="004066E1">
        <w:rPr>
          <w:rFonts w:ascii="Arial" w:hAnsi="Arial" w:cs="Arial"/>
        </w:rPr>
        <w:t xml:space="preserve"> </w:t>
      </w:r>
    </w:p>
    <w:p w:rsidR="009433BF" w:rsidRPr="004066E1" w:rsidRDefault="009433BF" w:rsidP="00DB788C">
      <w:pPr>
        <w:spacing w:after="0" w:line="240" w:lineRule="auto"/>
        <w:jc w:val="both"/>
        <w:rPr>
          <w:rFonts w:ascii="Arial" w:hAnsi="Arial" w:cs="Arial"/>
        </w:rPr>
      </w:pPr>
      <w:r w:rsidRPr="004066E1">
        <w:rPr>
          <w:rFonts w:ascii="Arial" w:hAnsi="Arial" w:cs="Arial"/>
        </w:rPr>
        <w:t>Perlakuan C1</w:t>
      </w:r>
      <w:r w:rsidRPr="004066E1">
        <w:rPr>
          <w:rFonts w:ascii="Arial" w:hAnsi="Arial" w:cs="Arial"/>
        </w:rPr>
        <w:tab/>
        <w:t>: Pellet</w:t>
      </w:r>
    </w:p>
    <w:p w:rsidR="009433BF" w:rsidRPr="004066E1" w:rsidRDefault="009433BF" w:rsidP="00DB788C">
      <w:pPr>
        <w:spacing w:after="0" w:line="240" w:lineRule="auto"/>
        <w:jc w:val="both"/>
        <w:rPr>
          <w:rFonts w:ascii="Arial" w:hAnsi="Arial" w:cs="Arial"/>
        </w:rPr>
      </w:pPr>
      <w:r w:rsidRPr="004066E1">
        <w:rPr>
          <w:rFonts w:ascii="Arial" w:hAnsi="Arial" w:cs="Arial"/>
        </w:rPr>
        <w:t>Perlakuan C2</w:t>
      </w:r>
      <w:r w:rsidRPr="004066E1">
        <w:rPr>
          <w:rFonts w:ascii="Arial" w:hAnsi="Arial" w:cs="Arial"/>
        </w:rPr>
        <w:tab/>
        <w:t>: Buah Kelapa</w:t>
      </w:r>
    </w:p>
    <w:p w:rsidR="009433BF" w:rsidRPr="004066E1" w:rsidRDefault="009433BF" w:rsidP="00DB788C">
      <w:pPr>
        <w:spacing w:after="0" w:line="240" w:lineRule="auto"/>
        <w:jc w:val="both"/>
        <w:rPr>
          <w:rFonts w:ascii="Arial" w:hAnsi="Arial" w:cs="Arial"/>
        </w:rPr>
      </w:pPr>
      <w:r w:rsidRPr="004066E1">
        <w:rPr>
          <w:rFonts w:ascii="Arial" w:hAnsi="Arial" w:cs="Arial"/>
        </w:rPr>
        <w:t>Perlakuan C3</w:t>
      </w:r>
      <w:r w:rsidRPr="004066E1">
        <w:rPr>
          <w:rFonts w:ascii="Arial" w:hAnsi="Arial" w:cs="Arial"/>
        </w:rPr>
        <w:tab/>
        <w:t>: Pellet + Buah Kelapa</w:t>
      </w:r>
    </w:p>
    <w:p w:rsidR="00256957" w:rsidRPr="004066E1" w:rsidRDefault="00256957" w:rsidP="00DB788C">
      <w:pPr>
        <w:spacing w:after="0" w:line="240" w:lineRule="auto"/>
        <w:jc w:val="both"/>
        <w:rPr>
          <w:rFonts w:ascii="Arial" w:hAnsi="Arial" w:cs="Arial"/>
        </w:rPr>
      </w:pPr>
      <w:r w:rsidRPr="004066E1">
        <w:rPr>
          <w:rFonts w:ascii="Arial" w:hAnsi="Arial" w:cs="Arial"/>
        </w:rPr>
        <w:tab/>
      </w:r>
      <w:proofErr w:type="gramStart"/>
      <w:r w:rsidRPr="004066E1">
        <w:rPr>
          <w:rFonts w:ascii="Arial" w:hAnsi="Arial" w:cs="Arial"/>
        </w:rPr>
        <w:t xml:space="preserve">Benih </w:t>
      </w:r>
      <w:r w:rsidRPr="004066E1">
        <w:rPr>
          <w:rFonts w:ascii="Arial" w:hAnsi="Arial" w:cs="Arial"/>
          <w:i/>
        </w:rPr>
        <w:t>Cherax</w:t>
      </w:r>
      <w:r w:rsidRPr="004066E1">
        <w:rPr>
          <w:rFonts w:ascii="Arial" w:hAnsi="Arial" w:cs="Arial"/>
        </w:rPr>
        <w:t xml:space="preserve"> dipelihara di dalam akuarium berukuran 60x40x40 cm sebanyak 50 ekor/ akuarium.</w:t>
      </w:r>
      <w:proofErr w:type="gramEnd"/>
      <w:r w:rsidRPr="004066E1">
        <w:rPr>
          <w:rFonts w:ascii="Arial" w:hAnsi="Arial" w:cs="Arial"/>
        </w:rPr>
        <w:t xml:space="preserve"> </w:t>
      </w:r>
      <w:proofErr w:type="gramStart"/>
      <w:r w:rsidRPr="004066E1">
        <w:rPr>
          <w:rFonts w:ascii="Arial" w:hAnsi="Arial" w:cs="Arial"/>
        </w:rPr>
        <w:t>Pemeliharaan tersebut dilakukan selama 28 hari.</w:t>
      </w:r>
      <w:proofErr w:type="gramEnd"/>
      <w:r w:rsidRPr="004066E1">
        <w:rPr>
          <w:rFonts w:ascii="Arial" w:hAnsi="Arial" w:cs="Arial"/>
        </w:rPr>
        <w:t xml:space="preserve"> </w:t>
      </w:r>
      <w:proofErr w:type="gramStart"/>
      <w:r w:rsidRPr="004066E1">
        <w:rPr>
          <w:rFonts w:ascii="Arial" w:hAnsi="Arial" w:cs="Arial"/>
        </w:rPr>
        <w:t xml:space="preserve">Pakan </w:t>
      </w:r>
      <w:r w:rsidR="00DB788C" w:rsidRPr="004066E1">
        <w:rPr>
          <w:rFonts w:ascii="Arial" w:hAnsi="Arial" w:cs="Arial"/>
        </w:rPr>
        <w:t xml:space="preserve">diberikan </w:t>
      </w:r>
      <w:r w:rsidRPr="004066E1">
        <w:rPr>
          <w:rFonts w:ascii="Arial" w:hAnsi="Arial" w:cs="Arial"/>
        </w:rPr>
        <w:t xml:space="preserve">setiap hari dua kali </w:t>
      </w:r>
      <w:r w:rsidR="00DB788C" w:rsidRPr="004066E1">
        <w:rPr>
          <w:rFonts w:ascii="Arial" w:hAnsi="Arial" w:cs="Arial"/>
        </w:rPr>
        <w:t>sehari yaitu pagi dan sore hari dengan dosis 5% dari biomassa.</w:t>
      </w:r>
      <w:proofErr w:type="gramEnd"/>
    </w:p>
    <w:p w:rsidR="00DB788C" w:rsidRPr="004066E1" w:rsidRDefault="00DB788C" w:rsidP="00ED60A6">
      <w:pPr>
        <w:spacing w:after="120" w:line="240" w:lineRule="auto"/>
        <w:ind w:firstLine="720"/>
        <w:jc w:val="both"/>
        <w:rPr>
          <w:rFonts w:ascii="Arial" w:hAnsi="Arial" w:cs="Arial"/>
        </w:rPr>
      </w:pPr>
      <w:r w:rsidRPr="004066E1">
        <w:rPr>
          <w:rFonts w:ascii="Arial" w:hAnsi="Arial" w:cs="Arial"/>
        </w:rPr>
        <w:t xml:space="preserve">Pengumpulan data dilakukan secara langsung dengan </w:t>
      </w:r>
      <w:proofErr w:type="gramStart"/>
      <w:r w:rsidRPr="004066E1">
        <w:rPr>
          <w:rFonts w:ascii="Arial" w:hAnsi="Arial" w:cs="Arial"/>
        </w:rPr>
        <w:t>cara</w:t>
      </w:r>
      <w:proofErr w:type="gramEnd"/>
      <w:r w:rsidRPr="004066E1">
        <w:rPr>
          <w:rFonts w:ascii="Arial" w:hAnsi="Arial" w:cs="Arial"/>
        </w:rPr>
        <w:t xml:space="preserve"> sampling pada tiap-tiap wadah pemeliharaan setiap minggu. Jumlah sampel yang diukur sebanyak 10% dari total benih </w:t>
      </w:r>
      <w:r w:rsidRPr="004066E1">
        <w:rPr>
          <w:rFonts w:ascii="Arial" w:hAnsi="Arial" w:cs="Arial"/>
          <w:i/>
        </w:rPr>
        <w:t>Cherax</w:t>
      </w:r>
      <w:r w:rsidRPr="004066E1">
        <w:rPr>
          <w:rFonts w:ascii="Arial" w:hAnsi="Arial" w:cs="Arial"/>
        </w:rPr>
        <w:t xml:space="preserve"> yang dipelihara. Pengukuran kelangsungan hidup dan laju pertumbuhan dilakukan pa</w:t>
      </w:r>
      <w:r w:rsidR="00ED60A6" w:rsidRPr="004066E1">
        <w:rPr>
          <w:rFonts w:ascii="Arial" w:hAnsi="Arial" w:cs="Arial"/>
        </w:rPr>
        <w:t>da awal dan akhir pemeliharaan</w:t>
      </w:r>
    </w:p>
    <w:p w:rsidR="00DB788C" w:rsidRPr="004066E1" w:rsidRDefault="00DB788C" w:rsidP="004066E1">
      <w:pPr>
        <w:pStyle w:val="ListParagraph"/>
        <w:numPr>
          <w:ilvl w:val="0"/>
          <w:numId w:val="2"/>
        </w:numPr>
        <w:spacing w:after="0" w:line="240" w:lineRule="auto"/>
        <w:jc w:val="both"/>
        <w:rPr>
          <w:rFonts w:ascii="Arial" w:hAnsi="Arial" w:cs="Arial"/>
          <w:b/>
          <w:i/>
        </w:rPr>
      </w:pPr>
      <w:r w:rsidRPr="004066E1">
        <w:rPr>
          <w:rFonts w:ascii="Arial" w:hAnsi="Arial" w:cs="Arial"/>
          <w:b/>
          <w:i/>
        </w:rPr>
        <w:t>Parameter Pengamatan</w:t>
      </w:r>
    </w:p>
    <w:p w:rsidR="00DB788C" w:rsidRPr="004066E1" w:rsidRDefault="00DB788C" w:rsidP="00DB788C">
      <w:pPr>
        <w:spacing w:after="0" w:line="240" w:lineRule="auto"/>
        <w:ind w:firstLine="720"/>
        <w:jc w:val="both"/>
        <w:rPr>
          <w:rFonts w:ascii="Arial" w:eastAsia="Times New Roman" w:hAnsi="Arial" w:cs="Arial"/>
        </w:rPr>
      </w:pPr>
      <w:r w:rsidRPr="004066E1">
        <w:rPr>
          <w:rFonts w:ascii="Arial" w:hAnsi="Arial" w:cs="Arial"/>
          <w:noProof/>
        </w:rPr>
        <mc:AlternateContent>
          <mc:Choice Requires="wps">
            <w:drawing>
              <wp:anchor distT="0" distB="0" distL="0" distR="0" simplePos="0" relativeHeight="251660288" behindDoc="0" locked="0" layoutInCell="1" allowOverlap="1" wp14:anchorId="6FF4D794" wp14:editId="1EFF448D">
                <wp:simplePos x="0" y="0"/>
                <wp:positionH relativeFrom="column">
                  <wp:posOffset>2606386</wp:posOffset>
                </wp:positionH>
                <wp:positionV relativeFrom="paragraph">
                  <wp:posOffset>208280</wp:posOffset>
                </wp:positionV>
                <wp:extent cx="852927" cy="44178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927" cy="441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8C" w:rsidRPr="00450C3A" w:rsidRDefault="00DB788C" w:rsidP="00DB788C">
                            <w:pPr>
                              <w:spacing w:after="0" w:line="240" w:lineRule="auto"/>
                              <w:jc w:val="center"/>
                              <w:rPr>
                                <w:rFonts w:ascii="Arial" w:hAnsi="Arial" w:cs="Arial"/>
                                <w:u w:val="single"/>
                              </w:rPr>
                            </w:pPr>
                            <w:r w:rsidRPr="00450C3A">
                              <w:rPr>
                                <w:rFonts w:ascii="Arial" w:hAnsi="Arial" w:cs="Arial"/>
                                <w:u w:val="single"/>
                              </w:rPr>
                              <w:t xml:space="preserve">Wt - </w:t>
                            </w:r>
                            <w:proofErr w:type="gramStart"/>
                            <w:r w:rsidRPr="00450C3A">
                              <w:rPr>
                                <w:rFonts w:ascii="Arial" w:hAnsi="Arial" w:cs="Arial"/>
                                <w:u w:val="single"/>
                              </w:rPr>
                              <w:t>Wo</w:t>
                            </w:r>
                            <w:proofErr w:type="gramEnd"/>
                          </w:p>
                          <w:p w:rsidR="00DB788C" w:rsidRPr="00450C3A" w:rsidRDefault="00DB788C" w:rsidP="00DB788C">
                            <w:pPr>
                              <w:jc w:val="center"/>
                              <w:rPr>
                                <w:rFonts w:ascii="Arial" w:hAnsi="Arial" w:cs="Arial"/>
                              </w:rPr>
                            </w:pPr>
                            <w:proofErr w:type="gramStart"/>
                            <w:r w:rsidRPr="00450C3A">
                              <w:rPr>
                                <w:rFonts w:ascii="Arial" w:hAnsi="Arial" w:cs="Arial"/>
                              </w:rPr>
                              <w:t>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5.25pt;margin-top:16.4pt;width:67.15pt;height:34.8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2LJswIAALg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" filled="f" stroked="f">
                <v:textbox>
                  <w:txbxContent>
                    <w:p w:rsidR="00DB788C" w:rsidRPr="00450C3A" w:rsidRDefault="00DB788C" w:rsidP="00DB788C">
                      <w:pPr>
                        <w:spacing w:after="0" w:line="240" w:lineRule="auto"/>
                        <w:jc w:val="center"/>
                        <w:rPr>
                          <w:rFonts w:ascii="Arial" w:hAnsi="Arial" w:cs="Arial"/>
                          <w:u w:val="single"/>
                        </w:rPr>
                      </w:pPr>
                      <w:r w:rsidRPr="00450C3A">
                        <w:rPr>
                          <w:rFonts w:ascii="Arial" w:hAnsi="Arial" w:cs="Arial"/>
                          <w:u w:val="single"/>
                        </w:rPr>
                        <w:t xml:space="preserve">Wt - </w:t>
                      </w:r>
                      <w:proofErr w:type="gramStart"/>
                      <w:r w:rsidRPr="00450C3A">
                        <w:rPr>
                          <w:rFonts w:ascii="Arial" w:hAnsi="Arial" w:cs="Arial"/>
                          <w:u w:val="single"/>
                        </w:rPr>
                        <w:t>Wo</w:t>
                      </w:r>
                      <w:proofErr w:type="gramEnd"/>
                    </w:p>
                    <w:p w:rsidR="00DB788C" w:rsidRPr="00450C3A" w:rsidRDefault="00DB788C" w:rsidP="00DB788C">
                      <w:pPr>
                        <w:jc w:val="center"/>
                        <w:rPr>
                          <w:rFonts w:ascii="Arial" w:hAnsi="Arial" w:cs="Arial"/>
                        </w:rPr>
                      </w:pPr>
                      <w:proofErr w:type="gramStart"/>
                      <w:r w:rsidRPr="00450C3A">
                        <w:rPr>
                          <w:rFonts w:ascii="Arial" w:hAnsi="Arial" w:cs="Arial"/>
                        </w:rPr>
                        <w:t>t</w:t>
                      </w:r>
                      <w:proofErr w:type="gramEnd"/>
                    </w:p>
                  </w:txbxContent>
                </v:textbox>
              </v:shape>
            </w:pict>
          </mc:Fallback>
        </mc:AlternateContent>
      </w:r>
      <w:r w:rsidRPr="004066E1">
        <w:rPr>
          <w:rFonts w:ascii="Arial" w:eastAsia="Times New Roman" w:hAnsi="Arial" w:cs="Arial"/>
        </w:rPr>
        <w:t>Laju pertumbuhan bobot rata-rata harian dihitung dengan menggunakan rumus Huisman (1976</w:t>
      </w:r>
      <w:proofErr w:type="gramStart"/>
      <w:r w:rsidRPr="004066E1">
        <w:rPr>
          <w:rFonts w:ascii="Arial" w:eastAsia="Times New Roman" w:hAnsi="Arial" w:cs="Arial"/>
        </w:rPr>
        <w:t>) :</w:t>
      </w:r>
      <w:proofErr w:type="gramEnd"/>
    </w:p>
    <w:p w:rsidR="00DB788C" w:rsidRPr="004066E1" w:rsidRDefault="00DB788C" w:rsidP="00DB788C">
      <w:pPr>
        <w:spacing w:after="0" w:line="240" w:lineRule="auto"/>
        <w:jc w:val="center"/>
        <w:rPr>
          <w:rFonts w:ascii="Arial" w:eastAsia="Times New Roman" w:hAnsi="Arial" w:cs="Arial"/>
        </w:rPr>
      </w:pPr>
      <w:r w:rsidRPr="004066E1">
        <w:rPr>
          <w:rFonts w:ascii="Arial" w:eastAsia="Times New Roman" w:hAnsi="Arial" w:cs="Arial"/>
        </w:rPr>
        <w:t>SGR =                  x 100%</w:t>
      </w:r>
    </w:p>
    <w:p w:rsidR="00DB788C" w:rsidRPr="004066E1" w:rsidRDefault="00DB788C" w:rsidP="00DB788C">
      <w:pPr>
        <w:spacing w:after="0" w:line="240" w:lineRule="auto"/>
        <w:jc w:val="both"/>
        <w:rPr>
          <w:rFonts w:ascii="Arial" w:eastAsia="Times New Roman" w:hAnsi="Arial" w:cs="Arial"/>
        </w:rPr>
      </w:pPr>
    </w:p>
    <w:p w:rsidR="00DB788C" w:rsidRPr="004066E1" w:rsidRDefault="00DB788C" w:rsidP="00DB788C">
      <w:pPr>
        <w:spacing w:after="0" w:line="240" w:lineRule="auto"/>
        <w:jc w:val="both"/>
        <w:rPr>
          <w:rFonts w:ascii="Arial" w:eastAsia="Times New Roman" w:hAnsi="Arial" w:cs="Arial"/>
        </w:rPr>
      </w:pPr>
      <w:proofErr w:type="gramStart"/>
      <w:r w:rsidRPr="004066E1">
        <w:rPr>
          <w:rFonts w:ascii="Arial" w:eastAsia="Times New Roman" w:hAnsi="Arial" w:cs="Arial"/>
        </w:rPr>
        <w:t>Keterangan :</w:t>
      </w:r>
      <w:proofErr w:type="gramEnd"/>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SGR</w:t>
      </w:r>
      <w:r w:rsidRPr="004066E1">
        <w:rPr>
          <w:rFonts w:ascii="Arial" w:eastAsia="Times New Roman" w:hAnsi="Arial" w:cs="Arial"/>
        </w:rPr>
        <w:tab/>
        <w:t>= Laju Pertumbuhan bobot rata-rata harian</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 xml:space="preserve">Wt </w:t>
      </w:r>
      <w:r w:rsidRPr="004066E1">
        <w:rPr>
          <w:rFonts w:ascii="Arial" w:eastAsia="Times New Roman" w:hAnsi="Arial" w:cs="Arial"/>
        </w:rPr>
        <w:tab/>
        <w:t>= Bobot rata-rata individu pada akhir percobaan (g)</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r>
      <w:proofErr w:type="gramStart"/>
      <w:r w:rsidRPr="004066E1">
        <w:rPr>
          <w:rFonts w:ascii="Arial" w:eastAsia="Times New Roman" w:hAnsi="Arial" w:cs="Arial"/>
        </w:rPr>
        <w:t>Wo</w:t>
      </w:r>
      <w:proofErr w:type="gramEnd"/>
      <w:r w:rsidRPr="004066E1">
        <w:rPr>
          <w:rFonts w:ascii="Arial" w:eastAsia="Times New Roman" w:hAnsi="Arial" w:cs="Arial"/>
        </w:rPr>
        <w:t xml:space="preserve"> </w:t>
      </w:r>
      <w:r w:rsidRPr="004066E1">
        <w:rPr>
          <w:rFonts w:ascii="Arial" w:eastAsia="Times New Roman" w:hAnsi="Arial" w:cs="Arial"/>
        </w:rPr>
        <w:tab/>
        <w:t>= Bobot rata-rata individu pada akhir percobaan (g)</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 xml:space="preserve">t </w:t>
      </w:r>
      <w:r w:rsidRPr="004066E1">
        <w:rPr>
          <w:rFonts w:ascii="Arial" w:eastAsia="Times New Roman" w:hAnsi="Arial" w:cs="Arial"/>
        </w:rPr>
        <w:tab/>
        <w:t xml:space="preserve">= Lama Pemeliharaan (hari) </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 xml:space="preserve">Pertambahan panjang tubuh mutlak dihitung dengan menggunakan rumus Effendie (1979), sebagai </w:t>
      </w:r>
      <w:proofErr w:type="gramStart"/>
      <w:r w:rsidRPr="004066E1">
        <w:rPr>
          <w:rFonts w:ascii="Arial" w:eastAsia="Times New Roman" w:hAnsi="Arial" w:cs="Arial"/>
        </w:rPr>
        <w:t>berikut :</w:t>
      </w:r>
      <w:proofErr w:type="gramEnd"/>
    </w:p>
    <w:p w:rsidR="00DB788C" w:rsidRPr="004066E1" w:rsidRDefault="00DB788C" w:rsidP="00DB788C">
      <w:pPr>
        <w:spacing w:after="0" w:line="240" w:lineRule="auto"/>
        <w:jc w:val="center"/>
        <w:rPr>
          <w:rFonts w:ascii="Arial" w:eastAsia="Times New Roman" w:hAnsi="Arial" w:cs="Arial"/>
        </w:rPr>
      </w:pPr>
      <w:r w:rsidRPr="004066E1">
        <w:rPr>
          <w:rFonts w:ascii="Arial" w:eastAsia="Times New Roman" w:hAnsi="Arial" w:cs="Arial"/>
        </w:rPr>
        <w:t>L = Lt - Lo</w:t>
      </w:r>
    </w:p>
    <w:p w:rsidR="00DB788C" w:rsidRPr="004066E1" w:rsidRDefault="00DB788C" w:rsidP="00DB788C">
      <w:pPr>
        <w:spacing w:after="0" w:line="240" w:lineRule="auto"/>
        <w:jc w:val="both"/>
        <w:rPr>
          <w:rFonts w:ascii="Arial" w:eastAsia="Times New Roman" w:hAnsi="Arial" w:cs="Arial"/>
        </w:rPr>
      </w:pPr>
      <w:proofErr w:type="gramStart"/>
      <w:r w:rsidRPr="004066E1">
        <w:rPr>
          <w:rFonts w:ascii="Arial" w:eastAsia="Times New Roman" w:hAnsi="Arial" w:cs="Arial"/>
        </w:rPr>
        <w:t>Keterangan :</w:t>
      </w:r>
      <w:proofErr w:type="gramEnd"/>
      <w:r w:rsidRPr="004066E1">
        <w:rPr>
          <w:rFonts w:ascii="Arial" w:eastAsia="Times New Roman" w:hAnsi="Arial" w:cs="Arial"/>
        </w:rPr>
        <w:t xml:space="preserve"> </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L</w:t>
      </w:r>
      <w:r w:rsidRPr="004066E1">
        <w:rPr>
          <w:rFonts w:ascii="Arial" w:eastAsia="Times New Roman" w:hAnsi="Arial" w:cs="Arial"/>
        </w:rPr>
        <w:tab/>
        <w:t>= Pertumbuhan panjang (cm)</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Lt</w:t>
      </w:r>
      <w:r w:rsidRPr="004066E1">
        <w:rPr>
          <w:rFonts w:ascii="Arial" w:eastAsia="Times New Roman" w:hAnsi="Arial" w:cs="Arial"/>
        </w:rPr>
        <w:tab/>
        <w:t>= Panjang tubuh rata-rata pada akhir percobaan (cm)</w:t>
      </w:r>
    </w:p>
    <w:p w:rsidR="00DB788C" w:rsidRPr="004066E1" w:rsidRDefault="00DB788C" w:rsidP="00DB788C">
      <w:pPr>
        <w:spacing w:after="0" w:line="240" w:lineRule="auto"/>
        <w:jc w:val="both"/>
        <w:rPr>
          <w:rFonts w:ascii="Arial" w:eastAsia="Times New Roman" w:hAnsi="Arial" w:cs="Arial"/>
        </w:rPr>
      </w:pPr>
      <w:r w:rsidRPr="004066E1">
        <w:rPr>
          <w:rFonts w:ascii="Arial" w:eastAsia="Times New Roman" w:hAnsi="Arial" w:cs="Arial"/>
        </w:rPr>
        <w:tab/>
        <w:t>Lo</w:t>
      </w:r>
      <w:r w:rsidRPr="004066E1">
        <w:rPr>
          <w:rFonts w:ascii="Arial" w:eastAsia="Times New Roman" w:hAnsi="Arial" w:cs="Arial"/>
        </w:rPr>
        <w:tab/>
        <w:t>= Panjang tubuh rata-rata pada awal percobaan (cm)</w:t>
      </w:r>
    </w:p>
    <w:p w:rsidR="00DB788C" w:rsidRPr="004066E1" w:rsidRDefault="00DB788C" w:rsidP="00DB788C">
      <w:pPr>
        <w:spacing w:after="0" w:line="240" w:lineRule="auto"/>
        <w:ind w:firstLine="720"/>
        <w:jc w:val="both"/>
        <w:rPr>
          <w:rFonts w:ascii="Arial" w:hAnsi="Arial" w:cs="Arial"/>
        </w:rPr>
      </w:pPr>
      <w:r w:rsidRPr="004066E1">
        <w:rPr>
          <w:rFonts w:ascii="Arial" w:hAnsi="Arial" w:cs="Arial"/>
          <w:noProof/>
        </w:rPr>
        <w:lastRenderedPageBreak/>
        <mc:AlternateContent>
          <mc:Choice Requires="wps">
            <w:drawing>
              <wp:anchor distT="0" distB="0" distL="0" distR="0" simplePos="0" relativeHeight="251659264" behindDoc="0" locked="0" layoutInCell="1" allowOverlap="1" wp14:anchorId="41F58B65" wp14:editId="03F1880C">
                <wp:simplePos x="0" y="0"/>
                <wp:positionH relativeFrom="column">
                  <wp:posOffset>2652038</wp:posOffset>
                </wp:positionH>
                <wp:positionV relativeFrom="paragraph">
                  <wp:posOffset>236070</wp:posOffset>
                </wp:positionV>
                <wp:extent cx="389255" cy="4857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88C" w:rsidRPr="00450C3A" w:rsidRDefault="00DB788C" w:rsidP="00DB788C">
                            <w:pPr>
                              <w:spacing w:after="0"/>
                              <w:rPr>
                                <w:rFonts w:ascii="Arial" w:hAnsi="Arial" w:cs="Arial"/>
                                <w:u w:val="single"/>
                              </w:rPr>
                            </w:pPr>
                            <w:proofErr w:type="gramStart"/>
                            <w:r w:rsidRPr="00450C3A">
                              <w:rPr>
                                <w:rFonts w:ascii="Arial" w:hAnsi="Arial" w:cs="Arial"/>
                                <w:u w:val="single"/>
                              </w:rPr>
                              <w:t>Nt</w:t>
                            </w:r>
                            <w:proofErr w:type="gramEnd"/>
                          </w:p>
                          <w:p w:rsidR="00DB788C" w:rsidRPr="00450C3A" w:rsidRDefault="00DB788C" w:rsidP="00DB788C">
                            <w:pPr>
                              <w:rPr>
                                <w:rFonts w:ascii="Arial" w:hAnsi="Arial" w:cs="Arial"/>
                              </w:rPr>
                            </w:pPr>
                            <w:r w:rsidRPr="00450C3A">
                              <w:rPr>
                                <w:rFonts w:ascii="Arial" w:hAnsi="Arial" w:cs="Arial"/>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08.8pt;margin-top:18.6pt;width:30.65pt;height:38.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" stroked="f">
                <v:textbox>
                  <w:txbxContent>
                    <w:p w:rsidR="00DB788C" w:rsidRPr="00450C3A" w:rsidRDefault="00DB788C" w:rsidP="00DB788C">
                      <w:pPr>
                        <w:spacing w:after="0"/>
                        <w:rPr>
                          <w:rFonts w:ascii="Arial" w:hAnsi="Arial" w:cs="Arial"/>
                          <w:u w:val="single"/>
                        </w:rPr>
                      </w:pPr>
                      <w:proofErr w:type="gramStart"/>
                      <w:r w:rsidRPr="00450C3A">
                        <w:rPr>
                          <w:rFonts w:ascii="Arial" w:hAnsi="Arial" w:cs="Arial"/>
                          <w:u w:val="single"/>
                        </w:rPr>
                        <w:t>Nt</w:t>
                      </w:r>
                      <w:proofErr w:type="gramEnd"/>
                    </w:p>
                    <w:p w:rsidR="00DB788C" w:rsidRPr="00450C3A" w:rsidRDefault="00DB788C" w:rsidP="00DB788C">
                      <w:pPr>
                        <w:rPr>
                          <w:rFonts w:ascii="Arial" w:hAnsi="Arial" w:cs="Arial"/>
                        </w:rPr>
                      </w:pPr>
                      <w:r w:rsidRPr="00450C3A">
                        <w:rPr>
                          <w:rFonts w:ascii="Arial" w:hAnsi="Arial" w:cs="Arial"/>
                        </w:rPr>
                        <w:t>No</w:t>
                      </w:r>
                    </w:p>
                  </w:txbxContent>
                </v:textbox>
              </v:shape>
            </w:pict>
          </mc:Fallback>
        </mc:AlternateContent>
      </w:r>
      <w:r w:rsidRPr="004066E1">
        <w:rPr>
          <w:rFonts w:ascii="Arial" w:hAnsi="Arial" w:cs="Arial"/>
        </w:rPr>
        <w:t xml:space="preserve">Tingkat kelangsungan hidup larva ikan nila salin dihitung menggunakan rumus (Supito </w:t>
      </w:r>
      <w:r w:rsidR="004F2548">
        <w:rPr>
          <w:rFonts w:ascii="Arial" w:hAnsi="Arial" w:cs="Arial"/>
          <w:iCs/>
        </w:rPr>
        <w:t>et al</w:t>
      </w:r>
      <w:r w:rsidRPr="004066E1">
        <w:rPr>
          <w:rFonts w:ascii="Arial" w:hAnsi="Arial" w:cs="Arial"/>
          <w:iCs/>
        </w:rPr>
        <w:t>., 1998</w:t>
      </w:r>
      <w:proofErr w:type="gramStart"/>
      <w:r w:rsidRPr="004066E1">
        <w:rPr>
          <w:rFonts w:ascii="Arial" w:hAnsi="Arial" w:cs="Arial"/>
          <w:i/>
          <w:iCs/>
        </w:rPr>
        <w:t>)</w:t>
      </w:r>
      <w:r w:rsidRPr="004066E1">
        <w:rPr>
          <w:rFonts w:ascii="Arial" w:hAnsi="Arial" w:cs="Arial"/>
        </w:rPr>
        <w:t xml:space="preserve"> :</w:t>
      </w:r>
      <w:proofErr w:type="gramEnd"/>
      <w:r w:rsidRPr="004066E1">
        <w:rPr>
          <w:rFonts w:ascii="Arial" w:hAnsi="Arial" w:cs="Arial"/>
        </w:rPr>
        <w:t xml:space="preserve"> </w:t>
      </w:r>
    </w:p>
    <w:p w:rsidR="00DB788C" w:rsidRPr="004066E1" w:rsidRDefault="00DB788C" w:rsidP="00DB788C">
      <w:pPr>
        <w:spacing w:after="0" w:line="240" w:lineRule="auto"/>
        <w:jc w:val="center"/>
        <w:rPr>
          <w:rFonts w:ascii="Arial" w:hAnsi="Arial" w:cs="Arial"/>
        </w:rPr>
      </w:pPr>
      <w:r w:rsidRPr="004066E1">
        <w:rPr>
          <w:rFonts w:ascii="Arial" w:hAnsi="Arial" w:cs="Arial"/>
        </w:rPr>
        <w:t>SR</w:t>
      </w:r>
      <w:r w:rsidR="00450C3A">
        <w:rPr>
          <w:rFonts w:ascii="Arial" w:hAnsi="Arial" w:cs="Arial"/>
        </w:rPr>
        <w:t xml:space="preserve"> =</w:t>
      </w:r>
      <w:r w:rsidRPr="004066E1">
        <w:rPr>
          <w:rFonts w:ascii="Arial" w:hAnsi="Arial" w:cs="Arial"/>
        </w:rPr>
        <w:t xml:space="preserve"> =           x 100 %</w:t>
      </w:r>
    </w:p>
    <w:p w:rsidR="00DB788C" w:rsidRPr="004066E1" w:rsidRDefault="00DB788C" w:rsidP="00DB788C">
      <w:pPr>
        <w:spacing w:after="0" w:line="240" w:lineRule="auto"/>
        <w:jc w:val="both"/>
        <w:rPr>
          <w:rFonts w:ascii="Arial" w:hAnsi="Arial" w:cs="Arial"/>
        </w:rPr>
      </w:pPr>
      <w:proofErr w:type="gramStart"/>
      <w:r w:rsidRPr="004066E1">
        <w:rPr>
          <w:rFonts w:ascii="Arial" w:hAnsi="Arial" w:cs="Arial"/>
        </w:rPr>
        <w:t>Keterangan :</w:t>
      </w:r>
      <w:proofErr w:type="gramEnd"/>
    </w:p>
    <w:p w:rsidR="00DB788C" w:rsidRPr="004066E1" w:rsidRDefault="00DB788C" w:rsidP="00DB788C">
      <w:pPr>
        <w:spacing w:after="0" w:line="240" w:lineRule="auto"/>
        <w:ind w:left="709"/>
        <w:jc w:val="both"/>
        <w:rPr>
          <w:rFonts w:ascii="Arial" w:hAnsi="Arial" w:cs="Arial"/>
        </w:rPr>
      </w:pPr>
      <w:r w:rsidRPr="004066E1">
        <w:rPr>
          <w:rFonts w:ascii="Arial" w:hAnsi="Arial" w:cs="Arial"/>
        </w:rPr>
        <w:t>SR =Tingkat sintasan (%)</w:t>
      </w:r>
    </w:p>
    <w:p w:rsidR="00DB788C" w:rsidRPr="004066E1" w:rsidRDefault="00DB788C" w:rsidP="00DB788C">
      <w:pPr>
        <w:spacing w:after="0" w:line="240" w:lineRule="auto"/>
        <w:ind w:left="709"/>
        <w:jc w:val="both"/>
        <w:rPr>
          <w:rFonts w:ascii="Arial" w:hAnsi="Arial" w:cs="Arial"/>
        </w:rPr>
      </w:pPr>
      <w:r w:rsidRPr="004066E1">
        <w:rPr>
          <w:rFonts w:ascii="Arial" w:hAnsi="Arial" w:cs="Arial"/>
        </w:rPr>
        <w:t>No = Jumlah individu awal pemeliharaan (ekor)</w:t>
      </w:r>
    </w:p>
    <w:p w:rsidR="00DB788C" w:rsidRPr="004066E1" w:rsidRDefault="00DB788C" w:rsidP="00DB788C">
      <w:pPr>
        <w:spacing w:after="0" w:line="240" w:lineRule="auto"/>
        <w:ind w:left="709"/>
        <w:jc w:val="both"/>
        <w:rPr>
          <w:rFonts w:ascii="Arial" w:hAnsi="Arial" w:cs="Arial"/>
        </w:rPr>
      </w:pPr>
      <w:proofErr w:type="gramStart"/>
      <w:r w:rsidRPr="004066E1">
        <w:rPr>
          <w:rFonts w:ascii="Arial" w:hAnsi="Arial" w:cs="Arial"/>
        </w:rPr>
        <w:t>Nt</w:t>
      </w:r>
      <w:proofErr w:type="gramEnd"/>
      <w:r w:rsidRPr="004066E1">
        <w:rPr>
          <w:rFonts w:ascii="Arial" w:hAnsi="Arial" w:cs="Arial"/>
        </w:rPr>
        <w:t xml:space="preserve"> = Jumlah individu akhir penelitian (ekor)</w:t>
      </w:r>
    </w:p>
    <w:p w:rsidR="00DB788C" w:rsidRPr="004066E1" w:rsidRDefault="00DB788C" w:rsidP="00DB788C">
      <w:pPr>
        <w:spacing w:after="0" w:line="240" w:lineRule="auto"/>
        <w:jc w:val="both"/>
        <w:rPr>
          <w:rFonts w:ascii="Arial" w:hAnsi="Arial" w:cs="Arial"/>
          <w:sz w:val="24"/>
          <w:szCs w:val="24"/>
        </w:rPr>
      </w:pPr>
    </w:p>
    <w:p w:rsidR="00DB788C" w:rsidRPr="004066E1" w:rsidRDefault="00DB788C" w:rsidP="004066E1">
      <w:pPr>
        <w:pStyle w:val="ListParagraph"/>
        <w:numPr>
          <w:ilvl w:val="0"/>
          <w:numId w:val="2"/>
        </w:numPr>
        <w:spacing w:after="0" w:line="360" w:lineRule="auto"/>
        <w:jc w:val="both"/>
        <w:rPr>
          <w:rFonts w:ascii="Arial" w:hAnsi="Arial" w:cs="Arial"/>
          <w:b/>
        </w:rPr>
      </w:pPr>
      <w:r w:rsidRPr="004066E1">
        <w:rPr>
          <w:rFonts w:ascii="Arial" w:hAnsi="Arial" w:cs="Arial"/>
          <w:b/>
          <w:i/>
        </w:rPr>
        <w:t>Analisis Data</w:t>
      </w:r>
      <w:r w:rsidRPr="004066E1">
        <w:rPr>
          <w:rFonts w:ascii="Arial" w:hAnsi="Arial" w:cs="Arial"/>
          <w:b/>
        </w:rPr>
        <w:tab/>
      </w:r>
    </w:p>
    <w:p w:rsidR="00DB788C" w:rsidRPr="004066E1" w:rsidRDefault="00DB788C" w:rsidP="00C77A69">
      <w:pPr>
        <w:pStyle w:val="ListParagraph"/>
        <w:spacing w:after="0" w:line="240" w:lineRule="auto"/>
        <w:ind w:left="0" w:firstLine="709"/>
        <w:jc w:val="both"/>
        <w:rPr>
          <w:rFonts w:ascii="Arial" w:eastAsia="Times New Roman" w:hAnsi="Arial" w:cs="Arial"/>
        </w:rPr>
      </w:pPr>
      <w:r w:rsidRPr="004066E1">
        <w:rPr>
          <w:rFonts w:ascii="Arial" w:hAnsi="Arial" w:cs="Arial"/>
        </w:rPr>
        <w:t>Data</w:t>
      </w:r>
      <w:r w:rsidR="00D301AC" w:rsidRPr="004066E1">
        <w:rPr>
          <w:rFonts w:ascii="Arial" w:hAnsi="Arial" w:cs="Arial"/>
        </w:rPr>
        <w:t xml:space="preserve"> pertumbuhan dan kelangsungan </w:t>
      </w:r>
      <w:proofErr w:type="gramStart"/>
      <w:r w:rsidR="00D301AC" w:rsidRPr="004066E1">
        <w:rPr>
          <w:rFonts w:ascii="Arial" w:hAnsi="Arial" w:cs="Arial"/>
        </w:rPr>
        <w:t>hidup</w:t>
      </w:r>
      <w:r w:rsidRPr="004066E1">
        <w:rPr>
          <w:rFonts w:ascii="Arial" w:hAnsi="Arial" w:cs="Arial"/>
        </w:rPr>
        <w:t xml:space="preserve">  dianalisis</w:t>
      </w:r>
      <w:proofErr w:type="gramEnd"/>
      <w:r w:rsidRPr="004066E1">
        <w:rPr>
          <w:rFonts w:ascii="Arial" w:hAnsi="Arial" w:cs="Arial"/>
        </w:rPr>
        <w:t xml:space="preserve"> </w:t>
      </w:r>
      <w:r w:rsidRPr="004066E1">
        <w:rPr>
          <w:rFonts w:ascii="Arial" w:eastAsia="Times New Roman" w:hAnsi="Arial" w:cs="Arial"/>
        </w:rPr>
        <w:t xml:space="preserve">secara statistik menggunakan sidik ragam (Anova). </w:t>
      </w:r>
      <w:proofErr w:type="gramStart"/>
      <w:r w:rsidRPr="004066E1">
        <w:rPr>
          <w:rFonts w:ascii="Arial" w:eastAsia="Times New Roman" w:hAnsi="Arial" w:cs="Arial"/>
        </w:rPr>
        <w:t>Apabila hasilnya berbeda nyata, maka dilanjutkan dengan uji Tuckey.</w:t>
      </w:r>
      <w:proofErr w:type="gramEnd"/>
      <w:r w:rsidRPr="004066E1">
        <w:rPr>
          <w:rFonts w:ascii="Arial" w:eastAsia="Times New Roman" w:hAnsi="Arial" w:cs="Arial"/>
        </w:rPr>
        <w:t xml:space="preserve"> </w:t>
      </w:r>
      <w:proofErr w:type="gramStart"/>
      <w:r w:rsidR="00D301AC" w:rsidRPr="004066E1">
        <w:rPr>
          <w:rFonts w:ascii="Arial" w:eastAsia="Times New Roman" w:hAnsi="Arial" w:cs="Arial"/>
        </w:rPr>
        <w:t>Analisis</w:t>
      </w:r>
      <w:r w:rsidRPr="004066E1">
        <w:rPr>
          <w:rFonts w:ascii="Arial" w:eastAsia="Times New Roman" w:hAnsi="Arial" w:cs="Arial"/>
        </w:rPr>
        <w:t xml:space="preserve"> data </w:t>
      </w:r>
      <w:r w:rsidR="00D301AC" w:rsidRPr="004066E1">
        <w:rPr>
          <w:rFonts w:ascii="Arial" w:eastAsia="Times New Roman" w:hAnsi="Arial" w:cs="Arial"/>
        </w:rPr>
        <w:t xml:space="preserve">dilakukan dengan </w:t>
      </w:r>
      <w:r w:rsidRPr="004066E1">
        <w:rPr>
          <w:rFonts w:ascii="Arial" w:eastAsia="Times New Roman" w:hAnsi="Arial" w:cs="Arial"/>
        </w:rPr>
        <w:t>menggunakan SPSS versi 22.0.</w:t>
      </w:r>
      <w:proofErr w:type="gramEnd"/>
      <w:r w:rsidRPr="004066E1">
        <w:rPr>
          <w:rFonts w:ascii="Arial" w:eastAsia="Times New Roman" w:hAnsi="Arial" w:cs="Arial"/>
        </w:rPr>
        <w:t xml:space="preserve"> Sedangkan data kualitatif berupa kualitas air dianalisis secara deskriptif.</w:t>
      </w:r>
    </w:p>
    <w:p w:rsidR="009433BF" w:rsidRDefault="009433BF" w:rsidP="00794C25">
      <w:pPr>
        <w:spacing w:after="0" w:line="240" w:lineRule="auto"/>
        <w:jc w:val="both"/>
        <w:rPr>
          <w:rFonts w:ascii="Arial" w:hAnsi="Arial" w:cs="Arial"/>
        </w:rPr>
      </w:pPr>
    </w:p>
    <w:p w:rsidR="00794C25" w:rsidRPr="004066E1" w:rsidRDefault="00794C25" w:rsidP="00794C25">
      <w:pPr>
        <w:spacing w:after="0" w:line="240" w:lineRule="auto"/>
        <w:jc w:val="both"/>
        <w:rPr>
          <w:rFonts w:ascii="Arial" w:hAnsi="Arial" w:cs="Arial"/>
        </w:rPr>
      </w:pPr>
    </w:p>
    <w:p w:rsidR="00266C53" w:rsidRPr="004066E1" w:rsidRDefault="00266C53" w:rsidP="004066E1">
      <w:pPr>
        <w:spacing w:line="240" w:lineRule="auto"/>
        <w:rPr>
          <w:rFonts w:ascii="Arial" w:hAnsi="Arial" w:cs="Arial"/>
          <w:b/>
        </w:rPr>
      </w:pPr>
      <w:r w:rsidRPr="004066E1">
        <w:rPr>
          <w:rFonts w:ascii="Arial" w:hAnsi="Arial" w:cs="Arial"/>
          <w:b/>
        </w:rPr>
        <w:t>Hasil dan Pembahasan</w:t>
      </w:r>
    </w:p>
    <w:p w:rsidR="00A45DBE" w:rsidRPr="004066E1" w:rsidRDefault="00B31F12" w:rsidP="00A45DBE">
      <w:pPr>
        <w:pStyle w:val="ListParagraph"/>
        <w:spacing w:line="240" w:lineRule="auto"/>
        <w:ind w:left="0" w:firstLine="720"/>
        <w:jc w:val="both"/>
        <w:rPr>
          <w:rFonts w:ascii="Arial" w:hAnsi="Arial" w:cs="Arial"/>
        </w:rPr>
      </w:pPr>
      <w:r w:rsidRPr="004066E1">
        <w:rPr>
          <w:rFonts w:ascii="Arial" w:hAnsi="Arial" w:cs="Arial"/>
        </w:rPr>
        <w:t xml:space="preserve">Lobster merupakan salah satu </w:t>
      </w:r>
      <w:r w:rsidR="009F205B" w:rsidRPr="004066E1">
        <w:rPr>
          <w:rFonts w:ascii="Arial" w:hAnsi="Arial" w:cs="Arial"/>
        </w:rPr>
        <w:t xml:space="preserve">jenis </w:t>
      </w:r>
      <w:r w:rsidRPr="004066E1">
        <w:rPr>
          <w:rFonts w:ascii="Arial" w:hAnsi="Arial" w:cs="Arial"/>
        </w:rPr>
        <w:t xml:space="preserve">hewan akuatik dari kelompok </w:t>
      </w:r>
      <w:r w:rsidRPr="004066E1">
        <w:rPr>
          <w:rFonts w:ascii="Arial" w:hAnsi="Arial" w:cs="Arial"/>
          <w:i/>
        </w:rPr>
        <w:t>crustacea</w:t>
      </w:r>
      <w:r w:rsidRPr="004066E1">
        <w:rPr>
          <w:rFonts w:ascii="Arial" w:hAnsi="Arial" w:cs="Arial"/>
        </w:rPr>
        <w:t xml:space="preserve"> </w:t>
      </w:r>
      <w:r w:rsidR="00DB111D" w:rsidRPr="004066E1">
        <w:rPr>
          <w:rFonts w:ascii="Arial" w:hAnsi="Arial" w:cs="Arial"/>
        </w:rPr>
        <w:t xml:space="preserve">yang </w:t>
      </w:r>
      <w:r w:rsidR="009F205B" w:rsidRPr="004066E1">
        <w:rPr>
          <w:rFonts w:ascii="Arial" w:hAnsi="Arial" w:cs="Arial"/>
        </w:rPr>
        <w:t>m</w:t>
      </w:r>
      <w:r w:rsidR="00DB111D" w:rsidRPr="004066E1">
        <w:rPr>
          <w:rFonts w:ascii="Arial" w:hAnsi="Arial" w:cs="Arial"/>
        </w:rPr>
        <w:t>emiliki kebiasaan hidup lebih a</w:t>
      </w:r>
      <w:r w:rsidR="009F205B" w:rsidRPr="004066E1">
        <w:rPr>
          <w:rFonts w:ascii="Arial" w:hAnsi="Arial" w:cs="Arial"/>
        </w:rPr>
        <w:t xml:space="preserve">ktif pada malam hari dan </w:t>
      </w:r>
      <w:r w:rsidR="00DB111D" w:rsidRPr="004066E1">
        <w:rPr>
          <w:rFonts w:ascii="Arial" w:hAnsi="Arial" w:cs="Arial"/>
        </w:rPr>
        <w:t>selalu</w:t>
      </w:r>
      <w:r w:rsidR="009F205B" w:rsidRPr="004066E1">
        <w:rPr>
          <w:rFonts w:ascii="Arial" w:hAnsi="Arial" w:cs="Arial"/>
        </w:rPr>
        <w:t xml:space="preserve"> </w:t>
      </w:r>
      <w:r w:rsidR="00DB111D" w:rsidRPr="004066E1">
        <w:rPr>
          <w:rFonts w:ascii="Arial" w:hAnsi="Arial" w:cs="Arial"/>
        </w:rPr>
        <w:t xml:space="preserve">melakukan </w:t>
      </w:r>
      <w:r w:rsidR="009F205B" w:rsidRPr="004066E1">
        <w:rPr>
          <w:rFonts w:ascii="Arial" w:hAnsi="Arial" w:cs="Arial"/>
        </w:rPr>
        <w:t>per</w:t>
      </w:r>
      <w:r w:rsidR="00FA3EF9" w:rsidRPr="004066E1">
        <w:rPr>
          <w:rFonts w:ascii="Arial" w:hAnsi="Arial" w:cs="Arial"/>
        </w:rPr>
        <w:t>ganti</w:t>
      </w:r>
      <w:r w:rsidR="009F205B" w:rsidRPr="004066E1">
        <w:rPr>
          <w:rFonts w:ascii="Arial" w:hAnsi="Arial" w:cs="Arial"/>
        </w:rPr>
        <w:t>an</w:t>
      </w:r>
      <w:r w:rsidR="00FA3EF9" w:rsidRPr="004066E1">
        <w:rPr>
          <w:rFonts w:ascii="Arial" w:hAnsi="Arial" w:cs="Arial"/>
        </w:rPr>
        <w:t xml:space="preserve"> kulit (</w:t>
      </w:r>
      <w:r w:rsidR="00FA3EF9" w:rsidRPr="004066E1">
        <w:rPr>
          <w:rFonts w:ascii="Arial" w:hAnsi="Arial" w:cs="Arial"/>
          <w:i/>
        </w:rPr>
        <w:t>moulting</w:t>
      </w:r>
      <w:r w:rsidR="00FA3EF9" w:rsidRPr="004066E1">
        <w:rPr>
          <w:rFonts w:ascii="Arial" w:hAnsi="Arial" w:cs="Arial"/>
        </w:rPr>
        <w:t>)</w:t>
      </w:r>
      <w:r w:rsidRPr="004066E1">
        <w:rPr>
          <w:rFonts w:ascii="Arial" w:hAnsi="Arial" w:cs="Arial"/>
        </w:rPr>
        <w:t>.</w:t>
      </w:r>
      <w:r w:rsidR="00DB111D" w:rsidRPr="004066E1">
        <w:rPr>
          <w:rFonts w:ascii="Arial" w:hAnsi="Arial" w:cs="Arial"/>
        </w:rPr>
        <w:t xml:space="preserve"> </w:t>
      </w:r>
      <w:proofErr w:type="gramStart"/>
      <w:r w:rsidR="00DB111D" w:rsidRPr="004066E1">
        <w:rPr>
          <w:rFonts w:ascii="Arial" w:hAnsi="Arial" w:cs="Arial"/>
        </w:rPr>
        <w:t>Pergantian kulit biasanya terjadi setiap 10 hari sekali pada fase benih.</w:t>
      </w:r>
      <w:proofErr w:type="gramEnd"/>
      <w:r w:rsidR="00DB111D" w:rsidRPr="004066E1">
        <w:rPr>
          <w:rFonts w:ascii="Arial" w:hAnsi="Arial" w:cs="Arial"/>
        </w:rPr>
        <w:t xml:space="preserve"> </w:t>
      </w:r>
      <w:proofErr w:type="gramStart"/>
      <w:r w:rsidR="00DB111D" w:rsidRPr="004066E1">
        <w:rPr>
          <w:rFonts w:ascii="Arial" w:hAnsi="Arial" w:cs="Arial"/>
        </w:rPr>
        <w:t>Hal tersebut terjadi untuk meningkatkan pertumbuhannya.</w:t>
      </w:r>
      <w:proofErr w:type="gramEnd"/>
      <w:r w:rsidR="00DB111D" w:rsidRPr="004066E1">
        <w:rPr>
          <w:rFonts w:ascii="Arial" w:hAnsi="Arial" w:cs="Arial"/>
        </w:rPr>
        <w:t xml:space="preserve"> </w:t>
      </w:r>
      <w:proofErr w:type="gramStart"/>
      <w:r w:rsidR="00A45DBE" w:rsidRPr="004066E1">
        <w:rPr>
          <w:rFonts w:ascii="Arial" w:hAnsi="Arial" w:cs="Arial"/>
        </w:rPr>
        <w:t xml:space="preserve">Hasil </w:t>
      </w:r>
      <w:r w:rsidR="00C5110C" w:rsidRPr="004066E1">
        <w:rPr>
          <w:rFonts w:ascii="Arial" w:hAnsi="Arial" w:cs="Arial"/>
        </w:rPr>
        <w:t xml:space="preserve">analisis </w:t>
      </w:r>
      <w:r w:rsidR="002603E4" w:rsidRPr="004066E1">
        <w:rPr>
          <w:rFonts w:ascii="Arial" w:hAnsi="Arial" w:cs="Arial"/>
        </w:rPr>
        <w:t xml:space="preserve">ragam (ANOVA) pada </w:t>
      </w:r>
      <w:r w:rsidR="00A45DBE" w:rsidRPr="004066E1">
        <w:rPr>
          <w:rFonts w:ascii="Arial" w:hAnsi="Arial" w:cs="Arial"/>
        </w:rPr>
        <w:t xml:space="preserve">pertumbuhan panjang, bobot tubuh dan kelangsungan hidup benih </w:t>
      </w:r>
      <w:r w:rsidR="00A45DBE" w:rsidRPr="004066E1">
        <w:rPr>
          <w:rFonts w:ascii="Arial" w:hAnsi="Arial" w:cs="Arial"/>
          <w:i/>
        </w:rPr>
        <w:t>Cherax quadricarinatus</w:t>
      </w:r>
      <w:r w:rsidR="00A45DBE" w:rsidRPr="004066E1">
        <w:rPr>
          <w:rFonts w:ascii="Arial" w:hAnsi="Arial" w:cs="Arial"/>
        </w:rPr>
        <w:t xml:space="preserve"> selama penelitian disajikan pada Tabel 1.</w:t>
      </w:r>
      <w:proofErr w:type="gramEnd"/>
      <w:r w:rsidR="00A45DBE" w:rsidRPr="004066E1">
        <w:rPr>
          <w:rFonts w:ascii="Arial" w:hAnsi="Arial" w:cs="Arial"/>
        </w:rPr>
        <w:t xml:space="preserve"> </w:t>
      </w:r>
    </w:p>
    <w:p w:rsidR="00D5744F" w:rsidRPr="00770AD8" w:rsidRDefault="00D5744F" w:rsidP="00770AD8">
      <w:pPr>
        <w:spacing w:line="240" w:lineRule="auto"/>
        <w:ind w:left="993" w:hanging="993"/>
        <w:jc w:val="both"/>
        <w:rPr>
          <w:rFonts w:ascii="Arial" w:hAnsi="Arial" w:cs="Arial"/>
          <w:b/>
          <w:i/>
        </w:rPr>
      </w:pPr>
      <w:proofErr w:type="gramStart"/>
      <w:r w:rsidRPr="00770AD8">
        <w:rPr>
          <w:rFonts w:ascii="Arial" w:hAnsi="Arial" w:cs="Arial"/>
          <w:b/>
        </w:rPr>
        <w:t>Tabel 1.</w:t>
      </w:r>
      <w:proofErr w:type="gramEnd"/>
      <w:r w:rsidRPr="00770AD8">
        <w:rPr>
          <w:rFonts w:ascii="Arial" w:hAnsi="Arial" w:cs="Arial"/>
          <w:b/>
        </w:rPr>
        <w:t xml:space="preserve"> Hasil analisis ragam (ANOVA) pertumbuhan dan kelangsungan hidup </w:t>
      </w:r>
      <w:r w:rsidRPr="00770AD8">
        <w:rPr>
          <w:rFonts w:ascii="Arial" w:hAnsi="Arial" w:cs="Arial"/>
          <w:b/>
          <w:i/>
        </w:rPr>
        <w:t>Cherax quadricarinatus</w:t>
      </w:r>
    </w:p>
    <w:tbl>
      <w:tblPr>
        <w:tblStyle w:val="LightShading"/>
        <w:tblW w:w="5000" w:type="pct"/>
        <w:tblLook w:val="04A0" w:firstRow="1" w:lastRow="0" w:firstColumn="1" w:lastColumn="0" w:noHBand="0" w:noVBand="1"/>
      </w:tblPr>
      <w:tblGrid>
        <w:gridCol w:w="2416"/>
        <w:gridCol w:w="1244"/>
        <w:gridCol w:w="1244"/>
        <w:gridCol w:w="1245"/>
        <w:gridCol w:w="1245"/>
        <w:gridCol w:w="1894"/>
      </w:tblGrid>
      <w:tr w:rsidR="00C5110C" w:rsidRPr="004066E1" w:rsidTr="00C5110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hideMark/>
          </w:tcPr>
          <w:p w:rsidR="00C5110C" w:rsidRPr="004066E1" w:rsidRDefault="00C5110C" w:rsidP="00C5110C">
            <w:pPr>
              <w:jc w:val="center"/>
              <w:rPr>
                <w:rFonts w:ascii="Arial" w:eastAsia="Times New Roman" w:hAnsi="Arial" w:cs="Arial"/>
                <w:color w:val="000000"/>
              </w:rPr>
            </w:pPr>
            <w:r w:rsidRPr="004066E1">
              <w:rPr>
                <w:rFonts w:ascii="Arial" w:eastAsia="Times New Roman" w:hAnsi="Arial" w:cs="Arial"/>
                <w:color w:val="000000"/>
              </w:rPr>
              <w:t>Sumber Keragaman</w:t>
            </w:r>
          </w:p>
        </w:tc>
        <w:tc>
          <w:tcPr>
            <w:tcW w:w="727" w:type="pct"/>
            <w:shd w:val="clear" w:color="auto" w:fill="auto"/>
            <w:hideMark/>
          </w:tcPr>
          <w:p w:rsidR="00C5110C" w:rsidRPr="004066E1" w:rsidRDefault="00C5110C" w:rsidP="00C511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Jumlah Kua</w:t>
            </w:r>
            <w:bookmarkStart w:id="0" w:name="_GoBack"/>
            <w:bookmarkEnd w:id="0"/>
            <w:r w:rsidRPr="004066E1">
              <w:rPr>
                <w:rFonts w:ascii="Arial" w:eastAsia="Times New Roman" w:hAnsi="Arial" w:cs="Arial"/>
                <w:color w:val="000000"/>
              </w:rPr>
              <w:t>drat</w:t>
            </w:r>
          </w:p>
        </w:tc>
        <w:tc>
          <w:tcPr>
            <w:tcW w:w="727" w:type="pct"/>
            <w:shd w:val="clear" w:color="auto" w:fill="auto"/>
            <w:noWrap/>
            <w:hideMark/>
          </w:tcPr>
          <w:p w:rsidR="00C5110C" w:rsidRPr="004066E1" w:rsidRDefault="00C5110C" w:rsidP="00C511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db</w:t>
            </w:r>
          </w:p>
        </w:tc>
        <w:tc>
          <w:tcPr>
            <w:tcW w:w="727" w:type="pct"/>
            <w:shd w:val="clear" w:color="auto" w:fill="auto"/>
            <w:hideMark/>
          </w:tcPr>
          <w:p w:rsidR="00C5110C" w:rsidRPr="004066E1" w:rsidRDefault="00C5110C" w:rsidP="00C511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Kuadrat tengah</w:t>
            </w:r>
          </w:p>
        </w:tc>
        <w:tc>
          <w:tcPr>
            <w:tcW w:w="727" w:type="pct"/>
            <w:shd w:val="clear" w:color="auto" w:fill="auto"/>
            <w:hideMark/>
          </w:tcPr>
          <w:p w:rsidR="00C5110C" w:rsidRPr="004066E1" w:rsidRDefault="00C5110C" w:rsidP="00C511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F.hit</w:t>
            </w:r>
          </w:p>
        </w:tc>
        <w:tc>
          <w:tcPr>
            <w:tcW w:w="1076" w:type="pct"/>
            <w:shd w:val="clear" w:color="auto" w:fill="auto"/>
            <w:hideMark/>
          </w:tcPr>
          <w:p w:rsidR="00C5110C" w:rsidRPr="004066E1" w:rsidRDefault="00C5110C" w:rsidP="00C511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Sig</w:t>
            </w: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i/>
                <w:iCs/>
                <w:color w:val="000000"/>
              </w:rPr>
            </w:pPr>
            <w:r w:rsidRPr="004066E1">
              <w:rPr>
                <w:rFonts w:ascii="Arial" w:eastAsia="Times New Roman" w:hAnsi="Arial" w:cs="Arial"/>
                <w:i/>
                <w:iCs/>
                <w:color w:val="000000"/>
              </w:rPr>
              <w:t>Bobot</w:t>
            </w:r>
          </w:p>
        </w:tc>
        <w:tc>
          <w:tcPr>
            <w:tcW w:w="727" w:type="pct"/>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c>
          <w:tcPr>
            <w:tcW w:w="727" w:type="pct"/>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c>
          <w:tcPr>
            <w:tcW w:w="727" w:type="pct"/>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c>
          <w:tcPr>
            <w:tcW w:w="727" w:type="pct"/>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c>
          <w:tcPr>
            <w:tcW w:w="1076" w:type="pct"/>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Perlakuan</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3,662</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1,831</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11,771</w:t>
            </w:r>
          </w:p>
        </w:tc>
        <w:tc>
          <w:tcPr>
            <w:tcW w:w="1076"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0,008</w:t>
            </w:r>
            <w:r w:rsidRPr="004066E1">
              <w:rPr>
                <w:rFonts w:ascii="Arial" w:eastAsia="Times New Roman" w:hAnsi="Arial" w:cs="Arial"/>
                <w:color w:val="000000"/>
                <w:vertAlign w:val="superscript"/>
              </w:rPr>
              <w:t>*</w:t>
            </w: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Galat</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0,933</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6</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0,156</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076"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tcBorders>
              <w:bottom w:val="single" w:sz="4" w:space="0" w:color="auto"/>
            </w:tcBorders>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Total</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4,596</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076"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tcBorders>
              <w:top w:val="single" w:sz="4" w:space="0" w:color="auto"/>
              <w:bottom w:val="nil"/>
            </w:tcBorders>
            <w:shd w:val="clear" w:color="auto" w:fill="auto"/>
            <w:noWrap/>
            <w:hideMark/>
          </w:tcPr>
          <w:p w:rsidR="00C5110C" w:rsidRPr="004066E1" w:rsidRDefault="00C5110C" w:rsidP="00C5110C">
            <w:pPr>
              <w:rPr>
                <w:rFonts w:ascii="Arial" w:eastAsia="Times New Roman" w:hAnsi="Arial" w:cs="Arial"/>
                <w:i/>
                <w:iCs/>
                <w:color w:val="000000"/>
              </w:rPr>
            </w:pPr>
            <w:r w:rsidRPr="004066E1">
              <w:rPr>
                <w:rFonts w:ascii="Arial" w:eastAsia="Times New Roman" w:hAnsi="Arial" w:cs="Arial"/>
                <w:i/>
                <w:iCs/>
                <w:color w:val="000000"/>
              </w:rPr>
              <w:t>Panjang</w:t>
            </w:r>
          </w:p>
        </w:tc>
        <w:tc>
          <w:tcPr>
            <w:tcW w:w="727" w:type="pct"/>
            <w:tcBorders>
              <w:top w:val="single" w:sz="4" w:space="0" w:color="auto"/>
              <w:bottom w:val="nil"/>
            </w:tcBorders>
            <w:shd w:val="clear" w:color="auto" w:fill="auto"/>
            <w:noWrap/>
            <w:hideMark/>
          </w:tcPr>
          <w:p w:rsidR="00C5110C" w:rsidRPr="004066E1" w:rsidRDefault="00C5110C" w:rsidP="00C5110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 </w:t>
            </w: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076"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tcBorders>
              <w:top w:val="nil"/>
            </w:tcBorders>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Perlakuan</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0,018</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0,009</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11,824</w:t>
            </w:r>
          </w:p>
        </w:tc>
        <w:tc>
          <w:tcPr>
            <w:tcW w:w="1076"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0,008</w:t>
            </w:r>
            <w:r w:rsidRPr="004066E1">
              <w:rPr>
                <w:rFonts w:ascii="Arial" w:eastAsia="Times New Roman" w:hAnsi="Arial" w:cs="Arial"/>
                <w:color w:val="000000"/>
                <w:vertAlign w:val="superscript"/>
              </w:rPr>
              <w:t>*</w:t>
            </w: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Galat</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0,005</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6</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0,001</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076"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tcBorders>
              <w:bottom w:val="single" w:sz="4" w:space="0" w:color="auto"/>
            </w:tcBorders>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Total</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0,022</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w:t>
            </w: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727"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076" w:type="pct"/>
            <w:tcBorders>
              <w:bottom w:val="single" w:sz="4" w:space="0" w:color="auto"/>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tcBorders>
              <w:top w:val="single" w:sz="4" w:space="0" w:color="auto"/>
              <w:bottom w:val="nil"/>
            </w:tcBorders>
            <w:shd w:val="clear" w:color="auto" w:fill="auto"/>
            <w:noWrap/>
            <w:hideMark/>
          </w:tcPr>
          <w:p w:rsidR="00C5110C" w:rsidRPr="004066E1" w:rsidRDefault="00793362" w:rsidP="00C5110C">
            <w:pPr>
              <w:rPr>
                <w:rFonts w:ascii="Arial" w:eastAsia="Times New Roman" w:hAnsi="Arial" w:cs="Arial"/>
                <w:i/>
                <w:iCs/>
                <w:color w:val="000000"/>
              </w:rPr>
            </w:pPr>
            <w:r w:rsidRPr="004066E1">
              <w:rPr>
                <w:rFonts w:ascii="Arial" w:eastAsia="Times New Roman" w:hAnsi="Arial" w:cs="Arial"/>
                <w:i/>
                <w:iCs/>
                <w:color w:val="000000"/>
              </w:rPr>
              <w:t>Kelangsungan Hidup</w:t>
            </w: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727"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076" w:type="pct"/>
            <w:tcBorders>
              <w:top w:val="single" w:sz="4" w:space="0" w:color="auto"/>
              <w:bottom w:val="nil"/>
            </w:tcBorders>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tcBorders>
              <w:top w:val="nil"/>
            </w:tcBorders>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Perlakuan</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43,556</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21,778</w:t>
            </w:r>
          </w:p>
        </w:tc>
        <w:tc>
          <w:tcPr>
            <w:tcW w:w="727"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2,882</w:t>
            </w:r>
          </w:p>
        </w:tc>
        <w:tc>
          <w:tcPr>
            <w:tcW w:w="1076" w:type="pct"/>
            <w:tcBorders>
              <w:top w:val="nil"/>
            </w:tcBorders>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0,133</w:t>
            </w:r>
          </w:p>
        </w:tc>
      </w:tr>
      <w:tr w:rsidR="00C5110C" w:rsidRPr="004066E1" w:rsidTr="00C511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Galat</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45,333</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6</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7,556</w:t>
            </w:r>
          </w:p>
        </w:tc>
        <w:tc>
          <w:tcPr>
            <w:tcW w:w="727"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076" w:type="pct"/>
            <w:shd w:val="clear" w:color="auto" w:fill="auto"/>
            <w:noWrap/>
            <w:hideMark/>
          </w:tcPr>
          <w:p w:rsidR="00C5110C" w:rsidRPr="004066E1" w:rsidRDefault="00C5110C" w:rsidP="00C511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5110C" w:rsidRPr="004066E1" w:rsidTr="00C5110C">
        <w:trPr>
          <w:trHeight w:val="20"/>
        </w:trPr>
        <w:tc>
          <w:tcPr>
            <w:cnfStyle w:val="001000000000" w:firstRow="0" w:lastRow="0" w:firstColumn="1" w:lastColumn="0" w:oddVBand="0" w:evenVBand="0" w:oddHBand="0" w:evenHBand="0" w:firstRowFirstColumn="0" w:firstRowLastColumn="0" w:lastRowFirstColumn="0" w:lastRowLastColumn="0"/>
            <w:tcW w:w="1016" w:type="pct"/>
            <w:shd w:val="clear" w:color="auto" w:fill="auto"/>
            <w:noWrap/>
            <w:hideMark/>
          </w:tcPr>
          <w:p w:rsidR="00C5110C" w:rsidRPr="004066E1" w:rsidRDefault="00C5110C" w:rsidP="00C5110C">
            <w:pPr>
              <w:rPr>
                <w:rFonts w:ascii="Arial" w:eastAsia="Times New Roman" w:hAnsi="Arial" w:cs="Arial"/>
                <w:b w:val="0"/>
                <w:color w:val="000000"/>
              </w:rPr>
            </w:pPr>
            <w:r w:rsidRPr="004066E1">
              <w:rPr>
                <w:rFonts w:ascii="Arial" w:eastAsia="Times New Roman" w:hAnsi="Arial" w:cs="Arial"/>
                <w:b w:val="0"/>
                <w:color w:val="000000"/>
              </w:rPr>
              <w:t>Total</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88,889</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w:t>
            </w: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727"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076" w:type="pct"/>
            <w:shd w:val="clear" w:color="auto" w:fill="auto"/>
            <w:noWrap/>
            <w:hideMark/>
          </w:tcPr>
          <w:p w:rsidR="00C5110C" w:rsidRPr="004066E1" w:rsidRDefault="00C5110C" w:rsidP="00C5110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bl>
    <w:p w:rsidR="00C5110C" w:rsidRPr="004066E1" w:rsidRDefault="00C5110C" w:rsidP="00C5110C">
      <w:pPr>
        <w:spacing w:line="240" w:lineRule="auto"/>
        <w:ind w:left="993" w:hanging="993"/>
        <w:rPr>
          <w:rFonts w:ascii="Arial" w:hAnsi="Arial" w:cs="Arial"/>
        </w:rPr>
      </w:pPr>
      <w:proofErr w:type="gramStart"/>
      <w:r w:rsidRPr="004066E1">
        <w:rPr>
          <w:rFonts w:ascii="Arial" w:hAnsi="Arial" w:cs="Arial"/>
        </w:rPr>
        <w:t>Keterangan :</w:t>
      </w:r>
      <w:proofErr w:type="gramEnd"/>
      <w:r w:rsidRPr="004066E1">
        <w:rPr>
          <w:rFonts w:ascii="Arial" w:hAnsi="Arial" w:cs="Arial"/>
        </w:rPr>
        <w:t xml:space="preserve"> * Berpengaruh nyata (p&lt;0,05)</w:t>
      </w:r>
    </w:p>
    <w:p w:rsidR="000476C5" w:rsidRPr="004066E1" w:rsidRDefault="00C5110C" w:rsidP="00793362">
      <w:pPr>
        <w:spacing w:after="0" w:line="240" w:lineRule="auto"/>
        <w:jc w:val="both"/>
        <w:rPr>
          <w:rFonts w:ascii="Arial" w:hAnsi="Arial" w:cs="Arial"/>
        </w:rPr>
      </w:pPr>
      <w:r w:rsidRPr="004066E1">
        <w:rPr>
          <w:rFonts w:ascii="Arial" w:hAnsi="Arial" w:cs="Arial"/>
        </w:rPr>
        <w:tab/>
      </w:r>
      <w:proofErr w:type="gramStart"/>
      <w:r w:rsidRPr="004066E1">
        <w:rPr>
          <w:rFonts w:ascii="Arial" w:hAnsi="Arial" w:cs="Arial"/>
        </w:rPr>
        <w:t>Tabel 1.</w:t>
      </w:r>
      <w:proofErr w:type="gramEnd"/>
      <w:r w:rsidRPr="004066E1">
        <w:rPr>
          <w:rFonts w:ascii="Arial" w:hAnsi="Arial" w:cs="Arial"/>
        </w:rPr>
        <w:t xml:space="preserve"> </w:t>
      </w:r>
      <w:proofErr w:type="gramStart"/>
      <w:r w:rsidRPr="004066E1">
        <w:rPr>
          <w:rFonts w:ascii="Arial" w:hAnsi="Arial" w:cs="Arial"/>
        </w:rPr>
        <w:t>memperlihatkan</w:t>
      </w:r>
      <w:proofErr w:type="gramEnd"/>
      <w:r w:rsidRPr="004066E1">
        <w:rPr>
          <w:rFonts w:ascii="Arial" w:hAnsi="Arial" w:cs="Arial"/>
        </w:rPr>
        <w:t xml:space="preserve"> bahwa penggunaan pakan kelapa dan pellet berpengaruh nyata terhadap pertumbuhan panjang dan </w:t>
      </w:r>
      <w:r w:rsidR="00793362" w:rsidRPr="004066E1">
        <w:rPr>
          <w:rFonts w:ascii="Arial" w:hAnsi="Arial" w:cs="Arial"/>
        </w:rPr>
        <w:t xml:space="preserve">bobot tubuh tapi tidak berpengaruh nyata terhadap kelangsungan hidup </w:t>
      </w:r>
      <w:r w:rsidR="00793362" w:rsidRPr="004066E1">
        <w:rPr>
          <w:rFonts w:ascii="Arial" w:hAnsi="Arial" w:cs="Arial"/>
          <w:i/>
        </w:rPr>
        <w:t>Cherax quadricarinatus</w:t>
      </w:r>
      <w:r w:rsidR="00793362" w:rsidRPr="004066E1">
        <w:rPr>
          <w:rFonts w:ascii="Arial" w:hAnsi="Arial" w:cs="Arial"/>
        </w:rPr>
        <w:t xml:space="preserve">. Penggunaan pakan pellet dan kelapa pada percobaan penelitian ini mampu meningkatkan pertumbuhan dan kelangsungan hidup hewan uji. </w:t>
      </w:r>
      <w:proofErr w:type="gramStart"/>
      <w:r w:rsidR="00793362" w:rsidRPr="004066E1">
        <w:rPr>
          <w:rFonts w:ascii="Arial" w:hAnsi="Arial" w:cs="Arial"/>
        </w:rPr>
        <w:t xml:space="preserve">Hal ini diduga bahwa kandungan nutrisi pakan tersebut mampu mencukupi kebutuhan benih </w:t>
      </w:r>
      <w:r w:rsidR="00793362" w:rsidRPr="004066E1">
        <w:rPr>
          <w:rFonts w:ascii="Arial" w:hAnsi="Arial" w:cs="Arial"/>
          <w:i/>
        </w:rPr>
        <w:t>Cherax</w:t>
      </w:r>
      <w:r w:rsidR="00793362" w:rsidRPr="004066E1">
        <w:rPr>
          <w:rFonts w:ascii="Arial" w:hAnsi="Arial" w:cs="Arial"/>
        </w:rPr>
        <w:t>.</w:t>
      </w:r>
      <w:proofErr w:type="gramEnd"/>
      <w:r w:rsidR="00A670EB" w:rsidRPr="004066E1">
        <w:rPr>
          <w:rFonts w:ascii="Arial" w:hAnsi="Arial" w:cs="Arial"/>
        </w:rPr>
        <w:t xml:space="preserve"> </w:t>
      </w:r>
      <w:proofErr w:type="gramStart"/>
      <w:r w:rsidR="00A670EB" w:rsidRPr="004066E1">
        <w:rPr>
          <w:rFonts w:ascii="Arial" w:hAnsi="Arial" w:cs="Arial"/>
        </w:rPr>
        <w:t>Selain itu, cherax memiliki kebiasaan makan berbagai jenis pakan (</w:t>
      </w:r>
      <w:r w:rsidR="00A670EB" w:rsidRPr="004066E1">
        <w:rPr>
          <w:rFonts w:ascii="Arial" w:hAnsi="Arial" w:cs="Arial"/>
          <w:i/>
        </w:rPr>
        <w:t>omnivora</w:t>
      </w:r>
      <w:r w:rsidR="00A670EB" w:rsidRPr="004066E1">
        <w:rPr>
          <w:rFonts w:ascii="Arial" w:hAnsi="Arial" w:cs="Arial"/>
        </w:rPr>
        <w:t>) sehingga mampu mengurangi kanibalisme.</w:t>
      </w:r>
      <w:proofErr w:type="gramEnd"/>
      <w:r w:rsidR="00A670EB" w:rsidRPr="004066E1">
        <w:rPr>
          <w:rFonts w:ascii="Arial" w:hAnsi="Arial" w:cs="Arial"/>
        </w:rPr>
        <w:t xml:space="preserve"> </w:t>
      </w:r>
      <w:r w:rsidR="00A670EB" w:rsidRPr="004066E1">
        <w:rPr>
          <w:rFonts w:ascii="Arial" w:hAnsi="Arial" w:cs="Arial"/>
        </w:rPr>
        <w:fldChar w:fldCharType="begin" w:fldLock="1"/>
      </w:r>
      <w:r w:rsidR="00033176" w:rsidRPr="004066E1">
        <w:rPr>
          <w:rFonts w:ascii="Arial" w:hAnsi="Arial" w:cs="Arial"/>
        </w:rPr>
        <w:instrText>ADDIN CSL_CITATION {"citationItems":[{"id":"ITEM-1","itemData":{"author":[{"dropping-particle":"","family":"Taufiq","given":"Mohammad","non-dropping-particle":"","parse-names":false,"suffix":""},{"dropping-particle":"","family":"Dewi","given":"Kurnia Maya Candra","non-dropping-particle":"","parse-names":false,"suffix":""},{"dropping-particle":"","family":"Handono","given":"","non-dropping-particle":"","parse-names":false,"suffix":""},{"dropping-particle":"","family":"Rosidi","given":"Irsad","non-dropping-particle":"","parse-names":false,"suffix":""}],"container-title":"Education and Human Development Journal","id":"ITEM-1","issue":"01","issued":{"date-parts":[["2016"]]},"page":"98-109","title":"Pengaruh Pemberian Berbagai Jenis Pakan Terhadap Pertumbuhan Lobster Air Tawar ( Cherax quadricarinatus ) by Mohammad Tauf iq","type":"article-journal","volume":"01"},"uris":["http://www.mendeley.com/documents/?uuid=2cf5898a-cb25-42f1-9279-c108eb7f3f39"]}],"mendeley":{"formattedCitation":"(Taufiq et al., 2016)","manualFormatting":"Taufiq et al., (2016)","plainTextFormattedCitation":"(Taufiq et al., 2016)","previouslyFormattedCitation":"(Taufiq et al., 2016)"},"properties":{"noteIndex":0},"schema":"https://github.com/citation-style-language/schema/raw/master/csl-citation.json"}</w:instrText>
      </w:r>
      <w:r w:rsidR="00A670EB" w:rsidRPr="004066E1">
        <w:rPr>
          <w:rFonts w:ascii="Arial" w:hAnsi="Arial" w:cs="Arial"/>
        </w:rPr>
        <w:fldChar w:fldCharType="separate"/>
      </w:r>
      <w:r w:rsidR="00A670EB" w:rsidRPr="004066E1">
        <w:rPr>
          <w:rFonts w:ascii="Arial" w:hAnsi="Arial" w:cs="Arial"/>
          <w:noProof/>
        </w:rPr>
        <w:t>Taufiq et al., (2016)</w:t>
      </w:r>
      <w:r w:rsidR="00A670EB" w:rsidRPr="004066E1">
        <w:rPr>
          <w:rFonts w:ascii="Arial" w:hAnsi="Arial" w:cs="Arial"/>
        </w:rPr>
        <w:fldChar w:fldCharType="end"/>
      </w:r>
      <w:r w:rsidR="00A670EB" w:rsidRPr="004066E1">
        <w:rPr>
          <w:rFonts w:ascii="Arial" w:hAnsi="Arial" w:cs="Arial"/>
        </w:rPr>
        <w:t xml:space="preserve"> menyatakan bahwa bahan-bahan yang dapat termakan oleh cherax berupa kacang-kacangan, umbi-umbian, cacin</w:t>
      </w:r>
      <w:r w:rsidR="00013E5E" w:rsidRPr="004066E1">
        <w:rPr>
          <w:rFonts w:ascii="Arial" w:hAnsi="Arial" w:cs="Arial"/>
        </w:rPr>
        <w:t xml:space="preserve">g, keong, ikan kecil dan pellet bahkan pada kondisi cherax yang telah moulting </w:t>
      </w:r>
      <w:proofErr w:type="gramStart"/>
      <w:r w:rsidR="00013E5E" w:rsidRPr="004066E1">
        <w:rPr>
          <w:rFonts w:ascii="Arial" w:hAnsi="Arial" w:cs="Arial"/>
        </w:rPr>
        <w:t>akan</w:t>
      </w:r>
      <w:proofErr w:type="gramEnd"/>
      <w:r w:rsidR="00013E5E" w:rsidRPr="004066E1">
        <w:rPr>
          <w:rFonts w:ascii="Arial" w:hAnsi="Arial" w:cs="Arial"/>
        </w:rPr>
        <w:t xml:space="preserve"> termakan oleh sesamanya. </w:t>
      </w:r>
      <w:proofErr w:type="gramStart"/>
      <w:r w:rsidR="00013E5E" w:rsidRPr="004066E1">
        <w:rPr>
          <w:rFonts w:ascii="Arial" w:hAnsi="Arial" w:cs="Arial"/>
        </w:rPr>
        <w:t>Ketiga perlakuan pemeliharaan pemberian pakan yang berbed</w:t>
      </w:r>
      <w:r w:rsidR="00033176" w:rsidRPr="004066E1">
        <w:rPr>
          <w:rFonts w:ascii="Arial" w:hAnsi="Arial" w:cs="Arial"/>
        </w:rPr>
        <w:t>a tidak berpengaruh nyata antara perlakuan namun mampu menekan terjadinya mortalitas yang tinggi.</w:t>
      </w:r>
      <w:proofErr w:type="gramEnd"/>
      <w:r w:rsidR="00033176" w:rsidRPr="004066E1">
        <w:rPr>
          <w:rFonts w:ascii="Arial" w:hAnsi="Arial" w:cs="Arial"/>
        </w:rPr>
        <w:t xml:space="preserve"> </w:t>
      </w:r>
      <w:proofErr w:type="gramStart"/>
      <w:r w:rsidR="00013E5E" w:rsidRPr="004066E1">
        <w:rPr>
          <w:rFonts w:ascii="Arial" w:hAnsi="Arial" w:cs="Arial"/>
        </w:rPr>
        <w:t xml:space="preserve">Hal tersebut diduga cherax mampu mencerna dan menyerap pakan dengan baik sehingga mampu menghasilkan energi </w:t>
      </w:r>
      <w:r w:rsidR="00A4531A" w:rsidRPr="004066E1">
        <w:rPr>
          <w:rFonts w:ascii="Arial" w:hAnsi="Arial" w:cs="Arial"/>
        </w:rPr>
        <w:t xml:space="preserve">yang sebagian digunakan untuk </w:t>
      </w:r>
      <w:r w:rsidR="00A4531A" w:rsidRPr="004066E1">
        <w:rPr>
          <w:rFonts w:ascii="Arial" w:hAnsi="Arial" w:cs="Arial"/>
        </w:rPr>
        <w:lastRenderedPageBreak/>
        <w:t>pertumbuhan dan ketahanan tubuhnya.</w:t>
      </w:r>
      <w:proofErr w:type="gramEnd"/>
      <w:r w:rsidR="00033176" w:rsidRPr="004066E1">
        <w:rPr>
          <w:rFonts w:ascii="Arial" w:hAnsi="Arial" w:cs="Arial"/>
        </w:rPr>
        <w:t xml:space="preserve"> Kandungan nutrisi pakan seperti protein</w:t>
      </w:r>
      <w:r w:rsidR="003E402B" w:rsidRPr="004066E1">
        <w:rPr>
          <w:rFonts w:ascii="Arial" w:hAnsi="Arial" w:cs="Arial"/>
        </w:rPr>
        <w:t xml:space="preserve">, </w:t>
      </w:r>
      <w:r w:rsidR="00033176" w:rsidRPr="004066E1">
        <w:rPr>
          <w:rFonts w:ascii="Arial" w:hAnsi="Arial" w:cs="Arial"/>
        </w:rPr>
        <w:t xml:space="preserve">karbohidrat dan lemak berfungsi sebagai sumber energi </w:t>
      </w:r>
      <w:r w:rsidR="00033176" w:rsidRPr="004066E1">
        <w:rPr>
          <w:rFonts w:ascii="Arial" w:hAnsi="Arial" w:cs="Arial"/>
        </w:rPr>
        <w:fldChar w:fldCharType="begin" w:fldLock="1"/>
      </w:r>
      <w:r w:rsidR="00D619F1" w:rsidRPr="004066E1">
        <w:rPr>
          <w:rFonts w:ascii="Arial" w:hAnsi="Arial" w:cs="Arial"/>
        </w:rPr>
        <w:instrText>ADDIN CSL_CITATION {"citationItems":[{"id":"ITEM-1","itemData":{"abstract":"Tujuan penelitian ini untuk mengetahui efektivitas karotenoid dalam tubuh nauplius artemia yang diperkaya β-karoten. Penelitian ini menggunakan rancangan acak lengkap dengan 4 dosis perlakuan yaitu (0, 5, 10, 15 ppm) dan 3 kali ulangan. Penelitian dilakukan selama 20 hari dengan menggunakan wadah pemeliharaan berupa baskom plastik berkapasitas 3 liter. Pengkayaan β-karoten dilakukan selama 8 jam/hari dengan menambahkan β-karoten pada media pemeliharaan. Hasil ANOVA menunjukkan bahwa pengkayaan β-karoten yang efektif pada waktu pukul 08.00-16.00 WITA dan 23.00-07.00 WITA terbaik diperoleh pada dosis 10 ppm yaitu sebesar 8,812 ppm dan 10,028 ppm, dan waktu terbaik menyerap yaitu pengkayaan pada malam hari. Selama percobaan penelitian, parameter kualitas air menunjukkan kisaran optimal yaitu salinitas 32,0 – 33,0, suhu berkisar 27,0 – 30,2 oC, pH 7,8 – 8,0, dan DO 4,5 – 5,6 ppm.","author":[{"dropping-particle":"","family":"Ernawati","given":"","non-dropping-particle":"","parse-names":false,"suffix":""},{"dropping-particle":"","family":"Saddang","given":"","non-dropping-particle":"","parse-names":false,"suffix":""},{"dropping-particle":"","family":"Irwan","given":"","non-dropping-particle":"","parse-names":false,"suffix":""}],"container-title":"Airaha","id":"ITEM-1","issue":"2","issued":{"date-parts":[["2020"]]},"page":"151-154","title":"Efektivitas β-Karoten pada Nauplius Artemia","type":"article-journal","volume":"IX"},"uris":["http://www.mendeley.com/documents/?uuid=a2dac4f0-b7b1-4684-8e18-7ed45ad5efd8"]}],"mendeley":{"formattedCitation":"(Ernawati et al., 2020)","plainTextFormattedCitation":"(Ernawati et al., 2020)","previouslyFormattedCitation":"(Ernawati et al., 2020)"},"properties":{"noteIndex":0},"schema":"https://github.com/citation-style-language/schema/raw/master/csl-citation.json"}</w:instrText>
      </w:r>
      <w:r w:rsidR="00033176" w:rsidRPr="004066E1">
        <w:rPr>
          <w:rFonts w:ascii="Arial" w:hAnsi="Arial" w:cs="Arial"/>
        </w:rPr>
        <w:fldChar w:fldCharType="separate"/>
      </w:r>
      <w:r w:rsidR="00033176" w:rsidRPr="004066E1">
        <w:rPr>
          <w:rFonts w:ascii="Arial" w:hAnsi="Arial" w:cs="Arial"/>
          <w:noProof/>
        </w:rPr>
        <w:t>(Ernawati et al., 2020)</w:t>
      </w:r>
      <w:r w:rsidR="00033176" w:rsidRPr="004066E1">
        <w:rPr>
          <w:rFonts w:ascii="Arial" w:hAnsi="Arial" w:cs="Arial"/>
        </w:rPr>
        <w:fldChar w:fldCharType="end"/>
      </w:r>
      <w:r w:rsidR="00033176" w:rsidRPr="004066E1">
        <w:rPr>
          <w:rFonts w:ascii="Arial" w:hAnsi="Arial" w:cs="Arial"/>
        </w:rPr>
        <w:t xml:space="preserve">. </w:t>
      </w:r>
    </w:p>
    <w:p w:rsidR="00033176" w:rsidRPr="004066E1" w:rsidRDefault="00033176" w:rsidP="00793362">
      <w:pPr>
        <w:spacing w:after="0" w:line="240" w:lineRule="auto"/>
        <w:jc w:val="both"/>
        <w:rPr>
          <w:rFonts w:ascii="Arial" w:hAnsi="Arial" w:cs="Arial"/>
        </w:rPr>
      </w:pPr>
      <w:r w:rsidRPr="004066E1">
        <w:rPr>
          <w:rFonts w:ascii="Arial" w:hAnsi="Arial" w:cs="Arial"/>
        </w:rPr>
        <w:tab/>
        <w:t>Berdasarkan analisis uji tuckey menghasilkan pertumbuhan bobot</w:t>
      </w:r>
      <w:r w:rsidR="00382FFB" w:rsidRPr="004066E1">
        <w:rPr>
          <w:rFonts w:ascii="Arial" w:hAnsi="Arial" w:cs="Arial"/>
        </w:rPr>
        <w:t xml:space="preserve"> dan panjang</w:t>
      </w:r>
      <w:r w:rsidRPr="004066E1">
        <w:rPr>
          <w:rFonts w:ascii="Arial" w:hAnsi="Arial" w:cs="Arial"/>
        </w:rPr>
        <w:t xml:space="preserve"> pada perlakuan pemberian pakan pellet berbeda nyata terhadap perlakuan pemberian pakan kelapa dan pellet</w:t>
      </w:r>
      <w:r w:rsidR="00382FFB" w:rsidRPr="004066E1">
        <w:rPr>
          <w:rFonts w:ascii="Arial" w:hAnsi="Arial" w:cs="Arial"/>
        </w:rPr>
        <w:t xml:space="preserve"> + kelapa namun perlakuan pemberian pakan kelapa tidak berbeda nyata terhadap perlakuan pemberian pakan+kelapa. </w:t>
      </w:r>
      <w:r w:rsidR="00F93FAF" w:rsidRPr="004066E1">
        <w:rPr>
          <w:rFonts w:ascii="Arial" w:hAnsi="Arial" w:cs="Arial"/>
        </w:rPr>
        <w:t xml:space="preserve">Sedangkan </w:t>
      </w:r>
      <w:r w:rsidR="00382FFB" w:rsidRPr="004066E1">
        <w:rPr>
          <w:rFonts w:ascii="Arial" w:hAnsi="Arial" w:cs="Arial"/>
        </w:rPr>
        <w:t xml:space="preserve">kelangsungan hidup pada perlakuan pemberian pakan pellet berbeda nyata antar perlakuan kelapa tapi tidak berbeda nyata antar perlakuan pellet + kelapa (Tabel 2). </w:t>
      </w:r>
    </w:p>
    <w:p w:rsidR="00C5110C" w:rsidRPr="004066E1" w:rsidRDefault="00C5110C" w:rsidP="00A45DBE">
      <w:pPr>
        <w:pStyle w:val="ListParagraph"/>
        <w:spacing w:after="0" w:line="240" w:lineRule="auto"/>
        <w:ind w:left="284"/>
        <w:rPr>
          <w:rFonts w:ascii="Arial" w:hAnsi="Arial" w:cs="Arial"/>
        </w:rPr>
      </w:pPr>
    </w:p>
    <w:p w:rsidR="00A45DBE" w:rsidRPr="00770AD8" w:rsidRDefault="00C5110C" w:rsidP="00770AD8">
      <w:pPr>
        <w:pStyle w:val="ListParagraph"/>
        <w:spacing w:after="120" w:line="240" w:lineRule="auto"/>
        <w:ind w:left="1276" w:hanging="1276"/>
        <w:jc w:val="both"/>
        <w:rPr>
          <w:rFonts w:ascii="Arial" w:hAnsi="Arial" w:cs="Arial"/>
          <w:b/>
          <w:i/>
        </w:rPr>
      </w:pPr>
      <w:proofErr w:type="gramStart"/>
      <w:r w:rsidRPr="00770AD8">
        <w:rPr>
          <w:rFonts w:ascii="Arial" w:hAnsi="Arial" w:cs="Arial"/>
          <w:b/>
        </w:rPr>
        <w:t>Tabel 2</w:t>
      </w:r>
      <w:r w:rsidR="00A45DBE" w:rsidRPr="00770AD8">
        <w:rPr>
          <w:rFonts w:ascii="Arial" w:hAnsi="Arial" w:cs="Arial"/>
          <w:b/>
        </w:rPr>
        <w:t>.</w:t>
      </w:r>
      <w:proofErr w:type="gramEnd"/>
      <w:r w:rsidR="00A45DBE" w:rsidRPr="00770AD8">
        <w:rPr>
          <w:rFonts w:ascii="Arial" w:hAnsi="Arial" w:cs="Arial"/>
          <w:b/>
        </w:rPr>
        <w:t xml:space="preserve"> Hasil </w:t>
      </w:r>
      <w:r w:rsidR="00D5744F" w:rsidRPr="00770AD8">
        <w:rPr>
          <w:rFonts w:ascii="Arial" w:hAnsi="Arial" w:cs="Arial"/>
          <w:b/>
        </w:rPr>
        <w:t xml:space="preserve">Uji Tuckey </w:t>
      </w:r>
      <w:r w:rsidR="00A45DBE" w:rsidRPr="00770AD8">
        <w:rPr>
          <w:rFonts w:ascii="Arial" w:hAnsi="Arial" w:cs="Arial"/>
          <w:b/>
        </w:rPr>
        <w:t xml:space="preserve">Pertumbuhan dan Kelangsungan Hidup </w:t>
      </w:r>
      <w:r w:rsidR="00A45DBE" w:rsidRPr="00770AD8">
        <w:rPr>
          <w:rFonts w:ascii="Arial" w:hAnsi="Arial" w:cs="Arial"/>
          <w:b/>
          <w:i/>
        </w:rPr>
        <w:t>Cherax quadricarinatus</w:t>
      </w:r>
    </w:p>
    <w:tbl>
      <w:tblPr>
        <w:tblStyle w:val="LightShading"/>
        <w:tblW w:w="5000" w:type="pct"/>
        <w:tblLook w:val="04A0" w:firstRow="1" w:lastRow="0" w:firstColumn="1" w:lastColumn="0" w:noHBand="0" w:noVBand="1"/>
      </w:tblPr>
      <w:tblGrid>
        <w:gridCol w:w="2167"/>
        <w:gridCol w:w="2390"/>
        <w:gridCol w:w="2590"/>
        <w:gridCol w:w="2141"/>
      </w:tblGrid>
      <w:tr w:rsidR="00E26C4E" w:rsidRPr="004066E1" w:rsidTr="00E26C4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3" w:type="pct"/>
            <w:vMerge w:val="restart"/>
            <w:tcBorders>
              <w:bottom w:val="single" w:sz="4" w:space="0" w:color="auto"/>
            </w:tcBorders>
            <w:shd w:val="clear" w:color="auto" w:fill="auto"/>
            <w:noWrap/>
            <w:vAlign w:val="center"/>
          </w:tcPr>
          <w:p w:rsidR="00E26C4E" w:rsidRPr="004066E1" w:rsidRDefault="00E26C4E" w:rsidP="00E26C4E">
            <w:pPr>
              <w:jc w:val="center"/>
              <w:rPr>
                <w:rFonts w:ascii="Arial" w:eastAsia="Times New Roman" w:hAnsi="Arial" w:cs="Arial"/>
                <w:color w:val="000000"/>
              </w:rPr>
            </w:pPr>
            <w:r w:rsidRPr="004066E1">
              <w:rPr>
                <w:rFonts w:ascii="Arial" w:eastAsia="Times New Roman" w:hAnsi="Arial" w:cs="Arial"/>
                <w:color w:val="000000"/>
              </w:rPr>
              <w:t>Perlakuan</w:t>
            </w:r>
          </w:p>
        </w:tc>
        <w:tc>
          <w:tcPr>
            <w:tcW w:w="4087" w:type="pct"/>
            <w:gridSpan w:val="3"/>
            <w:tcBorders>
              <w:bottom w:val="single" w:sz="4" w:space="0" w:color="auto"/>
            </w:tcBorders>
            <w:shd w:val="clear" w:color="auto" w:fill="auto"/>
            <w:noWrap/>
          </w:tcPr>
          <w:p w:rsidR="00E26C4E" w:rsidRPr="004066E1" w:rsidRDefault="00E26C4E" w:rsidP="00E26C4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Pengamatan</w:t>
            </w:r>
          </w:p>
        </w:tc>
      </w:tr>
      <w:tr w:rsidR="00E26C4E" w:rsidRPr="004066E1" w:rsidTr="00E26C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3" w:type="pct"/>
            <w:vMerge/>
            <w:tcBorders>
              <w:top w:val="single" w:sz="8" w:space="0" w:color="000000" w:themeColor="text1"/>
              <w:bottom w:val="single" w:sz="4" w:space="0" w:color="auto"/>
            </w:tcBorders>
            <w:shd w:val="clear" w:color="auto" w:fill="auto"/>
            <w:noWrap/>
            <w:hideMark/>
          </w:tcPr>
          <w:p w:rsidR="00E26C4E" w:rsidRPr="004066E1" w:rsidRDefault="00E26C4E" w:rsidP="00E26C4E">
            <w:pPr>
              <w:jc w:val="center"/>
              <w:rPr>
                <w:rFonts w:ascii="Arial" w:eastAsia="Times New Roman" w:hAnsi="Arial" w:cs="Arial"/>
                <w:b w:val="0"/>
                <w:color w:val="000000"/>
              </w:rPr>
            </w:pPr>
          </w:p>
        </w:tc>
        <w:tc>
          <w:tcPr>
            <w:tcW w:w="1371" w:type="pct"/>
            <w:tcBorders>
              <w:top w:val="single" w:sz="4" w:space="0" w:color="auto"/>
              <w:bottom w:val="single" w:sz="4" w:space="0" w:color="auto"/>
            </w:tcBorders>
            <w:shd w:val="clear" w:color="auto" w:fill="auto"/>
            <w:noWrap/>
            <w:hideMark/>
          </w:tcPr>
          <w:p w:rsidR="00E26C4E" w:rsidRPr="004066E1" w:rsidRDefault="00E26C4E" w:rsidP="00E26C4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66E1">
              <w:rPr>
                <w:rFonts w:ascii="Arial" w:eastAsia="Times New Roman" w:hAnsi="Arial" w:cs="Arial"/>
                <w:b/>
                <w:color w:val="000000"/>
              </w:rPr>
              <w:t>Bobot</w:t>
            </w:r>
            <w:r w:rsidR="00E26643" w:rsidRPr="004066E1">
              <w:rPr>
                <w:rFonts w:ascii="Arial" w:eastAsia="Times New Roman" w:hAnsi="Arial" w:cs="Arial"/>
                <w:b/>
                <w:color w:val="000000"/>
              </w:rPr>
              <w:t xml:space="preserve"> (g/ekor)</w:t>
            </w:r>
          </w:p>
        </w:tc>
        <w:tc>
          <w:tcPr>
            <w:tcW w:w="1479" w:type="pct"/>
            <w:tcBorders>
              <w:top w:val="single" w:sz="4" w:space="0" w:color="auto"/>
              <w:bottom w:val="single" w:sz="4" w:space="0" w:color="auto"/>
            </w:tcBorders>
            <w:shd w:val="clear" w:color="auto" w:fill="auto"/>
            <w:noWrap/>
            <w:hideMark/>
          </w:tcPr>
          <w:p w:rsidR="00E26C4E" w:rsidRPr="004066E1" w:rsidRDefault="00E26C4E" w:rsidP="00E26C4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66E1">
              <w:rPr>
                <w:rFonts w:ascii="Arial" w:eastAsia="Times New Roman" w:hAnsi="Arial" w:cs="Arial"/>
                <w:b/>
                <w:color w:val="000000"/>
              </w:rPr>
              <w:t>Panjang</w:t>
            </w:r>
            <w:r w:rsidR="00E26643" w:rsidRPr="004066E1">
              <w:rPr>
                <w:rFonts w:ascii="Arial" w:eastAsia="Times New Roman" w:hAnsi="Arial" w:cs="Arial"/>
                <w:b/>
                <w:color w:val="000000"/>
              </w:rPr>
              <w:t xml:space="preserve"> (cm/ekor)</w:t>
            </w:r>
          </w:p>
        </w:tc>
        <w:tc>
          <w:tcPr>
            <w:tcW w:w="1237" w:type="pct"/>
            <w:tcBorders>
              <w:top w:val="single" w:sz="4" w:space="0" w:color="auto"/>
              <w:bottom w:val="single" w:sz="4" w:space="0" w:color="auto"/>
            </w:tcBorders>
            <w:shd w:val="clear" w:color="auto" w:fill="auto"/>
            <w:noWrap/>
            <w:hideMark/>
          </w:tcPr>
          <w:p w:rsidR="00E26C4E" w:rsidRPr="004066E1" w:rsidRDefault="00E26C4E" w:rsidP="00E26C4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66E1">
              <w:rPr>
                <w:rFonts w:ascii="Arial" w:eastAsia="Times New Roman" w:hAnsi="Arial" w:cs="Arial"/>
                <w:b/>
                <w:color w:val="000000"/>
              </w:rPr>
              <w:t>SR</w:t>
            </w:r>
            <w:r w:rsidR="00E26643" w:rsidRPr="004066E1">
              <w:rPr>
                <w:rFonts w:ascii="Arial" w:eastAsia="Times New Roman" w:hAnsi="Arial" w:cs="Arial"/>
                <w:b/>
                <w:color w:val="000000"/>
              </w:rPr>
              <w:t xml:space="preserve"> (%)</w:t>
            </w:r>
          </w:p>
        </w:tc>
      </w:tr>
      <w:tr w:rsidR="00E26C4E" w:rsidRPr="004066E1" w:rsidTr="00E26C4E">
        <w:trPr>
          <w:trHeight w:val="20"/>
        </w:trPr>
        <w:tc>
          <w:tcPr>
            <w:cnfStyle w:val="001000000000" w:firstRow="0" w:lastRow="0" w:firstColumn="1" w:lastColumn="0" w:oddVBand="0" w:evenVBand="0" w:oddHBand="0" w:evenHBand="0" w:firstRowFirstColumn="0" w:firstRowLastColumn="0" w:lastRowFirstColumn="0" w:lastRowLastColumn="0"/>
            <w:tcW w:w="913" w:type="pct"/>
            <w:tcBorders>
              <w:top w:val="single" w:sz="4" w:space="0" w:color="auto"/>
            </w:tcBorders>
            <w:shd w:val="clear" w:color="auto" w:fill="auto"/>
            <w:noWrap/>
            <w:hideMark/>
          </w:tcPr>
          <w:p w:rsidR="00E26C4E" w:rsidRPr="004066E1" w:rsidRDefault="00770AD8" w:rsidP="00E26C4E">
            <w:pPr>
              <w:rPr>
                <w:rFonts w:ascii="Arial" w:eastAsia="Times New Roman" w:hAnsi="Arial" w:cs="Arial"/>
                <w:b w:val="0"/>
                <w:color w:val="000000"/>
              </w:rPr>
            </w:pPr>
            <w:r>
              <w:rPr>
                <w:rFonts w:ascii="Arial" w:eastAsia="Times New Roman" w:hAnsi="Arial" w:cs="Arial"/>
                <w:b w:val="0"/>
                <w:color w:val="000000"/>
              </w:rPr>
              <w:t xml:space="preserve">C1 : </w:t>
            </w:r>
            <w:r w:rsidR="00E26C4E" w:rsidRPr="004066E1">
              <w:rPr>
                <w:rFonts w:ascii="Arial" w:eastAsia="Times New Roman" w:hAnsi="Arial" w:cs="Arial"/>
                <w:b w:val="0"/>
                <w:color w:val="000000"/>
              </w:rPr>
              <w:t>Pell</w:t>
            </w:r>
            <w:r w:rsidR="00033176" w:rsidRPr="004066E1">
              <w:rPr>
                <w:rFonts w:ascii="Arial" w:eastAsia="Times New Roman" w:hAnsi="Arial" w:cs="Arial"/>
                <w:b w:val="0"/>
                <w:color w:val="000000"/>
              </w:rPr>
              <w:t>e</w:t>
            </w:r>
            <w:r w:rsidR="00E26C4E" w:rsidRPr="004066E1">
              <w:rPr>
                <w:rFonts w:ascii="Arial" w:eastAsia="Times New Roman" w:hAnsi="Arial" w:cs="Arial"/>
                <w:b w:val="0"/>
                <w:color w:val="000000"/>
              </w:rPr>
              <w:t>t</w:t>
            </w:r>
          </w:p>
        </w:tc>
        <w:tc>
          <w:tcPr>
            <w:tcW w:w="1371" w:type="pct"/>
            <w:tcBorders>
              <w:top w:val="single" w:sz="4" w:space="0" w:color="auto"/>
            </w:tcBorders>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2,933±0,30</w:t>
            </w:r>
            <w:r w:rsidRPr="004066E1">
              <w:rPr>
                <w:rFonts w:ascii="Arial" w:eastAsia="Times New Roman" w:hAnsi="Arial" w:cs="Arial"/>
                <w:color w:val="000000"/>
                <w:vertAlign w:val="superscript"/>
              </w:rPr>
              <w:t>c</w:t>
            </w:r>
          </w:p>
        </w:tc>
        <w:tc>
          <w:tcPr>
            <w:tcW w:w="1479" w:type="pct"/>
            <w:tcBorders>
              <w:top w:val="single" w:sz="4" w:space="0" w:color="auto"/>
            </w:tcBorders>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1,113±0,030</w:t>
            </w:r>
            <w:r w:rsidR="00C77A69" w:rsidRPr="004066E1">
              <w:rPr>
                <w:rFonts w:ascii="Arial" w:eastAsia="Times New Roman" w:hAnsi="Arial" w:cs="Arial"/>
                <w:color w:val="000000"/>
                <w:vertAlign w:val="superscript"/>
              </w:rPr>
              <w:t>c</w:t>
            </w:r>
          </w:p>
        </w:tc>
        <w:tc>
          <w:tcPr>
            <w:tcW w:w="1237" w:type="pct"/>
            <w:tcBorders>
              <w:top w:val="single" w:sz="4" w:space="0" w:color="auto"/>
            </w:tcBorders>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82,00±2,00</w:t>
            </w:r>
            <w:r w:rsidRPr="004066E1">
              <w:rPr>
                <w:rFonts w:ascii="Arial" w:eastAsia="Times New Roman" w:hAnsi="Arial" w:cs="Arial"/>
                <w:color w:val="000000"/>
                <w:vertAlign w:val="superscript"/>
              </w:rPr>
              <w:t>a</w:t>
            </w:r>
            <w:r w:rsidR="00C77A69" w:rsidRPr="004066E1">
              <w:rPr>
                <w:rFonts w:ascii="Arial" w:eastAsia="Times New Roman" w:hAnsi="Arial" w:cs="Arial"/>
                <w:color w:val="000000"/>
                <w:vertAlign w:val="superscript"/>
              </w:rPr>
              <w:t>c</w:t>
            </w:r>
          </w:p>
        </w:tc>
      </w:tr>
      <w:tr w:rsidR="00E26C4E" w:rsidRPr="004066E1" w:rsidTr="00E26C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3" w:type="pct"/>
            <w:shd w:val="clear" w:color="auto" w:fill="auto"/>
            <w:noWrap/>
            <w:hideMark/>
          </w:tcPr>
          <w:p w:rsidR="00E26C4E" w:rsidRPr="004066E1" w:rsidRDefault="00770AD8" w:rsidP="00E26C4E">
            <w:pPr>
              <w:rPr>
                <w:rFonts w:ascii="Arial" w:eastAsia="Times New Roman" w:hAnsi="Arial" w:cs="Arial"/>
                <w:b w:val="0"/>
                <w:color w:val="000000"/>
              </w:rPr>
            </w:pPr>
            <w:r>
              <w:rPr>
                <w:rFonts w:ascii="Arial" w:eastAsia="Times New Roman" w:hAnsi="Arial" w:cs="Arial"/>
                <w:b w:val="0"/>
                <w:color w:val="000000"/>
              </w:rPr>
              <w:t xml:space="preserve">C2 : </w:t>
            </w:r>
            <w:r w:rsidR="00E26C4E" w:rsidRPr="004066E1">
              <w:rPr>
                <w:rFonts w:ascii="Arial" w:eastAsia="Times New Roman" w:hAnsi="Arial" w:cs="Arial"/>
                <w:b w:val="0"/>
                <w:color w:val="000000"/>
              </w:rPr>
              <w:t>Kelapa</w:t>
            </w:r>
          </w:p>
        </w:tc>
        <w:tc>
          <w:tcPr>
            <w:tcW w:w="1371" w:type="pct"/>
            <w:shd w:val="clear" w:color="auto" w:fill="auto"/>
            <w:noWrap/>
            <w:hideMark/>
          </w:tcPr>
          <w:p w:rsidR="00E26C4E" w:rsidRPr="004066E1" w:rsidRDefault="00E26C4E" w:rsidP="00E26C4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4,133±0,11</w:t>
            </w:r>
            <w:r w:rsidRPr="004066E1">
              <w:rPr>
                <w:rFonts w:ascii="Arial" w:eastAsia="Times New Roman" w:hAnsi="Arial" w:cs="Arial"/>
                <w:color w:val="000000"/>
                <w:vertAlign w:val="superscript"/>
              </w:rPr>
              <w:t>b</w:t>
            </w:r>
          </w:p>
        </w:tc>
        <w:tc>
          <w:tcPr>
            <w:tcW w:w="1479" w:type="pct"/>
            <w:shd w:val="clear" w:color="auto" w:fill="auto"/>
            <w:noWrap/>
            <w:hideMark/>
          </w:tcPr>
          <w:p w:rsidR="00E26C4E" w:rsidRPr="004066E1" w:rsidRDefault="00E26C4E" w:rsidP="00D7377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1,220±0,034</w:t>
            </w:r>
            <w:r w:rsidR="00382FFB" w:rsidRPr="004066E1">
              <w:rPr>
                <w:rFonts w:ascii="Arial" w:eastAsia="Times New Roman" w:hAnsi="Arial" w:cs="Arial"/>
                <w:color w:val="000000"/>
                <w:vertAlign w:val="superscript"/>
              </w:rPr>
              <w:t>a</w:t>
            </w:r>
          </w:p>
        </w:tc>
        <w:tc>
          <w:tcPr>
            <w:tcW w:w="1237" w:type="pct"/>
            <w:shd w:val="clear" w:color="auto" w:fill="auto"/>
            <w:noWrap/>
            <w:hideMark/>
          </w:tcPr>
          <w:p w:rsidR="00E26C4E" w:rsidRPr="004066E1" w:rsidRDefault="00E26C4E" w:rsidP="00E26C4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86,67±3,05</w:t>
            </w:r>
            <w:r w:rsidRPr="004066E1">
              <w:rPr>
                <w:rFonts w:ascii="Arial" w:eastAsia="Times New Roman" w:hAnsi="Arial" w:cs="Arial"/>
                <w:color w:val="000000"/>
                <w:vertAlign w:val="superscript"/>
              </w:rPr>
              <w:t>a</w:t>
            </w:r>
          </w:p>
        </w:tc>
      </w:tr>
      <w:tr w:rsidR="00E26C4E" w:rsidRPr="004066E1" w:rsidTr="00E26C4E">
        <w:trPr>
          <w:trHeight w:val="20"/>
        </w:trPr>
        <w:tc>
          <w:tcPr>
            <w:cnfStyle w:val="001000000000" w:firstRow="0" w:lastRow="0" w:firstColumn="1" w:lastColumn="0" w:oddVBand="0" w:evenVBand="0" w:oddHBand="0" w:evenHBand="0" w:firstRowFirstColumn="0" w:firstRowLastColumn="0" w:lastRowFirstColumn="0" w:lastRowLastColumn="0"/>
            <w:tcW w:w="913" w:type="pct"/>
            <w:shd w:val="clear" w:color="auto" w:fill="auto"/>
            <w:noWrap/>
            <w:hideMark/>
          </w:tcPr>
          <w:p w:rsidR="00E26C4E" w:rsidRPr="004066E1" w:rsidRDefault="00770AD8" w:rsidP="00E26C4E">
            <w:pPr>
              <w:rPr>
                <w:rFonts w:ascii="Arial" w:eastAsia="Times New Roman" w:hAnsi="Arial" w:cs="Arial"/>
                <w:b w:val="0"/>
                <w:color w:val="000000"/>
              </w:rPr>
            </w:pPr>
            <w:r>
              <w:rPr>
                <w:rFonts w:ascii="Arial" w:eastAsia="Times New Roman" w:hAnsi="Arial" w:cs="Arial"/>
                <w:b w:val="0"/>
                <w:color w:val="000000"/>
              </w:rPr>
              <w:t xml:space="preserve">C3 : </w:t>
            </w:r>
            <w:r w:rsidR="00033176" w:rsidRPr="004066E1">
              <w:rPr>
                <w:rFonts w:ascii="Arial" w:eastAsia="Times New Roman" w:hAnsi="Arial" w:cs="Arial"/>
                <w:b w:val="0"/>
                <w:color w:val="000000"/>
              </w:rPr>
              <w:t>Pellet +</w:t>
            </w:r>
            <w:r w:rsidR="00E26C4E" w:rsidRPr="004066E1">
              <w:rPr>
                <w:rFonts w:ascii="Arial" w:eastAsia="Times New Roman" w:hAnsi="Arial" w:cs="Arial"/>
                <w:b w:val="0"/>
                <w:color w:val="000000"/>
              </w:rPr>
              <w:t xml:space="preserve"> Kelapa</w:t>
            </w:r>
          </w:p>
        </w:tc>
        <w:tc>
          <w:tcPr>
            <w:tcW w:w="1371" w:type="pct"/>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4,400±0,60</w:t>
            </w:r>
            <w:r w:rsidRPr="004066E1">
              <w:rPr>
                <w:rFonts w:ascii="Arial" w:eastAsia="Times New Roman" w:hAnsi="Arial" w:cs="Arial"/>
                <w:color w:val="000000"/>
                <w:vertAlign w:val="superscript"/>
              </w:rPr>
              <w:t>ab</w:t>
            </w:r>
          </w:p>
        </w:tc>
        <w:tc>
          <w:tcPr>
            <w:tcW w:w="1479" w:type="pct"/>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1,186±0,115</w:t>
            </w:r>
            <w:r w:rsidR="00382FFB" w:rsidRPr="004066E1">
              <w:rPr>
                <w:rFonts w:ascii="Arial" w:eastAsia="Times New Roman" w:hAnsi="Arial" w:cs="Arial"/>
                <w:color w:val="000000"/>
                <w:vertAlign w:val="superscript"/>
              </w:rPr>
              <w:t>ab</w:t>
            </w:r>
          </w:p>
        </w:tc>
        <w:tc>
          <w:tcPr>
            <w:tcW w:w="1237" w:type="pct"/>
            <w:shd w:val="clear" w:color="auto" w:fill="auto"/>
            <w:noWrap/>
            <w:hideMark/>
          </w:tcPr>
          <w:p w:rsidR="00E26C4E" w:rsidRPr="004066E1" w:rsidRDefault="00E26C4E" w:rsidP="00E26C4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66E1">
              <w:rPr>
                <w:rFonts w:ascii="Arial" w:eastAsia="Times New Roman" w:hAnsi="Arial" w:cs="Arial"/>
                <w:color w:val="000000"/>
              </w:rPr>
              <w:t>86,67±3,05</w:t>
            </w:r>
            <w:r w:rsidRPr="004066E1">
              <w:rPr>
                <w:rFonts w:ascii="Arial" w:eastAsia="Times New Roman" w:hAnsi="Arial" w:cs="Arial"/>
                <w:color w:val="000000"/>
                <w:vertAlign w:val="superscript"/>
              </w:rPr>
              <w:t>a</w:t>
            </w:r>
            <w:r w:rsidR="00C77A69" w:rsidRPr="004066E1">
              <w:rPr>
                <w:rFonts w:ascii="Arial" w:eastAsia="Times New Roman" w:hAnsi="Arial" w:cs="Arial"/>
                <w:color w:val="000000"/>
                <w:vertAlign w:val="superscript"/>
              </w:rPr>
              <w:t>b</w:t>
            </w:r>
          </w:p>
        </w:tc>
      </w:tr>
    </w:tbl>
    <w:p w:rsidR="00C85262" w:rsidRPr="004066E1" w:rsidRDefault="00E26C4E" w:rsidP="00C77A69">
      <w:pPr>
        <w:spacing w:line="240" w:lineRule="auto"/>
        <w:ind w:left="993" w:hanging="993"/>
        <w:rPr>
          <w:rFonts w:ascii="Arial" w:hAnsi="Arial" w:cs="Arial"/>
        </w:rPr>
      </w:pPr>
      <w:proofErr w:type="gramStart"/>
      <w:r w:rsidRPr="004066E1">
        <w:rPr>
          <w:rFonts w:ascii="Arial" w:hAnsi="Arial" w:cs="Arial"/>
        </w:rPr>
        <w:t>Keterangan :</w:t>
      </w:r>
      <w:proofErr w:type="gramEnd"/>
      <w:r w:rsidRPr="004066E1">
        <w:rPr>
          <w:rFonts w:ascii="Arial" w:hAnsi="Arial" w:cs="Arial"/>
        </w:rPr>
        <w:t xml:space="preserve"> Huruf yang berbeda pada kolom yang sama menunjukkan perbedaan nyata antar perlakuan pada taraf 5% (0,05)</w:t>
      </w:r>
    </w:p>
    <w:p w:rsidR="00D5744F" w:rsidRPr="004066E1" w:rsidRDefault="00382FFB" w:rsidP="00F93FAF">
      <w:pPr>
        <w:spacing w:after="0" w:line="240" w:lineRule="auto"/>
        <w:jc w:val="both"/>
        <w:rPr>
          <w:rFonts w:ascii="Arial" w:hAnsi="Arial" w:cs="Arial"/>
        </w:rPr>
      </w:pPr>
      <w:r w:rsidRPr="004066E1">
        <w:rPr>
          <w:rFonts w:ascii="Arial" w:hAnsi="Arial" w:cs="Arial"/>
        </w:rPr>
        <w:tab/>
      </w:r>
      <w:proofErr w:type="gramStart"/>
      <w:r w:rsidRPr="004066E1">
        <w:rPr>
          <w:rFonts w:ascii="Arial" w:hAnsi="Arial" w:cs="Arial"/>
        </w:rPr>
        <w:t>Tabel 2.</w:t>
      </w:r>
      <w:proofErr w:type="gramEnd"/>
      <w:r w:rsidRPr="004066E1">
        <w:rPr>
          <w:rFonts w:ascii="Arial" w:hAnsi="Arial" w:cs="Arial"/>
        </w:rPr>
        <w:t xml:space="preserve"> Memperlihatkan bahwa pertumbuhan bobot dan panjang tubuh tertinggi yaitu pada perlakuan pellet + kelapa yaitu sebesar 4,400 gram/ekor dan kelapa 1,220 gram/ekor. </w:t>
      </w:r>
      <w:r w:rsidR="00710B7B" w:rsidRPr="004066E1">
        <w:rPr>
          <w:rFonts w:ascii="Arial" w:hAnsi="Arial" w:cs="Arial"/>
        </w:rPr>
        <w:t xml:space="preserve">Hal ini diduga bahwa penggunaan pakan pellet telah menyediakan komposisi nutrisi yang lengkap dan tambahan buah kelapa yang memiliki kandungan </w:t>
      </w:r>
      <w:r w:rsidR="00D5744F" w:rsidRPr="004066E1">
        <w:rPr>
          <w:rFonts w:ascii="Arial" w:hAnsi="Arial" w:cs="Arial"/>
        </w:rPr>
        <w:t xml:space="preserve">protein dan beberapa jenis asam amino yang bermanfaat terhadap pertumbuhan. </w:t>
      </w:r>
      <w:r w:rsidR="00D5744F" w:rsidRPr="004066E1">
        <w:rPr>
          <w:rFonts w:ascii="Arial" w:hAnsi="Arial" w:cs="Arial"/>
        </w:rPr>
        <w:fldChar w:fldCharType="begin" w:fldLock="1"/>
      </w:r>
      <w:r w:rsidR="00D5744F" w:rsidRPr="004066E1">
        <w:rPr>
          <w:rFonts w:ascii="Arial" w:hAnsi="Arial" w:cs="Arial"/>
        </w:rPr>
        <w:instrText>ADDIN CSL_CITATION {"citationItems":[{"id":"ITEM-1","itemData":{"DOI":"10.12982/CMUJNS.2019.0037","ISSN":"16851994","abstract":"The ASEAN economic forum creates trade and exchange in agricultural produce among member countries. Due to seasonal shortages, coconut is one agricultural product that is traded among ASEAN countries. Although these coconuts are mainly of the same species (Cocos nucifera L.), differences in cultivation and environmental conditions may affect the chemical composition of the coconut meat, which can consequently affect on quality consistencies of the coconut meat-containing food products. Coconut meat samples from Thailand, Indonesia, and Vietnam were assessed for macronutrients and potential bioactive compounds. Results showed that macronutrients and antioxidant activity in the coconut meats of the studied countries were not so much different, except for total phenolic compounds in the coconut meat from Vietnam was 30% higher than the others. The phytosterol content mainly as beta-sitosterol was highest in the coconut meat from Indonesia. Fatty acids profiles from these sources had mostly the same patterns. Ninety percent of fat was comprised of saturated fatty acid, which 60% as medium chain fatty acid (C8-C13) and 30% as long chain fatty acid ( &gt; C14). The qualities coconut meats from the studied 3 countries were quite similar and should not cause any differences in the contents of macronutrients and bioactive compounds in the finished products.","author":[{"dropping-particle":"","family":"Ngampeerapong","given":"Chitraporn","non-dropping-particle":"","parse-names":false,"suffix":""},{"dropping-particle":"","family":"Chavasit","given":"Visith","non-dropping-particle":"","parse-names":false,"suffix":""}],"container-title":"Chiang Mai University Journal of Natural Sciences","id":"ITEM-1","issue":"4","issued":{"date-parts":[["2019"]]},"page":"562-573","title":"Nutritional and bioactive compounds in coconut meat of different sources: Thailand, Indonesia and Vietnam","type":"article-journal","volume":"18"},"uris":["http://www.mendeley.com/documents/?uuid=d98dff21-3a1c-40d8-9f4a-1c1c886598af"]}],"mendeley":{"formattedCitation":"(Ngampeerapong &amp; Chavasit, 2019)","manualFormatting":"Ngampeerapong &amp; Chavasit, (2019)","plainTextFormattedCitation":"(Ngampeerapong &amp; Chavasit, 2019)","previouslyFormattedCitation":"(Ngampeerapong &amp; Chavasit, 2019)"},"properties":{"noteIndex":0},"schema":"https://github.com/citation-style-language/schema/raw/master/csl-citation.json"}</w:instrText>
      </w:r>
      <w:r w:rsidR="00D5744F" w:rsidRPr="004066E1">
        <w:rPr>
          <w:rFonts w:ascii="Arial" w:hAnsi="Arial" w:cs="Arial"/>
        </w:rPr>
        <w:fldChar w:fldCharType="separate"/>
      </w:r>
      <w:r w:rsidR="00D5744F" w:rsidRPr="004066E1">
        <w:rPr>
          <w:rFonts w:ascii="Arial" w:hAnsi="Arial" w:cs="Arial"/>
          <w:noProof/>
        </w:rPr>
        <w:t>Ngampeerapong &amp; Chavasit, (2019)</w:t>
      </w:r>
      <w:r w:rsidR="00D5744F" w:rsidRPr="004066E1">
        <w:rPr>
          <w:rFonts w:ascii="Arial" w:hAnsi="Arial" w:cs="Arial"/>
        </w:rPr>
        <w:fldChar w:fldCharType="end"/>
      </w:r>
      <w:r w:rsidR="00D5744F" w:rsidRPr="004066E1">
        <w:rPr>
          <w:rFonts w:ascii="Arial" w:hAnsi="Arial" w:cs="Arial"/>
        </w:rPr>
        <w:t xml:space="preserve"> menyatakan bahwa daging kelapa memiliki kandungan 11 jenis asam amino dan makronutrien seperti protein, </w:t>
      </w:r>
      <w:proofErr w:type="gramStart"/>
      <w:r w:rsidR="00D5744F" w:rsidRPr="004066E1">
        <w:rPr>
          <w:rFonts w:ascii="Arial" w:hAnsi="Arial" w:cs="Arial"/>
        </w:rPr>
        <w:t>kadar</w:t>
      </w:r>
      <w:proofErr w:type="gramEnd"/>
      <w:r w:rsidR="00D5744F" w:rsidRPr="004066E1">
        <w:rPr>
          <w:rFonts w:ascii="Arial" w:hAnsi="Arial" w:cs="Arial"/>
        </w:rPr>
        <w:t xml:space="preserve"> air, lemak, karbohidrat dan Abu. Asam amino yang terdapat di dalam pakan mampu meningkatkan pertumbuhan dan efisiensi penggunaan pakan tanpa mengurangi kelangsungan hidup udang vaname </w:t>
      </w:r>
      <w:r w:rsidR="00D5744F" w:rsidRPr="004066E1">
        <w:rPr>
          <w:rFonts w:ascii="Arial" w:hAnsi="Arial" w:cs="Arial"/>
        </w:rPr>
        <w:fldChar w:fldCharType="begin" w:fldLock="1"/>
      </w:r>
      <w:r w:rsidR="001422F9" w:rsidRPr="004066E1">
        <w:rPr>
          <w:rFonts w:ascii="Arial" w:hAnsi="Arial" w:cs="Arial"/>
        </w:rPr>
        <w:instrText>ADDIN CSL_CITATION {"citationItems":[{"id":"ITEM-1","itemData":{"DOI":"10.14710/jkt.v23i3.9183","ISSN":"1410-8852","abstract":"Reducing feed cost in the vaname (Litopenaeus vannamei) cultivation can be achieved by increasing quality of commercial feed. To increase the feed quality is by adding lysine amino acid, because lysine is one of the amino acids  that can boost fish growth, in turn it can shorten the cultivation cycle. The objectives of the study were to analyze effects and optimum dosages of lysine addition in the feed on feed efficiency utilization, growth and survival rate of vaname shrimp (L. vannamei). The study used shrimp juveniles with the average size of 3±0,09 g/shrimp.  Test feed in the study was a commercial feed in the form of pellets that was enriched with lysine (L-lysine HCl).  The amount of lysine was appropriated to the treatment dosages, namelys 0%/kg feed (A); 0,75 %/kg feed (B); 1,5%/kg feed (C); 2,25%/kg feed (D) and 3%/kg feed (E). Feeding the shrimp was based on fixed feeding rate as much as 10% of biomass weight per day and given 4 (four) times a day.  The results whow that the addition of lysine in the feed significantly (P&lt;0,01) affected on the SGR, EPP, FCR, and PER; otherwise, it did not significantly affect on the survival rate of vaname shrimp.  Meanwhile, the optimum dosages of lysine amino acids added into the feed were 2,33%, 2,39%, 2,37%, and 2,09% for SGR, EPP, FCR, and PER respectively.  Those dosages resulted in the maxium values of  4,72%/day,  81,35%,  1,23, and 2,57 for SGR, EPP, FCR, and PER respectively.   Penurunan biaya operasional pakan dalam siklus kegiatan budidaya udang vaname (Litopenaeus vannamei) dapat dilakukan dengan meningkatkan kualitas pakan komersial.  Penambahan asam amino lisin pada pakan komersial dilakukan untuk meningkatkan kualitas pakan, dikarena lisin merupakan salah satu asam amino dapat mempercepat pertumbuhan sehingga memperpendek masa produksi kultivan yang dibudidayakan. Tujuan penelitian ini untuk mengkaji pengaruh dan dosis optimum penambahan lisin pada pakan komersil terhadap efisiensi pemanfaatan pakan, pertumbuhan, dan kelulushidupan udang vaname (L. vannamei). Penelitian ini menggunakan juvenile udang vaname berukuran 3±0,09 g/ekor. Pakan uji dalam penelitian ini adalah pakan komersil berbentuk pellet yang ditambahkan lisin (L-lysine HCl) sesuai dosis tiap perlakuan yaitu 0%/kg pakan (A); 0,75 %/kg pakan (B); 1,5%/kg pakan (C); 2,25%/kg pakan (D) dan 3%/kg pakan (E). Pakan uji diberikan dengan metode fix feeding rate sebanyak 10%/bobot biomassa/hari dan frekuensi pakan yang diberikan sebanyak 4 …","author":[{"dropping-particle":"","family":"Rachmawati","given":"Diana","non-dropping-particle":"","parse-names":false,"suffix":""},{"dropping-particle":"","family":"Sarjito","given":"Sarjito","non-dropping-particle":"","parse-names":false,"suffix":""},{"dropping-particle":"","family":"Anwar","given":"Panji Yusroni","non-dropping-particle":"","parse-names":false,"suffix":""},{"dropping-particle":"","family":"Windarto","given":"Seto","non-dropping-particle":"","parse-names":false,"suffix":""}],"container-title":"Jurnal Kelautan Tropis","id":"ITEM-1","issue":"3","issued":{"date-parts":[["2020"]]},"page":"388-396","title":"Pengaruh Penambahan Asam Amino Lisin pada Pakan Komersil terhadap Efisiensi Pemanfaatan Pakan, Pertumbuhan, dan Kelulushidupan Udang Vaname (Litopenaeus vannamei)","type":"article-journal","volume":"23"},"uris":["http://www.mendeley.com/documents/?uuid=6b678886-b84b-495d-aa52-f504729b952a"]}],"mendeley":{"formattedCitation":"(Rachmawati et al., 2020)","plainTextFormattedCitation":"(Rachmawati et al., 2020)","previouslyFormattedCitation":"(Rachmawati et al., 2020)"},"properties":{"noteIndex":0},"schema":"https://github.com/citation-style-language/schema/raw/master/csl-citation.json"}</w:instrText>
      </w:r>
      <w:r w:rsidR="00D5744F" w:rsidRPr="004066E1">
        <w:rPr>
          <w:rFonts w:ascii="Arial" w:hAnsi="Arial" w:cs="Arial"/>
        </w:rPr>
        <w:fldChar w:fldCharType="separate"/>
      </w:r>
      <w:r w:rsidR="00D5744F" w:rsidRPr="004066E1">
        <w:rPr>
          <w:rFonts w:ascii="Arial" w:hAnsi="Arial" w:cs="Arial"/>
          <w:noProof/>
        </w:rPr>
        <w:t>(Rachmawati et al., 2020)</w:t>
      </w:r>
      <w:r w:rsidR="00D5744F" w:rsidRPr="004066E1">
        <w:rPr>
          <w:rFonts w:ascii="Arial" w:hAnsi="Arial" w:cs="Arial"/>
        </w:rPr>
        <w:fldChar w:fldCharType="end"/>
      </w:r>
      <w:r w:rsidR="00D5744F" w:rsidRPr="004066E1">
        <w:rPr>
          <w:rFonts w:ascii="Arial" w:hAnsi="Arial" w:cs="Arial"/>
        </w:rPr>
        <w:t>.</w:t>
      </w:r>
      <w:r w:rsidR="00647161">
        <w:rPr>
          <w:rFonts w:ascii="Arial" w:hAnsi="Arial" w:cs="Arial"/>
        </w:rPr>
        <w:t xml:space="preserve"> </w:t>
      </w:r>
      <w:r w:rsidR="00647161">
        <w:rPr>
          <w:rFonts w:ascii="Arial" w:hAnsi="Arial" w:cs="Arial"/>
        </w:rPr>
        <w:t xml:space="preserve">Perlakuan penggunaan pakan kelapa tidak mudah menyebabkan perubahan kualitas air yang dapat menjadikan aktivitas lobster air tawar berkurang. Pakan tersebut bahkan sampai membusuk </w:t>
      </w:r>
      <w:proofErr w:type="gramStart"/>
      <w:r w:rsidR="00647161">
        <w:rPr>
          <w:rFonts w:ascii="Arial" w:hAnsi="Arial" w:cs="Arial"/>
        </w:rPr>
        <w:t>akan</w:t>
      </w:r>
      <w:proofErr w:type="gramEnd"/>
      <w:r w:rsidR="00647161">
        <w:rPr>
          <w:rFonts w:ascii="Arial" w:hAnsi="Arial" w:cs="Arial"/>
        </w:rPr>
        <w:t xml:space="preserve"> </w:t>
      </w:r>
      <w:r w:rsidR="00647161">
        <w:rPr>
          <w:rFonts w:ascii="Arial" w:hAnsi="Arial" w:cs="Arial"/>
        </w:rPr>
        <w:t>termakan oleh lobster air tawar,</w:t>
      </w:r>
      <w:r w:rsidR="00647161">
        <w:rPr>
          <w:rFonts w:ascii="Arial" w:hAnsi="Arial" w:cs="Arial"/>
        </w:rPr>
        <w:t xml:space="preserve"> </w:t>
      </w:r>
      <w:r w:rsidR="00647161">
        <w:rPr>
          <w:rFonts w:ascii="Arial" w:hAnsi="Arial" w:cs="Arial"/>
        </w:rPr>
        <w:t>s</w:t>
      </w:r>
      <w:r w:rsidR="00647161">
        <w:rPr>
          <w:rFonts w:ascii="Arial" w:hAnsi="Arial" w:cs="Arial"/>
        </w:rPr>
        <w:t xml:space="preserve">ehingga tidak menyebabkan kinerja hormone pertumbuhan menjadi terhambat. </w:t>
      </w:r>
      <w:r w:rsidR="001422F9" w:rsidRPr="004066E1">
        <w:rPr>
          <w:rFonts w:ascii="Arial" w:hAnsi="Arial" w:cs="Arial"/>
        </w:rPr>
        <w:fldChar w:fldCharType="begin" w:fldLock="1"/>
      </w:r>
      <w:r w:rsidR="00B418FB" w:rsidRPr="004066E1">
        <w:rPr>
          <w:rFonts w:ascii="Arial" w:hAnsi="Arial" w:cs="Arial"/>
        </w:rPr>
        <w:instrText>ADDIN CSL_CITATION {"citationItems":[{"id":"ITEM-1","itemData":{"author":[{"dropping-particle":"","family":"Masser","given":"Mp","non-dropping-particle":"","parse-names":false,"suffix":""},{"dropping-particle":"","family":"Rouse","given":"D","non-dropping-particle":"","parse-names":false,"suffix":""}],"container-title":"Southern Regional Aquaculture Center","id":"ITEM-1","issue":"244","issued":{"date-parts":[["1997"]]},"page":"1-8","title":"Australian red claw crayfish","type":"article-journal"},"uris":["http://www.mendeley.com/documents/?uuid=44c4dc2c-49d6-4337-be81-fdd0d4bfa967"]}],"mendeley":{"formattedCitation":"(Masser &amp; Rouse, 1997)","manualFormatting":"Masser &amp; Rouse (1997)","plainTextFormattedCitation":"(Masser &amp; Rouse, 1997)","previouslyFormattedCitation":"(Masser &amp; Rouse, 1997)"},"properties":{"noteIndex":0},"schema":"https://github.com/citation-style-language/schema/raw/master/csl-citation.json"}</w:instrText>
      </w:r>
      <w:r w:rsidR="001422F9" w:rsidRPr="004066E1">
        <w:rPr>
          <w:rFonts w:ascii="Arial" w:hAnsi="Arial" w:cs="Arial"/>
        </w:rPr>
        <w:fldChar w:fldCharType="separate"/>
      </w:r>
      <w:r w:rsidR="001422F9" w:rsidRPr="004066E1">
        <w:rPr>
          <w:rFonts w:ascii="Arial" w:hAnsi="Arial" w:cs="Arial"/>
          <w:noProof/>
        </w:rPr>
        <w:t>Masser &amp; Rouse (1997)</w:t>
      </w:r>
      <w:r w:rsidR="001422F9" w:rsidRPr="004066E1">
        <w:rPr>
          <w:rFonts w:ascii="Arial" w:hAnsi="Arial" w:cs="Arial"/>
        </w:rPr>
        <w:fldChar w:fldCharType="end"/>
      </w:r>
      <w:r w:rsidR="001422F9" w:rsidRPr="004066E1">
        <w:rPr>
          <w:rFonts w:ascii="Arial" w:hAnsi="Arial" w:cs="Arial"/>
        </w:rPr>
        <w:t xml:space="preserve"> menyatakan bahwa </w:t>
      </w:r>
      <w:r w:rsidR="001422F9" w:rsidRPr="004066E1">
        <w:rPr>
          <w:rFonts w:ascii="Arial" w:hAnsi="Arial" w:cs="Arial"/>
          <w:i/>
        </w:rPr>
        <w:t>red claw</w:t>
      </w:r>
      <w:r w:rsidR="001422F9" w:rsidRPr="004066E1">
        <w:rPr>
          <w:rFonts w:ascii="Arial" w:hAnsi="Arial" w:cs="Arial"/>
        </w:rPr>
        <w:t xml:space="preserve"> bersifat detrivora omnivora yang lebih menyukai memakan tumbuhan dan hewan yang membusuk namus pada</w:t>
      </w:r>
      <w:r w:rsidR="006A37B8" w:rsidRPr="004066E1">
        <w:rPr>
          <w:rFonts w:ascii="Arial" w:hAnsi="Arial" w:cs="Arial"/>
        </w:rPr>
        <w:t xml:space="preserve"> habitat aslinya sebagian besar terdiri dari bahan tanaman yang membusuk.</w:t>
      </w:r>
      <w:r w:rsidR="00250C25">
        <w:rPr>
          <w:rFonts w:ascii="Arial" w:hAnsi="Arial" w:cs="Arial"/>
        </w:rPr>
        <w:t xml:space="preserve"> </w:t>
      </w:r>
    </w:p>
    <w:p w:rsidR="00C760EB" w:rsidRPr="004066E1" w:rsidRDefault="00D5744F" w:rsidP="00F93FAF">
      <w:pPr>
        <w:spacing w:after="0" w:line="240" w:lineRule="auto"/>
        <w:ind w:firstLine="720"/>
        <w:jc w:val="both"/>
        <w:rPr>
          <w:rFonts w:ascii="Arial" w:hAnsi="Arial" w:cs="Arial"/>
        </w:rPr>
      </w:pPr>
      <w:proofErr w:type="gramStart"/>
      <w:r w:rsidRPr="004066E1">
        <w:rPr>
          <w:rFonts w:ascii="Arial" w:hAnsi="Arial" w:cs="Arial"/>
        </w:rPr>
        <w:t>Tabel 1.</w:t>
      </w:r>
      <w:proofErr w:type="gramEnd"/>
      <w:r w:rsidRPr="004066E1">
        <w:rPr>
          <w:rFonts w:ascii="Arial" w:hAnsi="Arial" w:cs="Arial"/>
        </w:rPr>
        <w:t xml:space="preserve"> </w:t>
      </w:r>
      <w:proofErr w:type="gramStart"/>
      <w:r w:rsidR="00455E74" w:rsidRPr="004066E1">
        <w:rPr>
          <w:rFonts w:ascii="Arial" w:hAnsi="Arial" w:cs="Arial"/>
        </w:rPr>
        <w:t>memperlihatkan</w:t>
      </w:r>
      <w:proofErr w:type="gramEnd"/>
      <w:r w:rsidR="00455E74" w:rsidRPr="004066E1">
        <w:rPr>
          <w:rFonts w:ascii="Arial" w:hAnsi="Arial" w:cs="Arial"/>
        </w:rPr>
        <w:t xml:space="preserve"> </w:t>
      </w:r>
      <w:r w:rsidRPr="004066E1">
        <w:rPr>
          <w:rFonts w:ascii="Arial" w:hAnsi="Arial" w:cs="Arial"/>
        </w:rPr>
        <w:t xml:space="preserve">bahwa hasil uji tuckey </w:t>
      </w:r>
      <w:r w:rsidR="00455E74" w:rsidRPr="004066E1">
        <w:rPr>
          <w:rFonts w:ascii="Arial" w:hAnsi="Arial" w:cs="Arial"/>
        </w:rPr>
        <w:t xml:space="preserve">terhadap </w:t>
      </w:r>
      <w:r w:rsidR="00382FFB" w:rsidRPr="004066E1">
        <w:rPr>
          <w:rFonts w:ascii="Arial" w:hAnsi="Arial" w:cs="Arial"/>
        </w:rPr>
        <w:t xml:space="preserve">kelangsungan hidup </w:t>
      </w:r>
      <w:r w:rsidR="00455E74" w:rsidRPr="004066E1">
        <w:rPr>
          <w:rFonts w:ascii="Arial" w:hAnsi="Arial" w:cs="Arial"/>
        </w:rPr>
        <w:t xml:space="preserve">cherax pada perlakuan pemberian pakan berbeda diperoleh hasil tertinggi yaitu pada </w:t>
      </w:r>
      <w:r w:rsidR="00382FFB" w:rsidRPr="004066E1">
        <w:rPr>
          <w:rFonts w:ascii="Arial" w:hAnsi="Arial" w:cs="Arial"/>
        </w:rPr>
        <w:t xml:space="preserve">perlakuan pemberian kelapa dan pellet+kelapa </w:t>
      </w:r>
      <w:r w:rsidR="00F93FAF" w:rsidRPr="004066E1">
        <w:rPr>
          <w:rFonts w:ascii="Arial" w:hAnsi="Arial" w:cs="Arial"/>
        </w:rPr>
        <w:t xml:space="preserve">masing-masing </w:t>
      </w:r>
      <w:r w:rsidR="00382FFB" w:rsidRPr="004066E1">
        <w:rPr>
          <w:rFonts w:ascii="Arial" w:hAnsi="Arial" w:cs="Arial"/>
        </w:rPr>
        <w:t xml:space="preserve">86,67%. </w:t>
      </w:r>
      <w:proofErr w:type="gramStart"/>
      <w:r w:rsidR="00C760EB" w:rsidRPr="004066E1">
        <w:rPr>
          <w:rFonts w:ascii="Arial" w:hAnsi="Arial" w:cs="Arial"/>
        </w:rPr>
        <w:t xml:space="preserve">Tingginya kelangsungan hidup selama penelitian pada setiap perlakuan diduga bahwa </w:t>
      </w:r>
      <w:r w:rsidR="00D619F1" w:rsidRPr="004066E1">
        <w:rPr>
          <w:rFonts w:ascii="Arial" w:hAnsi="Arial" w:cs="Arial"/>
        </w:rPr>
        <w:t>cherax mampu</w:t>
      </w:r>
      <w:r w:rsidR="00C760EB" w:rsidRPr="004066E1">
        <w:rPr>
          <w:rFonts w:ascii="Arial" w:hAnsi="Arial" w:cs="Arial"/>
        </w:rPr>
        <w:t xml:space="preserve"> menekan terjadinya mortalitas yang tinggi</w:t>
      </w:r>
      <w:r w:rsidR="00455E74" w:rsidRPr="004066E1">
        <w:rPr>
          <w:rFonts w:ascii="Arial" w:hAnsi="Arial" w:cs="Arial"/>
        </w:rPr>
        <w:t>.</w:t>
      </w:r>
      <w:proofErr w:type="gramEnd"/>
      <w:r w:rsidR="00455E74" w:rsidRPr="004066E1">
        <w:rPr>
          <w:rFonts w:ascii="Arial" w:hAnsi="Arial" w:cs="Arial"/>
        </w:rPr>
        <w:t xml:space="preserve"> </w:t>
      </w:r>
      <w:proofErr w:type="gramStart"/>
      <w:r w:rsidR="00455E74" w:rsidRPr="004066E1">
        <w:rPr>
          <w:rFonts w:ascii="Arial" w:hAnsi="Arial" w:cs="Arial"/>
        </w:rPr>
        <w:t xml:space="preserve">Hal tersebut </w:t>
      </w:r>
      <w:r w:rsidR="0029420F" w:rsidRPr="004066E1">
        <w:rPr>
          <w:rFonts w:ascii="Arial" w:hAnsi="Arial" w:cs="Arial"/>
        </w:rPr>
        <w:t>di</w:t>
      </w:r>
      <w:r w:rsidR="00C760EB" w:rsidRPr="004066E1">
        <w:rPr>
          <w:rFonts w:ascii="Arial" w:hAnsi="Arial" w:cs="Arial"/>
        </w:rPr>
        <w:t>karena</w:t>
      </w:r>
      <w:r w:rsidR="0029420F" w:rsidRPr="004066E1">
        <w:rPr>
          <w:rFonts w:ascii="Arial" w:hAnsi="Arial" w:cs="Arial"/>
        </w:rPr>
        <w:t>kan</w:t>
      </w:r>
      <w:r w:rsidR="00C760EB" w:rsidRPr="004066E1">
        <w:rPr>
          <w:rFonts w:ascii="Arial" w:hAnsi="Arial" w:cs="Arial"/>
        </w:rPr>
        <w:t xml:space="preserve"> </w:t>
      </w:r>
      <w:r w:rsidR="0029420F" w:rsidRPr="004066E1">
        <w:rPr>
          <w:rFonts w:ascii="Arial" w:hAnsi="Arial" w:cs="Arial"/>
        </w:rPr>
        <w:t xml:space="preserve">pakan yang dikonsumsi menghasilkan </w:t>
      </w:r>
      <w:r w:rsidR="00D619F1" w:rsidRPr="004066E1">
        <w:rPr>
          <w:rFonts w:ascii="Arial" w:hAnsi="Arial" w:cs="Arial"/>
        </w:rPr>
        <w:t>energi</w:t>
      </w:r>
      <w:r w:rsidR="00C760EB" w:rsidRPr="004066E1">
        <w:rPr>
          <w:rFonts w:ascii="Arial" w:hAnsi="Arial" w:cs="Arial"/>
        </w:rPr>
        <w:t xml:space="preserve"> yang sebagian digunakan untuk kelangsun</w:t>
      </w:r>
      <w:r w:rsidR="00D619F1" w:rsidRPr="004066E1">
        <w:rPr>
          <w:rFonts w:ascii="Arial" w:hAnsi="Arial" w:cs="Arial"/>
        </w:rPr>
        <w:t xml:space="preserve">gan </w:t>
      </w:r>
      <w:r w:rsidR="0029420F" w:rsidRPr="004066E1">
        <w:rPr>
          <w:rFonts w:ascii="Arial" w:hAnsi="Arial" w:cs="Arial"/>
        </w:rPr>
        <w:t>hidupnya</w:t>
      </w:r>
      <w:r w:rsidR="00D619F1" w:rsidRPr="004066E1">
        <w:rPr>
          <w:rFonts w:ascii="Arial" w:hAnsi="Arial" w:cs="Arial"/>
        </w:rPr>
        <w:t>.</w:t>
      </w:r>
      <w:proofErr w:type="gramEnd"/>
      <w:r w:rsidR="00D619F1" w:rsidRPr="004066E1">
        <w:rPr>
          <w:rFonts w:ascii="Arial" w:hAnsi="Arial" w:cs="Arial"/>
        </w:rPr>
        <w:t xml:space="preserve"> </w:t>
      </w:r>
      <w:r w:rsidR="00D619F1" w:rsidRPr="004066E1">
        <w:rPr>
          <w:rFonts w:ascii="Arial" w:hAnsi="Arial" w:cs="Arial"/>
        </w:rPr>
        <w:fldChar w:fldCharType="begin" w:fldLock="1"/>
      </w:r>
      <w:r w:rsidR="001422F9" w:rsidRPr="004066E1">
        <w:rPr>
          <w:rFonts w:ascii="Arial" w:hAnsi="Arial" w:cs="Arial"/>
        </w:rPr>
        <w:instrText>ADDIN CSL_CITATION {"citationItems":[{"id":"ITEM-1","itemData":{"URL":"https://scholar.google.com/scholar?hl=id&amp;as_sdt=0%2C5&amp;q=Fujaya%2C+Y.+%282004%29.+Fisiologi+Ikan.+Dasar+Pengembangan+Teknik+Perikanan.+PT.+Rineka+Cipta%2C+Jakarta+Fegan%2C&amp;btnG=","accessed":{"date-parts":[["2021","11","18"]]},"author":[{"dropping-particle":"","family":"Fujaya","given":"Yushinta","non-dropping-particle":"","parse-names":false,"suffix":""}],"container-title":"PT.Rineka Cipta, Jakarta","id":"ITEM-1","issued":{"date-parts":[["2004"]]},"title":"Fisiologi Ikan. Dasar Pengembangan... -","type":"webpage"},"uris":["http://www.mendeley.com/documents/?uuid=f9f6790a-ca10-3eba-b824-e65fdc9a559a"]}],"mendeley":{"formattedCitation":"(Fujaya, 2004)","manualFormatting":"Fujaya (2004)","plainTextFormattedCitation":"(Fujaya, 2004)","previouslyFormattedCitation":"(Fujaya, 2004)"},"properties":{"noteIndex":0},"schema":"https://github.com/citation-style-language/schema/raw/master/csl-citation.json"}</w:instrText>
      </w:r>
      <w:r w:rsidR="00D619F1" w:rsidRPr="004066E1">
        <w:rPr>
          <w:rFonts w:ascii="Arial" w:hAnsi="Arial" w:cs="Arial"/>
        </w:rPr>
        <w:fldChar w:fldCharType="separate"/>
      </w:r>
      <w:r w:rsidR="0029420F" w:rsidRPr="004066E1">
        <w:rPr>
          <w:rFonts w:ascii="Arial" w:hAnsi="Arial" w:cs="Arial"/>
          <w:noProof/>
        </w:rPr>
        <w:t>Fujaya</w:t>
      </w:r>
      <w:r w:rsidR="00D619F1" w:rsidRPr="004066E1">
        <w:rPr>
          <w:rFonts w:ascii="Arial" w:hAnsi="Arial" w:cs="Arial"/>
          <w:noProof/>
        </w:rPr>
        <w:t xml:space="preserve"> </w:t>
      </w:r>
      <w:r w:rsidR="0029420F" w:rsidRPr="004066E1">
        <w:rPr>
          <w:rFonts w:ascii="Arial" w:hAnsi="Arial" w:cs="Arial"/>
          <w:noProof/>
        </w:rPr>
        <w:t>(</w:t>
      </w:r>
      <w:r w:rsidR="00D619F1" w:rsidRPr="004066E1">
        <w:rPr>
          <w:rFonts w:ascii="Arial" w:hAnsi="Arial" w:cs="Arial"/>
          <w:noProof/>
        </w:rPr>
        <w:t>2004)</w:t>
      </w:r>
      <w:r w:rsidR="00D619F1" w:rsidRPr="004066E1">
        <w:rPr>
          <w:rFonts w:ascii="Arial" w:hAnsi="Arial" w:cs="Arial"/>
        </w:rPr>
        <w:fldChar w:fldCharType="end"/>
      </w:r>
      <w:r w:rsidR="00D619F1" w:rsidRPr="004066E1">
        <w:rPr>
          <w:rFonts w:ascii="Arial" w:hAnsi="Arial" w:cs="Arial"/>
        </w:rPr>
        <w:t xml:space="preserve"> menyatakan bahwa kandungan protein dan mineral </w:t>
      </w:r>
      <w:proofErr w:type="gramStart"/>
      <w:r w:rsidR="002603E4" w:rsidRPr="004066E1">
        <w:rPr>
          <w:rFonts w:ascii="Arial" w:hAnsi="Arial" w:cs="Arial"/>
        </w:rPr>
        <w:t>akan</w:t>
      </w:r>
      <w:proofErr w:type="gramEnd"/>
      <w:r w:rsidR="002603E4" w:rsidRPr="004066E1">
        <w:rPr>
          <w:rFonts w:ascii="Arial" w:hAnsi="Arial" w:cs="Arial"/>
        </w:rPr>
        <w:t xml:space="preserve"> bersama-sama air membentuk sel-sel di dalam tubuh sehingga </w:t>
      </w:r>
      <w:r w:rsidR="0029420F" w:rsidRPr="004066E1">
        <w:rPr>
          <w:rFonts w:ascii="Arial" w:hAnsi="Arial" w:cs="Arial"/>
        </w:rPr>
        <w:t>mampu menjaga keseimbangan</w:t>
      </w:r>
      <w:r w:rsidR="002603E4" w:rsidRPr="004066E1">
        <w:rPr>
          <w:rFonts w:ascii="Arial" w:hAnsi="Arial" w:cs="Arial"/>
        </w:rPr>
        <w:t xml:space="preserve"> pengaturan asam basa, tekanan osmotik, cairan di dalam tubuh dan metabolism</w:t>
      </w:r>
      <w:r w:rsidR="00D0453C" w:rsidRPr="004066E1">
        <w:rPr>
          <w:rFonts w:ascii="Arial" w:hAnsi="Arial" w:cs="Arial"/>
        </w:rPr>
        <w:t>e</w:t>
      </w:r>
      <w:r w:rsidR="002603E4" w:rsidRPr="004066E1">
        <w:rPr>
          <w:rFonts w:ascii="Arial" w:hAnsi="Arial" w:cs="Arial"/>
        </w:rPr>
        <w:t xml:space="preserve"> ikan. </w:t>
      </w:r>
    </w:p>
    <w:p w:rsidR="00C74DF0" w:rsidRPr="004066E1" w:rsidRDefault="00C74DF0" w:rsidP="00C74DF0">
      <w:pPr>
        <w:spacing w:after="240" w:line="240" w:lineRule="auto"/>
        <w:ind w:firstLine="720"/>
        <w:jc w:val="both"/>
        <w:rPr>
          <w:rFonts w:ascii="Arial" w:hAnsi="Arial" w:cs="Arial"/>
        </w:rPr>
      </w:pPr>
      <w:r w:rsidRPr="004066E1">
        <w:rPr>
          <w:rFonts w:ascii="Arial" w:hAnsi="Arial" w:cs="Arial"/>
        </w:rPr>
        <w:t xml:space="preserve">Data hasil pengukuran kualitas air seperti suhu, pH, </w:t>
      </w:r>
      <w:proofErr w:type="gramStart"/>
      <w:r w:rsidRPr="004066E1">
        <w:rPr>
          <w:rFonts w:ascii="Arial" w:hAnsi="Arial" w:cs="Arial"/>
        </w:rPr>
        <w:t>oksigen</w:t>
      </w:r>
      <w:proofErr w:type="gramEnd"/>
      <w:r w:rsidRPr="004066E1">
        <w:rPr>
          <w:rFonts w:ascii="Arial" w:hAnsi="Arial" w:cs="Arial"/>
        </w:rPr>
        <w:t xml:space="preserve"> terlarut (DO) dan amoniak pada media pemeliharaan benih </w:t>
      </w:r>
      <w:r w:rsidRPr="004066E1">
        <w:rPr>
          <w:rFonts w:ascii="Arial" w:hAnsi="Arial" w:cs="Arial"/>
          <w:i/>
        </w:rPr>
        <w:t>cherax</w:t>
      </w:r>
      <w:r w:rsidRPr="004066E1">
        <w:rPr>
          <w:rFonts w:ascii="Arial" w:hAnsi="Arial" w:cs="Arial"/>
        </w:rPr>
        <w:t xml:space="preserve"> disajikan pada Gambar 1.</w:t>
      </w:r>
    </w:p>
    <w:p w:rsidR="00C74DF0" w:rsidRPr="004066E1" w:rsidRDefault="00C74DF0" w:rsidP="00C74DF0">
      <w:pPr>
        <w:spacing w:after="0" w:line="240" w:lineRule="auto"/>
        <w:jc w:val="center"/>
        <w:rPr>
          <w:rFonts w:ascii="Arial" w:hAnsi="Arial" w:cs="Arial"/>
        </w:rPr>
      </w:pPr>
      <w:r w:rsidRPr="004066E1">
        <w:rPr>
          <w:rFonts w:ascii="Arial" w:hAnsi="Arial" w:cs="Arial"/>
          <w:noProof/>
        </w:rPr>
        <w:lastRenderedPageBreak/>
        <w:drawing>
          <wp:inline distT="0" distB="0" distL="0" distR="0" wp14:anchorId="063BEC57" wp14:editId="43E68632">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31F12" w:rsidRPr="00770AD8" w:rsidRDefault="00504EA4" w:rsidP="00C74DF0">
      <w:pPr>
        <w:spacing w:before="120" w:after="0" w:line="240" w:lineRule="auto"/>
        <w:jc w:val="center"/>
        <w:rPr>
          <w:rFonts w:ascii="Arial" w:hAnsi="Arial" w:cs="Arial"/>
          <w:b/>
        </w:rPr>
      </w:pPr>
      <w:proofErr w:type="gramStart"/>
      <w:r w:rsidRPr="00770AD8">
        <w:rPr>
          <w:rFonts w:ascii="Arial" w:hAnsi="Arial" w:cs="Arial"/>
          <w:b/>
        </w:rPr>
        <w:t>Gambar</w:t>
      </w:r>
      <w:r w:rsidR="00C74DF0" w:rsidRPr="00770AD8">
        <w:rPr>
          <w:rFonts w:ascii="Arial" w:hAnsi="Arial" w:cs="Arial"/>
          <w:b/>
        </w:rPr>
        <w:t xml:space="preserve"> 1.</w:t>
      </w:r>
      <w:proofErr w:type="gramEnd"/>
      <w:r w:rsidR="00C74DF0" w:rsidRPr="00770AD8">
        <w:rPr>
          <w:rFonts w:ascii="Arial" w:hAnsi="Arial" w:cs="Arial"/>
          <w:b/>
        </w:rPr>
        <w:t xml:space="preserve"> Hasil pengukuran kualitaas air media pemeliharaan</w:t>
      </w:r>
    </w:p>
    <w:p w:rsidR="00176C27" w:rsidRPr="004066E1" w:rsidRDefault="00C74DF0" w:rsidP="00504EA4">
      <w:pPr>
        <w:spacing w:before="120" w:line="240" w:lineRule="auto"/>
        <w:jc w:val="both"/>
        <w:rPr>
          <w:rFonts w:ascii="Arial" w:hAnsi="Arial" w:cs="Arial"/>
        </w:rPr>
      </w:pPr>
      <w:r w:rsidRPr="004066E1">
        <w:rPr>
          <w:rFonts w:ascii="Arial" w:hAnsi="Arial" w:cs="Arial"/>
        </w:rPr>
        <w:tab/>
      </w:r>
      <w:proofErr w:type="gramStart"/>
      <w:r w:rsidRPr="004066E1">
        <w:rPr>
          <w:rFonts w:ascii="Arial" w:hAnsi="Arial" w:cs="Arial"/>
        </w:rPr>
        <w:t>Berdasarkan hasil pengukuran yang dilakukan pada media pemeliharaan</w:t>
      </w:r>
      <w:r w:rsidR="005B477D" w:rsidRPr="004066E1">
        <w:rPr>
          <w:rFonts w:ascii="Arial" w:hAnsi="Arial" w:cs="Arial"/>
        </w:rPr>
        <w:t xml:space="preserve"> pada ketiga perlakuan tersebut</w:t>
      </w:r>
      <w:r w:rsidRPr="004066E1">
        <w:rPr>
          <w:rFonts w:ascii="Arial" w:hAnsi="Arial" w:cs="Arial"/>
        </w:rPr>
        <w:t xml:space="preserve"> selama penelitian terjadi fluktuatif namun masih dalam batas kelayakan bagi kehidupan </w:t>
      </w:r>
      <w:r w:rsidRPr="004066E1">
        <w:rPr>
          <w:rFonts w:ascii="Arial" w:hAnsi="Arial" w:cs="Arial"/>
          <w:i/>
        </w:rPr>
        <w:t>cherax</w:t>
      </w:r>
      <w:r w:rsidR="00504EA4" w:rsidRPr="004066E1">
        <w:rPr>
          <w:rFonts w:ascii="Arial" w:hAnsi="Arial" w:cs="Arial"/>
        </w:rPr>
        <w:t xml:space="preserve"> (Gambar 1).</w:t>
      </w:r>
      <w:proofErr w:type="gramEnd"/>
      <w:r w:rsidRPr="004066E1">
        <w:rPr>
          <w:rFonts w:ascii="Arial" w:hAnsi="Arial" w:cs="Arial"/>
        </w:rPr>
        <w:t xml:space="preserve"> </w:t>
      </w:r>
      <w:proofErr w:type="gramStart"/>
      <w:r w:rsidRPr="004066E1">
        <w:rPr>
          <w:rFonts w:ascii="Arial" w:hAnsi="Arial" w:cs="Arial"/>
        </w:rPr>
        <w:t xml:space="preserve">Kondisi demikian tidak menyebabkan </w:t>
      </w:r>
      <w:r w:rsidR="005B477D" w:rsidRPr="004066E1">
        <w:rPr>
          <w:rFonts w:ascii="Arial" w:hAnsi="Arial" w:cs="Arial"/>
        </w:rPr>
        <w:t>menurunnya pertumbuhan</w:t>
      </w:r>
      <w:r w:rsidRPr="004066E1">
        <w:rPr>
          <w:rFonts w:ascii="Arial" w:hAnsi="Arial" w:cs="Arial"/>
        </w:rPr>
        <w:t xml:space="preserve"> dan mortalitas</w:t>
      </w:r>
      <w:r w:rsidR="005B477D" w:rsidRPr="004066E1">
        <w:rPr>
          <w:rFonts w:ascii="Arial" w:hAnsi="Arial" w:cs="Arial"/>
        </w:rPr>
        <w:t xml:space="preserve"> yang</w:t>
      </w:r>
      <w:r w:rsidRPr="004066E1">
        <w:rPr>
          <w:rFonts w:ascii="Arial" w:hAnsi="Arial" w:cs="Arial"/>
        </w:rPr>
        <w:t xml:space="preserve"> tinggi.</w:t>
      </w:r>
      <w:proofErr w:type="gramEnd"/>
      <w:r w:rsidRPr="004066E1">
        <w:rPr>
          <w:rFonts w:ascii="Arial" w:hAnsi="Arial" w:cs="Arial"/>
        </w:rPr>
        <w:t xml:space="preserve"> Terjadinya perubahan kualitas air biasanya dipengaruhi cuaca</w:t>
      </w:r>
      <w:r w:rsidR="00250C25">
        <w:rPr>
          <w:rFonts w:ascii="Arial" w:hAnsi="Arial" w:cs="Arial"/>
        </w:rPr>
        <w:t xml:space="preserve"> yang beruha-ubah,</w:t>
      </w:r>
      <w:r w:rsidR="00504EA4" w:rsidRPr="004066E1">
        <w:rPr>
          <w:rFonts w:ascii="Arial" w:hAnsi="Arial" w:cs="Arial"/>
        </w:rPr>
        <w:t xml:space="preserve"> </w:t>
      </w:r>
      <w:r w:rsidR="00250C25">
        <w:rPr>
          <w:rFonts w:ascii="Arial" w:hAnsi="Arial" w:cs="Arial"/>
        </w:rPr>
        <w:t>penggunaan</w:t>
      </w:r>
      <w:r w:rsidR="005B477D" w:rsidRPr="004066E1">
        <w:rPr>
          <w:rFonts w:ascii="Arial" w:hAnsi="Arial" w:cs="Arial"/>
        </w:rPr>
        <w:t xml:space="preserve"> </w:t>
      </w:r>
      <w:r w:rsidR="00250C25">
        <w:rPr>
          <w:rFonts w:ascii="Arial" w:hAnsi="Arial" w:cs="Arial"/>
        </w:rPr>
        <w:t xml:space="preserve">jenis </w:t>
      </w:r>
      <w:r w:rsidR="005B477D" w:rsidRPr="004066E1">
        <w:rPr>
          <w:rFonts w:ascii="Arial" w:hAnsi="Arial" w:cs="Arial"/>
        </w:rPr>
        <w:t>pakan dan sisa metabolisme hewan peliharaan</w:t>
      </w:r>
      <w:r w:rsidR="00504EA4" w:rsidRPr="004066E1">
        <w:rPr>
          <w:rFonts w:ascii="Arial" w:hAnsi="Arial" w:cs="Arial"/>
        </w:rPr>
        <w:t>. Kisaran suhu pada media pemeliharaan terhadap ketiga perlakuan tersebut yaitu 28</w:t>
      </w:r>
      <w:proofErr w:type="gramStart"/>
      <w:r w:rsidR="00504EA4" w:rsidRPr="004066E1">
        <w:rPr>
          <w:rFonts w:ascii="Arial" w:hAnsi="Arial" w:cs="Arial"/>
        </w:rPr>
        <w:t>,7</w:t>
      </w:r>
      <w:proofErr w:type="gramEnd"/>
      <w:r w:rsidR="00504EA4" w:rsidRPr="004066E1">
        <w:rPr>
          <w:rFonts w:ascii="Arial" w:hAnsi="Arial" w:cs="Arial"/>
        </w:rPr>
        <w:t xml:space="preserve"> – 29,1</w:t>
      </w:r>
      <w:r w:rsidR="00504EA4" w:rsidRPr="004066E1">
        <w:rPr>
          <w:rFonts w:ascii="Arial" w:hAnsi="Arial" w:cs="Arial"/>
          <w:vertAlign w:val="superscript"/>
        </w:rPr>
        <w:t>o</w:t>
      </w:r>
      <w:r w:rsidR="00504EA4" w:rsidRPr="004066E1">
        <w:rPr>
          <w:rFonts w:ascii="Arial" w:hAnsi="Arial" w:cs="Arial"/>
        </w:rPr>
        <w:t xml:space="preserve">C. Kisaran tersebut masih berada pada ambang batas dan sesuai dengan kebutuhan pertumbuhan </w:t>
      </w:r>
      <w:r w:rsidR="001422F9" w:rsidRPr="004066E1">
        <w:rPr>
          <w:rFonts w:ascii="Arial" w:hAnsi="Arial" w:cs="Arial"/>
          <w:i/>
        </w:rPr>
        <w:t>cherax</w:t>
      </w:r>
      <w:r w:rsidR="001422F9" w:rsidRPr="004066E1">
        <w:rPr>
          <w:rFonts w:ascii="Arial" w:hAnsi="Arial" w:cs="Arial"/>
        </w:rPr>
        <w:t xml:space="preserve"> </w:t>
      </w:r>
      <w:r w:rsidR="001422F9" w:rsidRPr="004066E1">
        <w:rPr>
          <w:rFonts w:ascii="Arial" w:hAnsi="Arial" w:cs="Arial"/>
        </w:rPr>
        <w:fldChar w:fldCharType="begin" w:fldLock="1"/>
      </w:r>
      <w:r w:rsidR="001422F9" w:rsidRPr="004066E1">
        <w:rPr>
          <w:rFonts w:ascii="Arial" w:hAnsi="Arial" w:cs="Arial"/>
        </w:rPr>
        <w:instrText>ADDIN CSL_CITATION {"citationItems":[{"id":"ITEM-1","itemData":{"author":[{"dropping-particle":"","family":"Masser","given":"Mp","non-dropping-particle":"","parse-names":false,"suffix":""},{"dropping-particle":"","family":"Rouse","given":"D","non-dropping-particle":"","parse-names":false,"suffix":""}],"container-title":"Southern Regional Aquaculture Center","id":"ITEM-1","issue":"244","issued":{"date-parts":[["1997"]]},"page":"1-8","title":"Australian red claw crayfish","type":"article-journal"},"uris":["http://www.mendeley.com/documents/?uuid=44c4dc2c-49d6-4337-be81-fdd0d4bfa967"]}],"mendeley":{"formattedCitation":"(Masser &amp; Rouse, 1997)","plainTextFormattedCitation":"(Masser &amp; Rouse, 1997)","previouslyFormattedCitation":"(Masser &amp; Rouse, 1997)"},"properties":{"noteIndex":0},"schema":"https://github.com/citation-style-language/schema/raw/master/csl-citation.json"}</w:instrText>
      </w:r>
      <w:r w:rsidR="001422F9" w:rsidRPr="004066E1">
        <w:rPr>
          <w:rFonts w:ascii="Arial" w:hAnsi="Arial" w:cs="Arial"/>
        </w:rPr>
        <w:fldChar w:fldCharType="separate"/>
      </w:r>
      <w:r w:rsidR="001422F9" w:rsidRPr="004066E1">
        <w:rPr>
          <w:rFonts w:ascii="Arial" w:hAnsi="Arial" w:cs="Arial"/>
          <w:noProof/>
        </w:rPr>
        <w:t>(Masser &amp; Rouse, 1997)</w:t>
      </w:r>
      <w:r w:rsidR="001422F9" w:rsidRPr="004066E1">
        <w:rPr>
          <w:rFonts w:ascii="Arial" w:hAnsi="Arial" w:cs="Arial"/>
        </w:rPr>
        <w:fldChar w:fldCharType="end"/>
      </w:r>
      <w:r w:rsidR="001422F9" w:rsidRPr="004066E1">
        <w:rPr>
          <w:rFonts w:ascii="Arial" w:hAnsi="Arial" w:cs="Arial"/>
        </w:rPr>
        <w:t xml:space="preserve">. </w:t>
      </w:r>
      <w:r w:rsidR="00176C27" w:rsidRPr="004066E1">
        <w:rPr>
          <w:rFonts w:ascii="Arial" w:hAnsi="Arial" w:cs="Arial"/>
        </w:rPr>
        <w:t>Selama penelitian pH berada pada kisaran 7</w:t>
      </w:r>
      <w:proofErr w:type="gramStart"/>
      <w:r w:rsidR="00176C27" w:rsidRPr="004066E1">
        <w:rPr>
          <w:rFonts w:ascii="Arial" w:hAnsi="Arial" w:cs="Arial"/>
        </w:rPr>
        <w:t>,5</w:t>
      </w:r>
      <w:proofErr w:type="gramEnd"/>
      <w:r w:rsidR="00176C27" w:rsidRPr="004066E1">
        <w:rPr>
          <w:rFonts w:ascii="Arial" w:hAnsi="Arial" w:cs="Arial"/>
        </w:rPr>
        <w:t xml:space="preserve"> – 7,11 pada media pemeliharaan. </w:t>
      </w:r>
      <w:proofErr w:type="gramStart"/>
      <w:r w:rsidR="00176C27" w:rsidRPr="004066E1">
        <w:rPr>
          <w:rFonts w:ascii="Arial" w:hAnsi="Arial" w:cs="Arial"/>
        </w:rPr>
        <w:t>Konsentrasi tersebut tidak memperlihatkan pengurangan aktivitas hewan uji selama pemeliharaan.</w:t>
      </w:r>
      <w:proofErr w:type="gramEnd"/>
      <w:r w:rsidR="00176C27" w:rsidRPr="004066E1">
        <w:rPr>
          <w:rFonts w:ascii="Arial" w:hAnsi="Arial" w:cs="Arial"/>
        </w:rPr>
        <w:t xml:space="preserve"> </w:t>
      </w:r>
      <w:r w:rsidR="00B418FB" w:rsidRPr="004066E1">
        <w:rPr>
          <w:rFonts w:ascii="Arial" w:hAnsi="Arial" w:cs="Arial"/>
        </w:rPr>
        <w:t xml:space="preserve">Hal serupa diungkapkan oleh </w:t>
      </w:r>
      <w:r w:rsidR="00B418FB" w:rsidRPr="004066E1">
        <w:rPr>
          <w:rFonts w:ascii="Arial" w:hAnsi="Arial" w:cs="Arial"/>
        </w:rPr>
        <w:fldChar w:fldCharType="begin" w:fldLock="1"/>
      </w:r>
      <w:r w:rsidR="00EA5B1D" w:rsidRPr="004066E1">
        <w:rPr>
          <w:rFonts w:ascii="Arial" w:hAnsi="Arial" w:cs="Arial"/>
        </w:rPr>
        <w:instrText>ADDIN CSL_CITATION {"citationItems":[{"id":"ITEM-1","itemData":{"author":[{"dropping-particle":"","family":"Sukmajaya","given":"Y","non-dropping-particle":"","parse-names":false,"suffix":""},{"dropping-particle":"","family":"Suharjo","given":"","non-dropping-particle":"","parse-names":false,"suffix":""}],"container-title":"Agromedia Pustaka","id":"ITEM-1","issued":{"date-parts":[["2003"]]},"title":"Lobster Air Tawar komoditas Perikanan Prospektif","type":"book"},"uris":["http://www.mendeley.com/documents/?uuid=78b2ac00-8541-3e1a-b274-f4b8cd85591c"]}],"mendeley":{"formattedCitation":"(Sukmajaya &amp; Suharjo, 2003)","plainTextFormattedCitation":"(Sukmajaya &amp; Suharjo, 2003)","previouslyFormattedCitation":"(Sukmajaya &amp; Suharjo, 2003)"},"properties":{"noteIndex":0},"schema":"https://github.com/citation-style-language/schema/raw/master/csl-citation.json"}</w:instrText>
      </w:r>
      <w:r w:rsidR="00B418FB" w:rsidRPr="004066E1">
        <w:rPr>
          <w:rFonts w:ascii="Arial" w:hAnsi="Arial" w:cs="Arial"/>
        </w:rPr>
        <w:fldChar w:fldCharType="separate"/>
      </w:r>
      <w:r w:rsidR="00B418FB" w:rsidRPr="004066E1">
        <w:rPr>
          <w:rFonts w:ascii="Arial" w:hAnsi="Arial" w:cs="Arial"/>
          <w:noProof/>
        </w:rPr>
        <w:t>(Sukmajaya &amp; Suharjo, 2003)</w:t>
      </w:r>
      <w:r w:rsidR="00B418FB" w:rsidRPr="004066E1">
        <w:rPr>
          <w:rFonts w:ascii="Arial" w:hAnsi="Arial" w:cs="Arial"/>
        </w:rPr>
        <w:fldChar w:fldCharType="end"/>
      </w:r>
      <w:r w:rsidR="00B418FB" w:rsidRPr="004066E1">
        <w:rPr>
          <w:rFonts w:ascii="Arial" w:hAnsi="Arial" w:cs="Arial"/>
        </w:rPr>
        <w:t xml:space="preserve"> bahwa pH 6,5 – 9 merupakan konsentrasi yang digunakan untuk pertumbuhan. Namun pa</w:t>
      </w:r>
      <w:r w:rsidR="00EA5B1D" w:rsidRPr="004066E1">
        <w:rPr>
          <w:rFonts w:ascii="Arial" w:hAnsi="Arial" w:cs="Arial"/>
        </w:rPr>
        <w:t xml:space="preserve">da pH 4 dan 11 merupakan </w:t>
      </w:r>
      <w:r w:rsidR="00EA5B1D" w:rsidRPr="004066E1">
        <w:rPr>
          <w:rFonts w:ascii="Arial" w:hAnsi="Arial" w:cs="Arial"/>
          <w:i/>
        </w:rPr>
        <w:t>death point</w:t>
      </w:r>
      <w:r w:rsidR="00EA5B1D" w:rsidRPr="004066E1">
        <w:rPr>
          <w:rFonts w:ascii="Arial" w:hAnsi="Arial" w:cs="Arial"/>
        </w:rPr>
        <w:t xml:space="preserve"> terhadap ikan pada media pemeliharaan </w:t>
      </w:r>
      <w:r w:rsidR="00EA5B1D" w:rsidRPr="004066E1">
        <w:rPr>
          <w:rFonts w:ascii="Arial" w:hAnsi="Arial" w:cs="Arial"/>
        </w:rPr>
        <w:fldChar w:fldCharType="begin" w:fldLock="1"/>
      </w:r>
      <w:r w:rsidR="003B2B73" w:rsidRPr="004066E1">
        <w:rPr>
          <w:rFonts w:ascii="Arial" w:hAnsi="Arial" w:cs="Arial"/>
        </w:rPr>
        <w:instrText>ADDIN CSL_CITATION {"citationItems":[{"id":"ITEM-1","itemData":{"URL":"https://scholar.google.com/scholar?hl=id&amp;as_sdt=0%2C5&amp;q=Swingle%2C+H.+S.+%281968%29.+Standardization+of+Chemical+Analysis+for+Water+and+Pond+Muds.+F.+A.+O.+Fish%2C+379-406.&amp;btnG=","accessed":{"date-parts":[["2021","11","19"]]},"author":[{"dropping-particle":"","family":"Swingle","given":"H.S","non-dropping-particle":"","parse-names":false,"suffix":""}],"container-title":"F.A.O. Fish","id":"ITEM-1","issued":{"date-parts":[["1968"]]},"page":"379-406","title":"Standardization of chemical analysis for waters and pond muds","type":"webpage"},"uris":["http://www.mendeley.com/documents/?uuid=f7e2de89-445b-362e-acbc-6a8a75331c62"]}],"mendeley":{"formattedCitation":"(Swingle, 1968)","plainTextFormattedCitation":"(Swingle, 1968)","previouslyFormattedCitation":"(Swingle, 1968)"},"properties":{"noteIndex":0},"schema":"https://github.com/citation-style-language/schema/raw/master/csl-citation.json"}</w:instrText>
      </w:r>
      <w:r w:rsidR="00EA5B1D" w:rsidRPr="004066E1">
        <w:rPr>
          <w:rFonts w:ascii="Arial" w:hAnsi="Arial" w:cs="Arial"/>
        </w:rPr>
        <w:fldChar w:fldCharType="separate"/>
      </w:r>
      <w:r w:rsidR="00EA5B1D" w:rsidRPr="004066E1">
        <w:rPr>
          <w:rFonts w:ascii="Arial" w:hAnsi="Arial" w:cs="Arial"/>
          <w:noProof/>
        </w:rPr>
        <w:t>(Swingle, 1968)</w:t>
      </w:r>
      <w:r w:rsidR="00EA5B1D" w:rsidRPr="004066E1">
        <w:rPr>
          <w:rFonts w:ascii="Arial" w:hAnsi="Arial" w:cs="Arial"/>
        </w:rPr>
        <w:fldChar w:fldCharType="end"/>
      </w:r>
      <w:r w:rsidR="00EA5B1D" w:rsidRPr="004066E1">
        <w:rPr>
          <w:rFonts w:ascii="Arial" w:hAnsi="Arial" w:cs="Arial"/>
        </w:rPr>
        <w:t xml:space="preserve">. </w:t>
      </w:r>
      <w:proofErr w:type="gramStart"/>
      <w:r w:rsidR="00EA5B1D" w:rsidRPr="004066E1">
        <w:rPr>
          <w:rFonts w:ascii="Arial" w:hAnsi="Arial" w:cs="Arial"/>
        </w:rPr>
        <w:t>Konsentrasi pH yang dapat menyebabkan lobster air tawar mengalami kematian yaitu kurang dari 5 dan yang dapat mengurangi n</w:t>
      </w:r>
      <w:r w:rsidR="00E25672" w:rsidRPr="004066E1">
        <w:rPr>
          <w:rFonts w:ascii="Arial" w:hAnsi="Arial" w:cs="Arial"/>
        </w:rPr>
        <w:t>afsu makan berkurang adalah pH 9 (Iskandar, 2003).</w:t>
      </w:r>
      <w:proofErr w:type="gramEnd"/>
      <w:r w:rsidR="00E25672" w:rsidRPr="004066E1">
        <w:rPr>
          <w:rFonts w:ascii="Arial" w:hAnsi="Arial" w:cs="Arial"/>
        </w:rPr>
        <w:t xml:space="preserve"> </w:t>
      </w:r>
      <w:proofErr w:type="gramStart"/>
      <w:r w:rsidR="00E25672" w:rsidRPr="004066E1">
        <w:rPr>
          <w:rFonts w:ascii="Arial" w:hAnsi="Arial" w:cs="Arial"/>
        </w:rPr>
        <w:t>Kisaran oksigen terlarut dan amoniak selama pemeliharan pada ketiga perlakuan penelitian tersebut tidak mengurangi nafsu makan dan aktifitas pergerakan lobster.</w:t>
      </w:r>
      <w:proofErr w:type="gramEnd"/>
      <w:r w:rsidR="00E25672" w:rsidRPr="004066E1">
        <w:rPr>
          <w:rFonts w:ascii="Arial" w:hAnsi="Arial" w:cs="Arial"/>
        </w:rPr>
        <w:t xml:space="preserve"> Toleransi lobster air tawar terhadap kandungan oksigen terlarut bisa mencapai hingga 1</w:t>
      </w:r>
      <w:proofErr w:type="gramStart"/>
      <w:r w:rsidR="00E25672" w:rsidRPr="004066E1">
        <w:rPr>
          <w:rFonts w:ascii="Arial" w:hAnsi="Arial" w:cs="Arial"/>
        </w:rPr>
        <w:t>,0</w:t>
      </w:r>
      <w:proofErr w:type="gramEnd"/>
      <w:r w:rsidR="00E25672" w:rsidRPr="004066E1">
        <w:rPr>
          <w:rFonts w:ascii="Arial" w:hAnsi="Arial" w:cs="Arial"/>
        </w:rPr>
        <w:t xml:space="preserve"> ppm dan amoniak hingga 1,0 ppm. Namun lobster air tawar akan tumbuh dengan baik pada habitat aslinya jika konsentrasi oksigen terlarut berada pada kisaran &gt;3 – 5 ppm</w:t>
      </w:r>
      <w:r w:rsidR="003B2B73" w:rsidRPr="004066E1">
        <w:rPr>
          <w:rFonts w:ascii="Arial" w:hAnsi="Arial" w:cs="Arial"/>
        </w:rPr>
        <w:t xml:space="preserve"> </w:t>
      </w:r>
      <w:r w:rsidR="003B2B73" w:rsidRPr="004066E1">
        <w:rPr>
          <w:rFonts w:ascii="Arial" w:hAnsi="Arial" w:cs="Arial"/>
        </w:rPr>
        <w:fldChar w:fldCharType="begin" w:fldLock="1"/>
      </w:r>
      <w:r w:rsidR="0004488E" w:rsidRPr="004066E1">
        <w:rPr>
          <w:rFonts w:ascii="Arial" w:hAnsi="Arial" w:cs="Arial"/>
        </w:rPr>
        <w:instrText>ADDIN CSL_CITATION {"citationItems":[{"id":"ITEM-1","itemData":{"author":[{"dropping-particle":"","family":"Sukmajaya","given":"Y","non-dropping-particle":"","parse-names":false,"suffix":""},{"dropping-particle":"","family":"Suharjo","given":"","non-dropping-particle":"","parse-names":false,"suffix":""}],"container-title":"Agromedia Pustaka","id":"ITEM-1","issued":{"date-parts":[["2003"]]},"title":"Lobster Air Tawar komoditas Perikanan Prospektif","type":"book"},"uris":["http://www.mendeley.com/documents/?uuid=78b2ac00-8541-3e1a-b274-f4b8cd85591c"]}],"mendeley":{"formattedCitation":"(Sukmajaya &amp; Suharjo, 2003)","plainTextFormattedCitation":"(Sukmajaya &amp; Suharjo, 2003)","previouslyFormattedCitation":"(Sukmajaya &amp; Suharjo, 2003)"},"properties":{"noteIndex":0},"schema":"https://github.com/citation-style-language/schema/raw/master/csl-citation.json"}</w:instrText>
      </w:r>
      <w:r w:rsidR="003B2B73" w:rsidRPr="004066E1">
        <w:rPr>
          <w:rFonts w:ascii="Arial" w:hAnsi="Arial" w:cs="Arial"/>
        </w:rPr>
        <w:fldChar w:fldCharType="separate"/>
      </w:r>
      <w:r w:rsidR="003B2B73" w:rsidRPr="004066E1">
        <w:rPr>
          <w:rFonts w:ascii="Arial" w:hAnsi="Arial" w:cs="Arial"/>
          <w:noProof/>
        </w:rPr>
        <w:t>(Sukmajaya &amp; Suharjo, 2003)</w:t>
      </w:r>
      <w:r w:rsidR="003B2B73" w:rsidRPr="004066E1">
        <w:rPr>
          <w:rFonts w:ascii="Arial" w:hAnsi="Arial" w:cs="Arial"/>
        </w:rPr>
        <w:fldChar w:fldCharType="end"/>
      </w:r>
      <w:r w:rsidR="003B2B73" w:rsidRPr="004066E1">
        <w:rPr>
          <w:rFonts w:ascii="Arial" w:hAnsi="Arial" w:cs="Arial"/>
        </w:rPr>
        <w:t xml:space="preserve">. </w:t>
      </w:r>
      <w:proofErr w:type="gramStart"/>
      <w:r w:rsidR="003B2B73" w:rsidRPr="004066E1">
        <w:rPr>
          <w:rFonts w:ascii="Arial" w:hAnsi="Arial" w:cs="Arial"/>
        </w:rPr>
        <w:t>Jumlah oksigen terlarut pada media pemeliharaan dipengaruhi oleh kelancaran difusi dari udara ke dalam air.</w:t>
      </w:r>
      <w:proofErr w:type="gramEnd"/>
      <w:r w:rsidR="003B2B73" w:rsidRPr="004066E1">
        <w:rPr>
          <w:rFonts w:ascii="Arial" w:hAnsi="Arial" w:cs="Arial"/>
        </w:rPr>
        <w:t xml:space="preserve"> </w:t>
      </w:r>
      <w:r w:rsidR="00353A27" w:rsidRPr="004066E1">
        <w:rPr>
          <w:rFonts w:ascii="Arial" w:hAnsi="Arial" w:cs="Arial"/>
        </w:rPr>
        <w:t xml:space="preserve">Konsentrasi </w:t>
      </w:r>
      <w:r w:rsidR="003B2B73" w:rsidRPr="004066E1">
        <w:rPr>
          <w:rFonts w:ascii="Arial" w:hAnsi="Arial" w:cs="Arial"/>
        </w:rPr>
        <w:t xml:space="preserve">amoniak yang optimal </w:t>
      </w:r>
      <w:r w:rsidR="00353A27" w:rsidRPr="004066E1">
        <w:rPr>
          <w:rFonts w:ascii="Arial" w:hAnsi="Arial" w:cs="Arial"/>
        </w:rPr>
        <w:t>pada usaha</w:t>
      </w:r>
      <w:r w:rsidR="003B2B73" w:rsidRPr="004066E1">
        <w:rPr>
          <w:rFonts w:ascii="Arial" w:hAnsi="Arial" w:cs="Arial"/>
        </w:rPr>
        <w:t xml:space="preserve"> produksi</w:t>
      </w:r>
      <w:r w:rsidR="00353A27" w:rsidRPr="004066E1">
        <w:rPr>
          <w:rFonts w:ascii="Arial" w:hAnsi="Arial" w:cs="Arial"/>
        </w:rPr>
        <w:t xml:space="preserve"> benih</w:t>
      </w:r>
      <w:r w:rsidR="003B2B73" w:rsidRPr="004066E1">
        <w:rPr>
          <w:rFonts w:ascii="Arial" w:hAnsi="Arial" w:cs="Arial"/>
        </w:rPr>
        <w:t xml:space="preserve"> </w:t>
      </w:r>
      <w:r w:rsidR="00353A27" w:rsidRPr="004066E1">
        <w:rPr>
          <w:rFonts w:ascii="Arial" w:hAnsi="Arial" w:cs="Arial"/>
          <w:i/>
        </w:rPr>
        <w:t xml:space="preserve">red claw </w:t>
      </w:r>
      <w:r w:rsidR="00353A27" w:rsidRPr="004066E1">
        <w:rPr>
          <w:rFonts w:ascii="Arial" w:hAnsi="Arial" w:cs="Arial"/>
        </w:rPr>
        <w:t xml:space="preserve">yaitu </w:t>
      </w:r>
      <w:r w:rsidR="0004488E" w:rsidRPr="004066E1">
        <w:rPr>
          <w:rFonts w:ascii="Arial" w:hAnsi="Arial" w:cs="Arial"/>
        </w:rPr>
        <w:t xml:space="preserve">0,5 mg/L </w:t>
      </w:r>
      <w:r w:rsidR="0004488E" w:rsidRPr="004066E1">
        <w:rPr>
          <w:rFonts w:ascii="Arial" w:hAnsi="Arial" w:cs="Arial"/>
        </w:rPr>
        <w:fldChar w:fldCharType="begin" w:fldLock="1"/>
      </w:r>
      <w:r w:rsidR="0004488E" w:rsidRPr="004066E1">
        <w:rPr>
          <w:rFonts w:ascii="Arial" w:hAnsi="Arial" w:cs="Arial"/>
        </w:rPr>
        <w:instrText>ADDIN CSL_CITATION {"citationItems":[{"id":"ITEM-1","itemData":{"author":[{"dropping-particle":"","family":"Masser","given":"Mp","non-dropping-particle":"","parse-names":false,"suffix":""},{"dropping-particle":"","family":"Rouse","given":"D","non-dropping-particle":"","parse-names":false,"suffix":""}],"container-title":"Southern Regional Aquaculture Center","id":"ITEM-1","issue":"244","issued":{"date-parts":[["1997"]]},"page":"1-8","title":"Australian red claw crayfish","type":"article-journal"},"uris":["http://www.mendeley.com/documents/?uuid=44c4dc2c-49d6-4337-be81-fdd0d4bfa967"]}],"mendeley":{"formattedCitation":"(Masser &amp; Rouse, 1997)","plainTextFormattedCitation":"(Masser &amp; Rouse, 1997)","previouslyFormattedCitation":"(Masser &amp; Rouse, 1997)"},"properties":{"noteIndex":0},"schema":"https://github.com/citation-style-language/schema/raw/master/csl-citation.json"}</w:instrText>
      </w:r>
      <w:r w:rsidR="0004488E" w:rsidRPr="004066E1">
        <w:rPr>
          <w:rFonts w:ascii="Arial" w:hAnsi="Arial" w:cs="Arial"/>
        </w:rPr>
        <w:fldChar w:fldCharType="separate"/>
      </w:r>
      <w:r w:rsidR="0004488E" w:rsidRPr="004066E1">
        <w:rPr>
          <w:rFonts w:ascii="Arial" w:hAnsi="Arial" w:cs="Arial"/>
          <w:noProof/>
        </w:rPr>
        <w:t>(Masser &amp; Rouse, 1997)</w:t>
      </w:r>
      <w:r w:rsidR="0004488E" w:rsidRPr="004066E1">
        <w:rPr>
          <w:rFonts w:ascii="Arial" w:hAnsi="Arial" w:cs="Arial"/>
        </w:rPr>
        <w:fldChar w:fldCharType="end"/>
      </w:r>
      <w:r w:rsidR="0004488E" w:rsidRPr="004066E1">
        <w:rPr>
          <w:rFonts w:ascii="Arial" w:hAnsi="Arial" w:cs="Arial"/>
        </w:rPr>
        <w:t>.</w:t>
      </w:r>
    </w:p>
    <w:p w:rsidR="00266C53" w:rsidRPr="004066E1" w:rsidRDefault="004066E1" w:rsidP="00504EA4">
      <w:pPr>
        <w:spacing w:before="120" w:line="240" w:lineRule="auto"/>
        <w:jc w:val="both"/>
        <w:rPr>
          <w:rFonts w:ascii="Arial" w:hAnsi="Arial" w:cs="Arial"/>
          <w:b/>
        </w:rPr>
      </w:pPr>
      <w:r>
        <w:rPr>
          <w:rFonts w:ascii="Arial" w:hAnsi="Arial" w:cs="Arial"/>
          <w:b/>
        </w:rPr>
        <w:t>Kesimpulan dan Saran</w:t>
      </w:r>
    </w:p>
    <w:p w:rsidR="00C85262" w:rsidRDefault="0004488E" w:rsidP="004066E1">
      <w:pPr>
        <w:spacing w:after="0" w:line="240" w:lineRule="auto"/>
        <w:jc w:val="both"/>
        <w:rPr>
          <w:rFonts w:ascii="Arial" w:hAnsi="Arial" w:cs="Arial"/>
        </w:rPr>
      </w:pPr>
      <w:r w:rsidRPr="004066E1">
        <w:rPr>
          <w:rFonts w:ascii="Arial" w:hAnsi="Arial" w:cs="Arial"/>
        </w:rPr>
        <w:tab/>
        <w:t>Penelitian yang telah dilakukan tentang pengaruh pakan berbeda terhadap kelangsungan hidup benih lobster air tawar dapat disimpulkan bahwa pertumbuhan bobot lobster air tawar tertinggi pada perlakuan pemberian pakan pellet + kelapa dan panjang tertinggi pada perlakuan pemberian kelapa saja dan kelangsungan hidup tertinggi yaitu pada perlakuan pemberian kelapa dan pellet + kelapa. Selama pemeliharaan kondisi kualitas air mengalami perubahan namun masih batas layak pemeliharaan.</w:t>
      </w:r>
    </w:p>
    <w:p w:rsidR="004066E1" w:rsidRPr="004066E1" w:rsidRDefault="004066E1" w:rsidP="0004488E">
      <w:pPr>
        <w:spacing w:line="240" w:lineRule="auto"/>
        <w:jc w:val="both"/>
        <w:rPr>
          <w:rFonts w:ascii="Arial" w:hAnsi="Arial" w:cs="Arial"/>
        </w:rPr>
      </w:pPr>
      <w:r>
        <w:rPr>
          <w:rFonts w:ascii="Arial" w:hAnsi="Arial" w:cs="Arial"/>
        </w:rPr>
        <w:tab/>
        <w:t xml:space="preserve">Pada penelitian selanjutnya disarankan menggunakan berbagai jenis bahan-bahan nabati </w:t>
      </w:r>
      <w:r w:rsidR="0038014D">
        <w:rPr>
          <w:rFonts w:ascii="Arial" w:hAnsi="Arial" w:cs="Arial"/>
        </w:rPr>
        <w:t>sebagai pakan lobster air tawar tanpa menggunakan pellet untuk mengurangi biaya penggunaan pakan buatan dalam budidaya.</w:t>
      </w:r>
    </w:p>
    <w:p w:rsidR="00266C53" w:rsidRPr="004066E1" w:rsidRDefault="00266C53" w:rsidP="00DB788C">
      <w:pPr>
        <w:spacing w:line="240" w:lineRule="auto"/>
        <w:ind w:left="-11"/>
        <w:rPr>
          <w:rFonts w:ascii="Arial" w:hAnsi="Arial" w:cs="Arial"/>
          <w:b/>
        </w:rPr>
      </w:pPr>
      <w:r w:rsidRPr="004066E1">
        <w:rPr>
          <w:rFonts w:ascii="Arial" w:hAnsi="Arial" w:cs="Arial"/>
          <w:b/>
        </w:rPr>
        <w:t>Daftar Pustaka</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b/>
        </w:rPr>
        <w:fldChar w:fldCharType="begin" w:fldLock="1"/>
      </w:r>
      <w:r w:rsidRPr="004066E1">
        <w:rPr>
          <w:rFonts w:ascii="Arial" w:hAnsi="Arial" w:cs="Arial"/>
          <w:b/>
        </w:rPr>
        <w:instrText xml:space="preserve">ADDIN Mendeley Bibliography CSL_BIBLIOGRAPHY </w:instrText>
      </w:r>
      <w:r w:rsidRPr="004066E1">
        <w:rPr>
          <w:rFonts w:ascii="Arial" w:hAnsi="Arial" w:cs="Arial"/>
          <w:b/>
        </w:rPr>
        <w:fldChar w:fldCharType="separate"/>
      </w:r>
      <w:r w:rsidRPr="004066E1">
        <w:rPr>
          <w:rFonts w:ascii="Arial" w:hAnsi="Arial" w:cs="Arial"/>
          <w:noProof/>
        </w:rPr>
        <w:t xml:space="preserve">Ernawati, &amp; Hamsir. (2019). </w:t>
      </w:r>
      <w:r w:rsidRPr="004066E1">
        <w:rPr>
          <w:rFonts w:ascii="Arial" w:hAnsi="Arial" w:cs="Arial"/>
          <w:i/>
          <w:iCs/>
          <w:noProof/>
        </w:rPr>
        <w:t xml:space="preserve">Bioenkapsulasi Karotenoid pada Skeletonema costatum dan </w:t>
      </w:r>
      <w:r w:rsidRPr="004066E1">
        <w:rPr>
          <w:rFonts w:ascii="Arial" w:hAnsi="Arial" w:cs="Arial"/>
          <w:i/>
          <w:iCs/>
          <w:noProof/>
        </w:rPr>
        <w:lastRenderedPageBreak/>
        <w:t>Artemia Terhadap Pertumbuhan dan Kelangsungan Hidup Larva Nila Air Payau</w:t>
      </w:r>
      <w:r w:rsidRPr="004066E1">
        <w:rPr>
          <w:rFonts w:ascii="Arial" w:hAnsi="Arial" w:cs="Arial"/>
          <w:noProof/>
        </w:rPr>
        <w:t xml:space="preserve">. </w:t>
      </w:r>
      <w:r w:rsidRPr="004066E1">
        <w:rPr>
          <w:rFonts w:ascii="Arial" w:hAnsi="Arial" w:cs="Arial"/>
          <w:i/>
          <w:iCs/>
          <w:noProof/>
        </w:rPr>
        <w:t>VIII</w:t>
      </w:r>
      <w:r w:rsidRPr="004066E1">
        <w:rPr>
          <w:rFonts w:ascii="Arial" w:hAnsi="Arial" w:cs="Arial"/>
          <w:noProof/>
        </w:rPr>
        <w:t>(2), 105–113. https://doi.org/10.1017/CBO9781107415324.004</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Ernawati, Saddang, &amp; Irwan. (2020). Efektivitas β-Karoten pada Nauplius Artemia. </w:t>
      </w:r>
      <w:r w:rsidRPr="004066E1">
        <w:rPr>
          <w:rFonts w:ascii="Arial" w:hAnsi="Arial" w:cs="Arial"/>
          <w:i/>
          <w:iCs/>
          <w:noProof/>
        </w:rPr>
        <w:t>Airaha</w:t>
      </w:r>
      <w:r w:rsidRPr="004066E1">
        <w:rPr>
          <w:rFonts w:ascii="Arial" w:hAnsi="Arial" w:cs="Arial"/>
          <w:noProof/>
        </w:rPr>
        <w:t xml:space="preserve">, </w:t>
      </w:r>
      <w:r w:rsidRPr="004066E1">
        <w:rPr>
          <w:rFonts w:ascii="Arial" w:hAnsi="Arial" w:cs="Arial"/>
          <w:i/>
          <w:iCs/>
          <w:noProof/>
        </w:rPr>
        <w:t>IX</w:t>
      </w:r>
      <w:r w:rsidRPr="004066E1">
        <w:rPr>
          <w:rFonts w:ascii="Arial" w:hAnsi="Arial" w:cs="Arial"/>
          <w:noProof/>
        </w:rPr>
        <w:t>(2), 151–154. http://jurnalairaha.org/index.php/airaha/article/view/176/126</w:t>
      </w:r>
    </w:p>
    <w:p w:rsidR="0004488E"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Fujaya, Y. (2004). </w:t>
      </w:r>
      <w:r w:rsidRPr="004066E1">
        <w:rPr>
          <w:rFonts w:ascii="Arial" w:hAnsi="Arial" w:cs="Arial"/>
          <w:i/>
          <w:iCs/>
          <w:noProof/>
        </w:rPr>
        <w:t>Fisiologi Ikan. Dasar Pengembangan... -</w:t>
      </w:r>
      <w:r w:rsidRPr="004066E1">
        <w:rPr>
          <w:rFonts w:ascii="Arial" w:hAnsi="Arial" w:cs="Arial"/>
          <w:noProof/>
        </w:rPr>
        <w:t>. PT.Rineka Cipta, Jakarta. https://scholar.google.com/scholar?hl=id&amp;as_sdt=0%2C5&amp;q=Fujaya%2C+Y.+%282004%29.+Fisiologi+Ikan.+Dasar+Pengembangan+Teknik+Perikanan.+PT.+Rineka+Cipta%2C+Jakarta+Fegan%2C&amp;btnG=</w:t>
      </w:r>
    </w:p>
    <w:p w:rsidR="004F2548" w:rsidRPr="004F2548" w:rsidRDefault="004F2548" w:rsidP="004F2548">
      <w:pPr>
        <w:spacing w:after="0"/>
        <w:ind w:left="709" w:hanging="709"/>
        <w:jc w:val="both"/>
        <w:rPr>
          <w:rFonts w:ascii="Arial" w:eastAsia="Times New Roman" w:hAnsi="Arial" w:cs="Arial"/>
          <w:color w:val="000000" w:themeColor="text1"/>
        </w:rPr>
      </w:pPr>
      <w:r w:rsidRPr="004F2548">
        <w:rPr>
          <w:rFonts w:ascii="Arial" w:eastAsia="Times New Roman" w:hAnsi="Arial" w:cs="Arial"/>
          <w:color w:val="000000" w:themeColor="text1"/>
        </w:rPr>
        <w:t xml:space="preserve">Huisman, E.A. 1976. Food convertion efficiencies at maintenance and production   levels for carp </w:t>
      </w:r>
      <w:r w:rsidRPr="004F2548">
        <w:rPr>
          <w:rFonts w:ascii="Arial" w:eastAsia="Times New Roman" w:hAnsi="Arial" w:cs="Arial"/>
          <w:i/>
          <w:color w:val="000000" w:themeColor="text1"/>
        </w:rPr>
        <w:t>Cyprinus</w:t>
      </w:r>
      <w:r w:rsidRPr="004F2548">
        <w:rPr>
          <w:rFonts w:ascii="Arial" w:eastAsia="Times New Roman" w:hAnsi="Arial" w:cs="Arial"/>
          <w:color w:val="000000" w:themeColor="text1"/>
        </w:rPr>
        <w:t xml:space="preserve"> </w:t>
      </w:r>
      <w:r w:rsidRPr="004F2548">
        <w:rPr>
          <w:rFonts w:ascii="Arial" w:eastAsia="Times New Roman" w:hAnsi="Arial" w:cs="Arial"/>
          <w:i/>
          <w:color w:val="000000" w:themeColor="text1"/>
        </w:rPr>
        <w:t xml:space="preserve">carpio </w:t>
      </w:r>
      <w:r w:rsidRPr="004F2548">
        <w:rPr>
          <w:rFonts w:ascii="Arial" w:eastAsia="Times New Roman" w:hAnsi="Arial" w:cs="Arial"/>
          <w:color w:val="000000" w:themeColor="text1"/>
        </w:rPr>
        <w:t>Linn. and rainbow trout Salmo gairdneri Rich. Aquaculture, 9 (2) : 159 – 273</w:t>
      </w:r>
    </w:p>
    <w:p w:rsidR="0004488E" w:rsidRPr="004066E1" w:rsidRDefault="0004488E" w:rsidP="00900182">
      <w:pPr>
        <w:spacing w:after="0" w:line="240" w:lineRule="auto"/>
        <w:ind w:left="-11"/>
        <w:rPr>
          <w:rFonts w:ascii="Arial" w:hAnsi="Arial" w:cs="Arial"/>
        </w:rPr>
      </w:pPr>
      <w:r w:rsidRPr="004066E1">
        <w:rPr>
          <w:rFonts w:ascii="Arial" w:hAnsi="Arial" w:cs="Arial"/>
        </w:rPr>
        <w:t>Iskandar. 2003. budidaya lobster air tawar. Jakarta: Penebar Swadaya.</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Kakam, Y., Sulmartiwi, L., &amp; Al -Arif, M. A. (2008). </w:t>
      </w:r>
      <w:r w:rsidRPr="004066E1">
        <w:rPr>
          <w:rFonts w:ascii="Arial" w:hAnsi="Arial" w:cs="Arial"/>
          <w:i/>
          <w:iCs/>
          <w:noProof/>
        </w:rPr>
        <w:t>Pemberian Pakan Yang Berbeda Terhadap Pertumbuhan Dan Rasio Konversi Pakan Lobster Air Tawar (Cherax quadricarinatus) Dengan Sistem Botol</w:t>
      </w:r>
      <w:r w:rsidRPr="004066E1">
        <w:rPr>
          <w:rFonts w:ascii="Arial" w:hAnsi="Arial" w:cs="Arial"/>
          <w:noProof/>
        </w:rPr>
        <w:t xml:space="preserve">. </w:t>
      </w:r>
      <w:r w:rsidRPr="004066E1">
        <w:rPr>
          <w:rFonts w:ascii="Arial" w:hAnsi="Arial" w:cs="Arial"/>
          <w:i/>
          <w:iCs/>
          <w:noProof/>
        </w:rPr>
        <w:t>3</w:t>
      </w:r>
      <w:r w:rsidRPr="004066E1">
        <w:rPr>
          <w:rFonts w:ascii="Arial" w:hAnsi="Arial" w:cs="Arial"/>
          <w:noProof/>
        </w:rPr>
        <w:t>(1), 282.</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Karplus, I., Hapaz, S., Hulata, G., Segev, R., &amp; Barki, A. (2001). </w:t>
      </w:r>
      <w:r w:rsidRPr="004066E1">
        <w:rPr>
          <w:rFonts w:ascii="Arial" w:hAnsi="Arial" w:cs="Arial"/>
          <w:i/>
          <w:iCs/>
          <w:noProof/>
        </w:rPr>
        <w:t>Culture Of Australian Red-Claw Crayfish (Cherax quadricarinatus) In Israel</w:t>
      </w:r>
      <w:r w:rsidRPr="004066E1">
        <w:rPr>
          <w:rFonts w:ascii="Arial" w:hAnsi="Arial" w:cs="Arial"/>
          <w:noProof/>
        </w:rPr>
        <w:t xml:space="preserve">. </w:t>
      </w:r>
      <w:r w:rsidRPr="004066E1">
        <w:rPr>
          <w:rFonts w:ascii="Arial" w:hAnsi="Arial" w:cs="Arial"/>
          <w:i/>
          <w:iCs/>
          <w:noProof/>
        </w:rPr>
        <w:t>53</w:t>
      </w:r>
      <w:r w:rsidRPr="004066E1">
        <w:rPr>
          <w:rFonts w:ascii="Arial" w:hAnsi="Arial" w:cs="Arial"/>
          <w:noProof/>
        </w:rPr>
        <w:t>(1), 23–33.</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Kwon, K., Park, K. H., &amp; Rhee, K. C. (1996). Fractionation and characterization of proteins from coconut (Cocos nucifera L.). </w:t>
      </w:r>
      <w:r w:rsidRPr="004066E1">
        <w:rPr>
          <w:rFonts w:ascii="Arial" w:hAnsi="Arial" w:cs="Arial"/>
          <w:i/>
          <w:iCs/>
          <w:noProof/>
        </w:rPr>
        <w:t>Journal of Agricultural and Food Chemistry</w:t>
      </w:r>
      <w:r w:rsidRPr="004066E1">
        <w:rPr>
          <w:rFonts w:ascii="Arial" w:hAnsi="Arial" w:cs="Arial"/>
          <w:noProof/>
        </w:rPr>
        <w:t xml:space="preserve">, </w:t>
      </w:r>
      <w:r w:rsidRPr="004066E1">
        <w:rPr>
          <w:rFonts w:ascii="Arial" w:hAnsi="Arial" w:cs="Arial"/>
          <w:i/>
          <w:iCs/>
          <w:noProof/>
        </w:rPr>
        <w:t>44</w:t>
      </w:r>
      <w:r w:rsidRPr="004066E1">
        <w:rPr>
          <w:rFonts w:ascii="Arial" w:hAnsi="Arial" w:cs="Arial"/>
          <w:noProof/>
        </w:rPr>
        <w:t>(7), 1741–1745. https://doi.org/10.1021/jf9504273</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Lengka, K., &amp; Kolopita, M. (2013). Teknik Budidaya Lobster (Cherax quadricarinatus) Air Tawar di Balai Budidaya Air Tawar (BBAT) Tatelu. </w:t>
      </w:r>
      <w:r w:rsidRPr="004066E1">
        <w:rPr>
          <w:rFonts w:ascii="Arial" w:hAnsi="Arial" w:cs="Arial"/>
          <w:i/>
          <w:iCs/>
          <w:noProof/>
        </w:rPr>
        <w:t>E-Journal BUDIDAYA PERAIRAN</w:t>
      </w:r>
      <w:r w:rsidRPr="004066E1">
        <w:rPr>
          <w:rFonts w:ascii="Arial" w:hAnsi="Arial" w:cs="Arial"/>
          <w:noProof/>
        </w:rPr>
        <w:t xml:space="preserve">, </w:t>
      </w:r>
      <w:r w:rsidRPr="004066E1">
        <w:rPr>
          <w:rFonts w:ascii="Arial" w:hAnsi="Arial" w:cs="Arial"/>
          <w:i/>
          <w:iCs/>
          <w:noProof/>
        </w:rPr>
        <w:t>1</w:t>
      </w:r>
      <w:r w:rsidRPr="004066E1">
        <w:rPr>
          <w:rFonts w:ascii="Arial" w:hAnsi="Arial" w:cs="Arial"/>
          <w:noProof/>
        </w:rPr>
        <w:t>(1), 15–21. https://doi.org/10.35800/bdp.1.1.2013.726</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Masser, M., &amp; Rouse, D. (1997). Australian red claw crayfish. </w:t>
      </w:r>
      <w:r w:rsidRPr="004066E1">
        <w:rPr>
          <w:rFonts w:ascii="Arial" w:hAnsi="Arial" w:cs="Arial"/>
          <w:i/>
          <w:iCs/>
          <w:noProof/>
        </w:rPr>
        <w:t>Southern Regional Aquaculture Center</w:t>
      </w:r>
      <w:r w:rsidRPr="004066E1">
        <w:rPr>
          <w:rFonts w:ascii="Arial" w:hAnsi="Arial" w:cs="Arial"/>
          <w:noProof/>
        </w:rPr>
        <w:t xml:space="preserve">, </w:t>
      </w:r>
      <w:r w:rsidRPr="004066E1">
        <w:rPr>
          <w:rFonts w:ascii="Arial" w:hAnsi="Arial" w:cs="Arial"/>
          <w:i/>
          <w:iCs/>
          <w:noProof/>
        </w:rPr>
        <w:t>244</w:t>
      </w:r>
      <w:r w:rsidRPr="004066E1">
        <w:rPr>
          <w:rFonts w:ascii="Arial" w:hAnsi="Arial" w:cs="Arial"/>
          <w:noProof/>
        </w:rPr>
        <w:t>, 1–8. http://www.ca.uky.edu/wkrec/AustralianRedClaw.pdf</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Ngampeerapong, C., &amp; Chavasit, V. (2019). Nutritional and bioactive compounds in coconut meat of different sources: Thailand, Indonesia and Vietnam. </w:t>
      </w:r>
      <w:r w:rsidRPr="004066E1">
        <w:rPr>
          <w:rFonts w:ascii="Arial" w:hAnsi="Arial" w:cs="Arial"/>
          <w:i/>
          <w:iCs/>
          <w:noProof/>
        </w:rPr>
        <w:t>Chiang Mai University Journal of Natural Sciences</w:t>
      </w:r>
      <w:r w:rsidRPr="004066E1">
        <w:rPr>
          <w:rFonts w:ascii="Arial" w:hAnsi="Arial" w:cs="Arial"/>
          <w:noProof/>
        </w:rPr>
        <w:t xml:space="preserve">, </w:t>
      </w:r>
      <w:r w:rsidRPr="004066E1">
        <w:rPr>
          <w:rFonts w:ascii="Arial" w:hAnsi="Arial" w:cs="Arial"/>
          <w:i/>
          <w:iCs/>
          <w:noProof/>
        </w:rPr>
        <w:t>18</w:t>
      </w:r>
      <w:r w:rsidRPr="004066E1">
        <w:rPr>
          <w:rFonts w:ascii="Arial" w:hAnsi="Arial" w:cs="Arial"/>
          <w:noProof/>
        </w:rPr>
        <w:t>(4), 562–573. https://doi.org/10.12982/CMUJNS.2019.0037</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Rachmawati, D., Sarjito, S., Anwar, P. Y., &amp; Windarto, S. (2020). Pengaruh Penambahan Asam Amino Lisin pada Pakan Komersil terhadap Efisiensi Pemanfaatan Pakan, Pertumbuhan, dan Kelulushidupan Udang Vaname (Litopenaeus vannamei). </w:t>
      </w:r>
      <w:r w:rsidRPr="004066E1">
        <w:rPr>
          <w:rFonts w:ascii="Arial" w:hAnsi="Arial" w:cs="Arial"/>
          <w:i/>
          <w:iCs/>
          <w:noProof/>
        </w:rPr>
        <w:t>Jurnal Kelautan Tropis</w:t>
      </w:r>
      <w:r w:rsidRPr="004066E1">
        <w:rPr>
          <w:rFonts w:ascii="Arial" w:hAnsi="Arial" w:cs="Arial"/>
          <w:noProof/>
        </w:rPr>
        <w:t xml:space="preserve">, </w:t>
      </w:r>
      <w:r w:rsidRPr="004066E1">
        <w:rPr>
          <w:rFonts w:ascii="Arial" w:hAnsi="Arial" w:cs="Arial"/>
          <w:i/>
          <w:iCs/>
          <w:noProof/>
        </w:rPr>
        <w:t>23</w:t>
      </w:r>
      <w:r w:rsidRPr="004066E1">
        <w:rPr>
          <w:rFonts w:ascii="Arial" w:hAnsi="Arial" w:cs="Arial"/>
          <w:noProof/>
        </w:rPr>
        <w:t>(3), 388–396. https://doi.org/10.14710/jkt.v23i3.9183</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Rodríguez-Canto, A., Arredondo-Figueroa, J. L., Ponce-Palafox, J. T., &amp; Rouse, D. B. (2002). Growth characteristics of the Australian redclaw crayfish, cherax quadricarinatus, cultured in an indoor recirculating system. </w:t>
      </w:r>
      <w:r w:rsidRPr="004066E1">
        <w:rPr>
          <w:rFonts w:ascii="Arial" w:hAnsi="Arial" w:cs="Arial"/>
          <w:i/>
          <w:iCs/>
          <w:noProof/>
        </w:rPr>
        <w:t>Journal of Applied Aquaculture</w:t>
      </w:r>
      <w:r w:rsidRPr="004066E1">
        <w:rPr>
          <w:rFonts w:ascii="Arial" w:hAnsi="Arial" w:cs="Arial"/>
          <w:noProof/>
        </w:rPr>
        <w:t xml:space="preserve">, </w:t>
      </w:r>
      <w:r w:rsidRPr="004066E1">
        <w:rPr>
          <w:rFonts w:ascii="Arial" w:hAnsi="Arial" w:cs="Arial"/>
          <w:i/>
          <w:iCs/>
          <w:noProof/>
        </w:rPr>
        <w:t>12</w:t>
      </w:r>
      <w:r w:rsidRPr="004066E1">
        <w:rPr>
          <w:rFonts w:ascii="Arial" w:hAnsi="Arial" w:cs="Arial"/>
          <w:noProof/>
        </w:rPr>
        <w:t>(3), 59–64. https://doi.org/10.1300/J028v12n03_06</w:t>
      </w:r>
    </w:p>
    <w:p w:rsidR="0004488E"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Sukmajaya, Y., &amp; Suharjo. (2003). Lobster Air Tawar komoditas Perikanan Prospektif. In </w:t>
      </w:r>
      <w:r w:rsidRPr="004066E1">
        <w:rPr>
          <w:rFonts w:ascii="Arial" w:hAnsi="Arial" w:cs="Arial"/>
          <w:i/>
          <w:iCs/>
          <w:noProof/>
        </w:rPr>
        <w:t>Agromedia Pustaka</w:t>
      </w:r>
      <w:r w:rsidRPr="004066E1">
        <w:rPr>
          <w:rFonts w:ascii="Arial" w:hAnsi="Arial" w:cs="Arial"/>
          <w:noProof/>
        </w:rPr>
        <w:t>.</w:t>
      </w:r>
      <w:r w:rsidR="00900182" w:rsidRPr="004066E1">
        <w:rPr>
          <w:rFonts w:ascii="Arial" w:hAnsi="Arial" w:cs="Arial"/>
          <w:noProof/>
        </w:rPr>
        <w:tab/>
        <w:t xml:space="preserve"> </w:t>
      </w:r>
      <w:r w:rsidRPr="004066E1">
        <w:rPr>
          <w:rFonts w:ascii="Arial" w:hAnsi="Arial" w:cs="Arial"/>
          <w:noProof/>
        </w:rPr>
        <w:t>https://scholar.google.com/scholar?hl=id&amp;as_sdt=0%2C5&amp;q=Sukmajaya+Y%2C+dan+Suharjo.+2003.+Lobster+air+tawar+komoditas+perikanan+prospektif.+Jakarta%3A+Agromedia+Pustaka.+&amp;btnG=</w:t>
      </w:r>
    </w:p>
    <w:p w:rsidR="004F2548" w:rsidRPr="004F2548" w:rsidRDefault="004F2548" w:rsidP="004F2548">
      <w:pPr>
        <w:spacing w:after="0"/>
        <w:ind w:left="709" w:hanging="709"/>
        <w:jc w:val="both"/>
        <w:rPr>
          <w:rFonts w:ascii="Arial" w:hAnsi="Arial" w:cs="Arial"/>
          <w:color w:val="000000" w:themeColor="text1"/>
        </w:rPr>
      </w:pPr>
      <w:r w:rsidRPr="004F2548">
        <w:rPr>
          <w:rFonts w:ascii="Arial" w:hAnsi="Arial" w:cs="Arial"/>
          <w:color w:val="000000" w:themeColor="text1"/>
        </w:rPr>
        <w:t>Supito, Kuntiyo, dan I. S. Djunaidah. 1998. Kaji pendahuluan pembesaran kerapu macan (</w:t>
      </w:r>
      <w:r w:rsidRPr="004F2548">
        <w:rPr>
          <w:rFonts w:ascii="Arial" w:hAnsi="Arial" w:cs="Arial"/>
          <w:i/>
          <w:iCs/>
          <w:color w:val="000000" w:themeColor="text1"/>
        </w:rPr>
        <w:t>Epinephelus fuscoguttatus</w:t>
      </w:r>
      <w:r w:rsidRPr="004F2548">
        <w:rPr>
          <w:rFonts w:ascii="Arial" w:hAnsi="Arial" w:cs="Arial"/>
          <w:color w:val="000000" w:themeColor="text1"/>
        </w:rPr>
        <w:t>) di Tambak. Prosiding seminar teknologi perikanan pantai Bali. Perkembangan terakhir teknologi budidaya pantai untuk mendukung pemulihan ekonomi nasional. Pusat Penelitian dan Pengembangan Perikanan Loka Penelitian Perikanan Pantai Gondol–Bali bekerjasama dengan Japan International Cooperation Agency JICA ATA. Hlm.:25-32</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Swingle, H. . (1968). </w:t>
      </w:r>
      <w:r w:rsidRPr="004066E1">
        <w:rPr>
          <w:rFonts w:ascii="Arial" w:hAnsi="Arial" w:cs="Arial"/>
          <w:i/>
          <w:iCs/>
          <w:noProof/>
        </w:rPr>
        <w:t>Standardization of chemical analysis for waters and pond muds</w:t>
      </w:r>
      <w:r w:rsidRPr="004066E1">
        <w:rPr>
          <w:rFonts w:ascii="Arial" w:hAnsi="Arial" w:cs="Arial"/>
          <w:noProof/>
        </w:rPr>
        <w:t>. F.A.O. Fish. https://scholar.google.com/scholar?hl=id&amp;as_sdt=0%2C5&amp;q=Swingle%2C+H.+S.+%281968%29.+Standardization+of+Chemical+Analysis+for+Water+and+Pond+Muds.+F.+A.+O.+Fish%2C+379-406.&amp;btnG=</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Taufiq, M., Dewi, K. M. C., Handono, &amp; Rosidi, I. (2016). Pengaruh Pemberian Berbagai Jenis Pakan Terhadap Pertumbuhan Lobster Air Tawar ( Cherax quadricarinatus ) by Mohammad Tauf iq. </w:t>
      </w:r>
      <w:r w:rsidRPr="004066E1">
        <w:rPr>
          <w:rFonts w:ascii="Arial" w:hAnsi="Arial" w:cs="Arial"/>
          <w:i/>
          <w:iCs/>
          <w:noProof/>
        </w:rPr>
        <w:t>Education and Human Development Journal</w:t>
      </w:r>
      <w:r w:rsidRPr="004066E1">
        <w:rPr>
          <w:rFonts w:ascii="Arial" w:hAnsi="Arial" w:cs="Arial"/>
          <w:noProof/>
        </w:rPr>
        <w:t xml:space="preserve">, </w:t>
      </w:r>
      <w:r w:rsidRPr="004066E1">
        <w:rPr>
          <w:rFonts w:ascii="Arial" w:hAnsi="Arial" w:cs="Arial"/>
          <w:i/>
          <w:iCs/>
          <w:noProof/>
        </w:rPr>
        <w:t>01</w:t>
      </w:r>
      <w:r w:rsidRPr="004066E1">
        <w:rPr>
          <w:rFonts w:ascii="Arial" w:hAnsi="Arial" w:cs="Arial"/>
          <w:noProof/>
        </w:rPr>
        <w:t>(01), 98–109.</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lastRenderedPageBreak/>
        <w:t xml:space="preserve">Wickins, J. F., &amp; Lee, D. O. . C. (2002). </w:t>
      </w:r>
      <w:r w:rsidRPr="004066E1">
        <w:rPr>
          <w:rFonts w:ascii="Arial" w:hAnsi="Arial" w:cs="Arial"/>
          <w:i/>
          <w:iCs/>
          <w:noProof/>
        </w:rPr>
        <w:t>Crustacean farming ranching and culture</w:t>
      </w:r>
      <w:r w:rsidRPr="004066E1">
        <w:rPr>
          <w:rFonts w:ascii="Arial" w:hAnsi="Arial" w:cs="Arial"/>
          <w:noProof/>
        </w:rPr>
        <w:t>. Blackwell Science, Oxford, UK. https://scholar.google.com/scholar?hl=id&amp;as_sdt=0%2C5&amp;q=Wickins%2C+J.+F.+and+D.+O.’+C.+Lee.+2002.+Crustacean+farming+ranching+and+culture.+Blackwell+Science%2C+Oxford%2C+UK&amp;btnG=</w:t>
      </w:r>
    </w:p>
    <w:p w:rsidR="0004488E" w:rsidRPr="004066E1" w:rsidRDefault="0004488E" w:rsidP="0004488E">
      <w:pPr>
        <w:widowControl w:val="0"/>
        <w:autoSpaceDE w:val="0"/>
        <w:autoSpaceDN w:val="0"/>
        <w:adjustRightInd w:val="0"/>
        <w:spacing w:after="0" w:line="240" w:lineRule="auto"/>
        <w:ind w:left="480" w:hanging="480"/>
        <w:jc w:val="both"/>
        <w:rPr>
          <w:rFonts w:ascii="Arial" w:hAnsi="Arial" w:cs="Arial"/>
          <w:noProof/>
        </w:rPr>
      </w:pPr>
      <w:r w:rsidRPr="004066E1">
        <w:rPr>
          <w:rFonts w:ascii="Arial" w:hAnsi="Arial" w:cs="Arial"/>
          <w:noProof/>
        </w:rPr>
        <w:t xml:space="preserve">Zonneveld, N., Huisman, E., &amp; Boon, J. (1991). </w:t>
      </w:r>
      <w:r w:rsidRPr="004066E1">
        <w:rPr>
          <w:rFonts w:ascii="Arial" w:hAnsi="Arial" w:cs="Arial"/>
          <w:i/>
          <w:iCs/>
          <w:noProof/>
        </w:rPr>
        <w:t>Prinsip-prinsip budidaya ikan.</w:t>
      </w:r>
      <w:r w:rsidRPr="004066E1">
        <w:rPr>
          <w:rFonts w:ascii="Arial" w:hAnsi="Arial" w:cs="Arial"/>
          <w:noProof/>
        </w:rPr>
        <w:t xml:space="preserve"> https://research.wur.nl/en/publications/prinsip-prinsip-budidaya-ikan</w:t>
      </w:r>
    </w:p>
    <w:p w:rsidR="0004488E" w:rsidRPr="004066E1" w:rsidRDefault="0004488E" w:rsidP="0004488E">
      <w:pPr>
        <w:spacing w:after="0" w:line="240" w:lineRule="auto"/>
        <w:ind w:left="-11"/>
        <w:jc w:val="both"/>
        <w:rPr>
          <w:rFonts w:ascii="Arial" w:hAnsi="Arial" w:cs="Arial"/>
          <w:b/>
          <w:sz w:val="24"/>
          <w:szCs w:val="24"/>
        </w:rPr>
      </w:pPr>
      <w:r w:rsidRPr="004066E1">
        <w:rPr>
          <w:rFonts w:ascii="Arial" w:hAnsi="Arial" w:cs="Arial"/>
          <w:b/>
        </w:rPr>
        <w:fldChar w:fldCharType="end"/>
      </w:r>
    </w:p>
    <w:sectPr w:rsidR="0004488E" w:rsidRPr="004066E1" w:rsidSect="00770AD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0372E"/>
    <w:multiLevelType w:val="hybridMultilevel"/>
    <w:tmpl w:val="FD36A236"/>
    <w:lvl w:ilvl="0" w:tplc="E6A4E2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185AA1"/>
    <w:multiLevelType w:val="hybridMultilevel"/>
    <w:tmpl w:val="98F0C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C5"/>
    <w:rsid w:val="00013E5E"/>
    <w:rsid w:val="0001652C"/>
    <w:rsid w:val="00033176"/>
    <w:rsid w:val="0004488E"/>
    <w:rsid w:val="000476C5"/>
    <w:rsid w:val="00074CC3"/>
    <w:rsid w:val="00121957"/>
    <w:rsid w:val="001422F9"/>
    <w:rsid w:val="00151629"/>
    <w:rsid w:val="00176C27"/>
    <w:rsid w:val="001C4461"/>
    <w:rsid w:val="00250C25"/>
    <w:rsid w:val="00256957"/>
    <w:rsid w:val="002603E4"/>
    <w:rsid w:val="00266C53"/>
    <w:rsid w:val="0029420F"/>
    <w:rsid w:val="002E31E9"/>
    <w:rsid w:val="002F3DB6"/>
    <w:rsid w:val="00353A27"/>
    <w:rsid w:val="0038014D"/>
    <w:rsid w:val="00382FFB"/>
    <w:rsid w:val="003910C5"/>
    <w:rsid w:val="003A5385"/>
    <w:rsid w:val="003B2B73"/>
    <w:rsid w:val="003C2E6D"/>
    <w:rsid w:val="003D20C5"/>
    <w:rsid w:val="003E402B"/>
    <w:rsid w:val="004066E1"/>
    <w:rsid w:val="00441A20"/>
    <w:rsid w:val="00450C3A"/>
    <w:rsid w:val="00455E74"/>
    <w:rsid w:val="004F2548"/>
    <w:rsid w:val="005012BF"/>
    <w:rsid w:val="00504EA4"/>
    <w:rsid w:val="0058652D"/>
    <w:rsid w:val="005B477D"/>
    <w:rsid w:val="00647161"/>
    <w:rsid w:val="00676034"/>
    <w:rsid w:val="006A37B8"/>
    <w:rsid w:val="006F12BA"/>
    <w:rsid w:val="00702CCD"/>
    <w:rsid w:val="00710B7B"/>
    <w:rsid w:val="00752D35"/>
    <w:rsid w:val="00770AD8"/>
    <w:rsid w:val="00783628"/>
    <w:rsid w:val="00793362"/>
    <w:rsid w:val="00794C25"/>
    <w:rsid w:val="008B4B34"/>
    <w:rsid w:val="008B7B68"/>
    <w:rsid w:val="008E4EA9"/>
    <w:rsid w:val="008F22F9"/>
    <w:rsid w:val="00900182"/>
    <w:rsid w:val="009433BF"/>
    <w:rsid w:val="0097510E"/>
    <w:rsid w:val="009E0E98"/>
    <w:rsid w:val="009F205B"/>
    <w:rsid w:val="00A435D7"/>
    <w:rsid w:val="00A4531A"/>
    <w:rsid w:val="00A45DBE"/>
    <w:rsid w:val="00A670EB"/>
    <w:rsid w:val="00A679B9"/>
    <w:rsid w:val="00AB34F4"/>
    <w:rsid w:val="00AB5DFF"/>
    <w:rsid w:val="00AD7D7F"/>
    <w:rsid w:val="00B31394"/>
    <w:rsid w:val="00B31F12"/>
    <w:rsid w:val="00B418FB"/>
    <w:rsid w:val="00B66561"/>
    <w:rsid w:val="00BA23E4"/>
    <w:rsid w:val="00BE67AA"/>
    <w:rsid w:val="00C44004"/>
    <w:rsid w:val="00C5110C"/>
    <w:rsid w:val="00C74DF0"/>
    <w:rsid w:val="00C760EB"/>
    <w:rsid w:val="00C77A69"/>
    <w:rsid w:val="00C812BB"/>
    <w:rsid w:val="00C85262"/>
    <w:rsid w:val="00CD666B"/>
    <w:rsid w:val="00D0453C"/>
    <w:rsid w:val="00D07EDC"/>
    <w:rsid w:val="00D301AC"/>
    <w:rsid w:val="00D5744F"/>
    <w:rsid w:val="00D619F1"/>
    <w:rsid w:val="00D73778"/>
    <w:rsid w:val="00D946D6"/>
    <w:rsid w:val="00DB111D"/>
    <w:rsid w:val="00DB788C"/>
    <w:rsid w:val="00E117C3"/>
    <w:rsid w:val="00E25672"/>
    <w:rsid w:val="00E26643"/>
    <w:rsid w:val="00E26C4E"/>
    <w:rsid w:val="00E30279"/>
    <w:rsid w:val="00E831B6"/>
    <w:rsid w:val="00EA5B1D"/>
    <w:rsid w:val="00EC7A5C"/>
    <w:rsid w:val="00ED60A6"/>
    <w:rsid w:val="00F34E8F"/>
    <w:rsid w:val="00F93FAF"/>
    <w:rsid w:val="00FA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66C53"/>
    <w:pPr>
      <w:ind w:left="720"/>
      <w:contextualSpacing/>
    </w:pPr>
  </w:style>
  <w:style w:type="table" w:styleId="LightShading">
    <w:name w:val="Light Shading"/>
    <w:basedOn w:val="TableNormal"/>
    <w:uiPriority w:val="60"/>
    <w:rsid w:val="00E26C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74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DF0"/>
    <w:rPr>
      <w:rFonts w:ascii="Tahoma" w:hAnsi="Tahoma" w:cs="Tahoma"/>
      <w:sz w:val="16"/>
      <w:szCs w:val="16"/>
    </w:rPr>
  </w:style>
  <w:style w:type="character" w:styleId="Hyperlink">
    <w:name w:val="Hyperlink"/>
    <w:basedOn w:val="DefaultParagraphFont"/>
    <w:uiPriority w:val="99"/>
    <w:unhideWhenUsed/>
    <w:rsid w:val="003D20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66C53"/>
    <w:pPr>
      <w:ind w:left="720"/>
      <w:contextualSpacing/>
    </w:pPr>
  </w:style>
  <w:style w:type="table" w:styleId="LightShading">
    <w:name w:val="Light Shading"/>
    <w:basedOn w:val="TableNormal"/>
    <w:uiPriority w:val="60"/>
    <w:rsid w:val="00E26C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74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DF0"/>
    <w:rPr>
      <w:rFonts w:ascii="Tahoma" w:hAnsi="Tahoma" w:cs="Tahoma"/>
      <w:sz w:val="16"/>
      <w:szCs w:val="16"/>
    </w:rPr>
  </w:style>
  <w:style w:type="character" w:styleId="Hyperlink">
    <w:name w:val="Hyperlink"/>
    <w:basedOn w:val="DefaultParagraphFont"/>
    <w:uiPriority w:val="99"/>
    <w:unhideWhenUsed/>
    <w:rsid w:val="003D2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9442">
      <w:bodyDiv w:val="1"/>
      <w:marLeft w:val="0"/>
      <w:marRight w:val="0"/>
      <w:marTop w:val="0"/>
      <w:marBottom w:val="0"/>
      <w:divBdr>
        <w:top w:val="none" w:sz="0" w:space="0" w:color="auto"/>
        <w:left w:val="none" w:sz="0" w:space="0" w:color="auto"/>
        <w:bottom w:val="none" w:sz="0" w:space="0" w:color="auto"/>
        <w:right w:val="none" w:sz="0" w:space="0" w:color="auto"/>
      </w:divBdr>
    </w:div>
    <w:div w:id="365526164">
      <w:bodyDiv w:val="1"/>
      <w:marLeft w:val="0"/>
      <w:marRight w:val="0"/>
      <w:marTop w:val="0"/>
      <w:marBottom w:val="0"/>
      <w:divBdr>
        <w:top w:val="none" w:sz="0" w:space="0" w:color="auto"/>
        <w:left w:val="none" w:sz="0" w:space="0" w:color="auto"/>
        <w:bottom w:val="none" w:sz="0" w:space="0" w:color="auto"/>
        <w:right w:val="none" w:sz="0" w:space="0" w:color="auto"/>
      </w:divBdr>
    </w:div>
    <w:div w:id="566232100">
      <w:bodyDiv w:val="1"/>
      <w:marLeft w:val="0"/>
      <w:marRight w:val="0"/>
      <w:marTop w:val="0"/>
      <w:marBottom w:val="0"/>
      <w:divBdr>
        <w:top w:val="none" w:sz="0" w:space="0" w:color="auto"/>
        <w:left w:val="none" w:sz="0" w:space="0" w:color="auto"/>
        <w:bottom w:val="none" w:sz="0" w:space="0" w:color="auto"/>
        <w:right w:val="none" w:sz="0" w:space="0" w:color="auto"/>
      </w:divBdr>
      <w:divsChild>
        <w:div w:id="1700549349">
          <w:marLeft w:val="0"/>
          <w:marRight w:val="0"/>
          <w:marTop w:val="0"/>
          <w:marBottom w:val="0"/>
          <w:divBdr>
            <w:top w:val="none" w:sz="0" w:space="0" w:color="auto"/>
            <w:left w:val="none" w:sz="0" w:space="0" w:color="auto"/>
            <w:bottom w:val="none" w:sz="0" w:space="0" w:color="auto"/>
            <w:right w:val="none" w:sz="0" w:space="0" w:color="auto"/>
          </w:divBdr>
        </w:div>
        <w:div w:id="785780414">
          <w:marLeft w:val="0"/>
          <w:marRight w:val="0"/>
          <w:marTop w:val="0"/>
          <w:marBottom w:val="0"/>
          <w:divBdr>
            <w:top w:val="none" w:sz="0" w:space="0" w:color="auto"/>
            <w:left w:val="none" w:sz="0" w:space="0" w:color="auto"/>
            <w:bottom w:val="none" w:sz="0" w:space="0" w:color="auto"/>
            <w:right w:val="none" w:sz="0" w:space="0" w:color="auto"/>
          </w:divBdr>
        </w:div>
        <w:div w:id="382605011">
          <w:marLeft w:val="0"/>
          <w:marRight w:val="0"/>
          <w:marTop w:val="0"/>
          <w:marBottom w:val="0"/>
          <w:divBdr>
            <w:top w:val="none" w:sz="0" w:space="0" w:color="auto"/>
            <w:left w:val="none" w:sz="0" w:space="0" w:color="auto"/>
            <w:bottom w:val="none" w:sz="0" w:space="0" w:color="auto"/>
            <w:right w:val="none" w:sz="0" w:space="0" w:color="auto"/>
          </w:divBdr>
        </w:div>
        <w:div w:id="72918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sayut@gmail.com" TargetMode="External"/><Relationship Id="rId3" Type="http://schemas.openxmlformats.org/officeDocument/2006/relationships/styles" Target="styles.xml"/><Relationship Id="rId7" Type="http://schemas.openxmlformats.org/officeDocument/2006/relationships/hyperlink" Target="mailto:ernawati@polikpsorong.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Imran_hkms@yahoo.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olytechnic%20Of%20Marine%20and%20Fisheries%20Sorong\PENELITIAN\2021-2022\GANJIL\CHERAX\Data%20Pengukur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KA!$A$4</c:f>
              <c:strCache>
                <c:ptCount val="1"/>
                <c:pt idx="0">
                  <c:v>Pellet</c:v>
                </c:pt>
              </c:strCache>
            </c:strRef>
          </c:tx>
          <c:marker>
            <c:symbol val="none"/>
          </c:marker>
          <c:dLbls>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KA!$B$3:$E$3</c:f>
              <c:strCache>
                <c:ptCount val="4"/>
                <c:pt idx="0">
                  <c:v>Suhu</c:v>
                </c:pt>
                <c:pt idx="1">
                  <c:v>pH</c:v>
                </c:pt>
                <c:pt idx="2">
                  <c:v>DO</c:v>
                </c:pt>
                <c:pt idx="3">
                  <c:v>Amoniak</c:v>
                </c:pt>
              </c:strCache>
            </c:strRef>
          </c:cat>
          <c:val>
            <c:numRef>
              <c:f>KA!$B$4:$E$4</c:f>
              <c:numCache>
                <c:formatCode>General</c:formatCode>
                <c:ptCount val="4"/>
                <c:pt idx="0">
                  <c:v>28.7</c:v>
                </c:pt>
                <c:pt idx="1">
                  <c:v>7.5</c:v>
                </c:pt>
                <c:pt idx="2">
                  <c:v>4.9000000000000004</c:v>
                </c:pt>
                <c:pt idx="3">
                  <c:v>1E-3</c:v>
                </c:pt>
              </c:numCache>
            </c:numRef>
          </c:val>
          <c:smooth val="0"/>
        </c:ser>
        <c:ser>
          <c:idx val="1"/>
          <c:order val="1"/>
          <c:tx>
            <c:strRef>
              <c:f>KA!$A$5</c:f>
              <c:strCache>
                <c:ptCount val="1"/>
                <c:pt idx="0">
                  <c:v>Kelapa</c:v>
                </c:pt>
              </c:strCache>
            </c:strRef>
          </c:tx>
          <c:marker>
            <c:symbol val="none"/>
          </c:marker>
          <c:dLbls>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KA!$B$3:$E$3</c:f>
              <c:strCache>
                <c:ptCount val="4"/>
                <c:pt idx="0">
                  <c:v>Suhu</c:v>
                </c:pt>
                <c:pt idx="1">
                  <c:v>pH</c:v>
                </c:pt>
                <c:pt idx="2">
                  <c:v>DO</c:v>
                </c:pt>
                <c:pt idx="3">
                  <c:v>Amoniak</c:v>
                </c:pt>
              </c:strCache>
            </c:strRef>
          </c:cat>
          <c:val>
            <c:numRef>
              <c:f>KA!$B$5:$E$5</c:f>
              <c:numCache>
                <c:formatCode>General</c:formatCode>
                <c:ptCount val="4"/>
                <c:pt idx="0">
                  <c:v>29.1</c:v>
                </c:pt>
                <c:pt idx="1">
                  <c:v>7.3</c:v>
                </c:pt>
                <c:pt idx="2">
                  <c:v>5.17</c:v>
                </c:pt>
                <c:pt idx="3">
                  <c:v>1E-3</c:v>
                </c:pt>
              </c:numCache>
            </c:numRef>
          </c:val>
          <c:smooth val="0"/>
        </c:ser>
        <c:ser>
          <c:idx val="2"/>
          <c:order val="2"/>
          <c:tx>
            <c:strRef>
              <c:f>KA!$A$6</c:f>
              <c:strCache>
                <c:ptCount val="1"/>
                <c:pt idx="0">
                  <c:v>Pellet+Kelapa</c:v>
                </c:pt>
              </c:strCache>
            </c:strRef>
          </c:tx>
          <c:marker>
            <c:symbol val="none"/>
          </c:marker>
          <c:dLbls>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dLbls>
          <c:cat>
            <c:strRef>
              <c:f>KA!$B$3:$E$3</c:f>
              <c:strCache>
                <c:ptCount val="4"/>
                <c:pt idx="0">
                  <c:v>Suhu</c:v>
                </c:pt>
                <c:pt idx="1">
                  <c:v>pH</c:v>
                </c:pt>
                <c:pt idx="2">
                  <c:v>DO</c:v>
                </c:pt>
                <c:pt idx="3">
                  <c:v>Amoniak</c:v>
                </c:pt>
              </c:strCache>
            </c:strRef>
          </c:cat>
          <c:val>
            <c:numRef>
              <c:f>KA!$B$6:$E$6</c:f>
              <c:numCache>
                <c:formatCode>General</c:formatCode>
                <c:ptCount val="4"/>
                <c:pt idx="0">
                  <c:v>28.9</c:v>
                </c:pt>
                <c:pt idx="1">
                  <c:v>7.11</c:v>
                </c:pt>
                <c:pt idx="2">
                  <c:v>5.6</c:v>
                </c:pt>
                <c:pt idx="3">
                  <c:v>1E-3</c:v>
                </c:pt>
              </c:numCache>
            </c:numRef>
          </c:val>
          <c:smooth val="0"/>
        </c:ser>
        <c:dLbls>
          <c:showLegendKey val="0"/>
          <c:showVal val="1"/>
          <c:showCatName val="0"/>
          <c:showSerName val="0"/>
          <c:showPercent val="0"/>
          <c:showBubbleSize val="0"/>
        </c:dLbls>
        <c:marker val="1"/>
        <c:smooth val="0"/>
        <c:axId val="158553600"/>
        <c:axId val="158555136"/>
      </c:lineChart>
      <c:catAx>
        <c:axId val="158553600"/>
        <c:scaling>
          <c:orientation val="minMax"/>
        </c:scaling>
        <c:delete val="0"/>
        <c:axPos val="b"/>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8555136"/>
        <c:crosses val="autoZero"/>
        <c:auto val="1"/>
        <c:lblAlgn val="ctr"/>
        <c:lblOffset val="100"/>
        <c:noMultiLvlLbl val="0"/>
      </c:catAx>
      <c:valAx>
        <c:axId val="158555136"/>
        <c:scaling>
          <c:orientation val="minMax"/>
        </c:scaling>
        <c:delete val="0"/>
        <c:axPos val="l"/>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8553600"/>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8975-051E-47D2-8EFB-BF15D898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5161</TotalTime>
  <Pages>7</Pages>
  <Words>8399</Words>
  <Characters>47878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dcterms:created xsi:type="dcterms:W3CDTF">2021-10-29T05:07:00Z</dcterms:created>
  <dcterms:modified xsi:type="dcterms:W3CDTF">2021-11-20T17:13:00Z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025987b6-9159-32c9-a0b0-198ba8a58efc</vt:lpwstr>
  </property>
  <property fmtid="{D5CDD505-2E9C-101B-9397-08002B2CF9AE}" pid="24" name="Mendeley Citation Style_1">
    <vt:lpwstr>http://www.zotero.org/styles/apa</vt:lpwstr>
  </property>
</Properties>
</file>