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A55E7" w14:textId="0D61F853" w:rsidR="00FF0837" w:rsidRPr="00031A8E" w:rsidRDefault="00F40D7A" w:rsidP="00720E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1A8E">
        <w:rPr>
          <w:rFonts w:ascii="Times New Roman" w:hAnsi="Times New Roman" w:cs="Times New Roman"/>
          <w:b/>
          <w:bCs/>
          <w:sz w:val="24"/>
          <w:szCs w:val="24"/>
          <w:lang w:val="en-US"/>
        </w:rPr>
        <w:t>DETECTION AND GENO</w:t>
      </w:r>
      <w:r w:rsidR="00506BFD" w:rsidRPr="00031A8E">
        <w:rPr>
          <w:rFonts w:ascii="Times New Roman" w:hAnsi="Times New Roman" w:cs="Times New Roman"/>
          <w:b/>
          <w:bCs/>
          <w:sz w:val="24"/>
          <w:szCs w:val="24"/>
          <w:lang w:val="en-US"/>
        </w:rPr>
        <w:t>TY</w:t>
      </w:r>
      <w:r w:rsidRPr="00031A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PE DETERMINATION OF LYMPHOCYSTIS </w:t>
      </w:r>
      <w:r w:rsidR="006E4BC4" w:rsidRPr="00031A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DISEASE </w:t>
      </w:r>
      <w:r w:rsidRPr="00031A8E">
        <w:rPr>
          <w:rFonts w:ascii="Times New Roman" w:hAnsi="Times New Roman" w:cs="Times New Roman"/>
          <w:b/>
          <w:bCs/>
          <w:sz w:val="24"/>
          <w:szCs w:val="24"/>
          <w:lang w:val="en-US"/>
        </w:rPr>
        <w:t>VIRUS FROM</w:t>
      </w:r>
      <w:r w:rsidR="0024162A" w:rsidRPr="00031A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301C91">
        <w:rPr>
          <w:rFonts w:ascii="Times New Roman" w:hAnsi="Times New Roman" w:cs="Times New Roman"/>
          <w:b/>
          <w:bCs/>
          <w:sz w:val="24"/>
          <w:szCs w:val="24"/>
        </w:rPr>
        <w:t>ORANGE CLOWN</w:t>
      </w:r>
      <w:r w:rsidR="00E80292" w:rsidRPr="00031A8E">
        <w:rPr>
          <w:rFonts w:ascii="Times New Roman" w:hAnsi="Times New Roman" w:cs="Times New Roman"/>
          <w:b/>
          <w:bCs/>
          <w:sz w:val="24"/>
          <w:szCs w:val="24"/>
        </w:rPr>
        <w:t xml:space="preserve">FISH </w:t>
      </w:r>
      <w:proofErr w:type="spellStart"/>
      <w:r w:rsidR="002D46A9" w:rsidRPr="00031A8E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Amphiprion</w:t>
      </w:r>
      <w:proofErr w:type="spellEnd"/>
      <w:r w:rsidR="002D46A9" w:rsidRPr="00031A8E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="002D46A9" w:rsidRPr="00031A8E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percula</w:t>
      </w:r>
      <w:proofErr w:type="spellEnd"/>
      <w:r w:rsidR="002D46A9" w:rsidRPr="00031A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386EBD" w:rsidRPr="00031A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1C91">
        <w:rPr>
          <w:rFonts w:ascii="Times New Roman" w:hAnsi="Times New Roman" w:cs="Times New Roman"/>
          <w:b/>
          <w:bCs/>
          <w:sz w:val="24"/>
          <w:szCs w:val="24"/>
          <w:lang w:val="en-US"/>
        </w:rPr>
        <w:t>IN</w:t>
      </w:r>
      <w:proofErr w:type="gramEnd"/>
      <w:r w:rsidR="00301C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BATAM</w:t>
      </w:r>
    </w:p>
    <w:p w14:paraId="47E6317B" w14:textId="65051CCA" w:rsidR="00677886" w:rsidRPr="00031A8E" w:rsidRDefault="00677886" w:rsidP="00720E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02E5ACF" w14:textId="2473083D" w:rsidR="00677886" w:rsidRPr="00031A8E" w:rsidRDefault="00677886" w:rsidP="00720E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  <w:proofErr w:type="spellStart"/>
      <w:r w:rsidRPr="00031A8E">
        <w:rPr>
          <w:rFonts w:ascii="Times New Roman" w:hAnsi="Times New Roman" w:cs="Times New Roman"/>
          <w:b/>
          <w:bCs/>
          <w:sz w:val="24"/>
          <w:szCs w:val="24"/>
          <w:lang w:val="en-US"/>
        </w:rPr>
        <w:t>Murwantoko</w:t>
      </w:r>
      <w:proofErr w:type="spellEnd"/>
      <w:r w:rsidRPr="00031A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031A8E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1)</w:t>
      </w:r>
      <w:r w:rsidR="00EB4782" w:rsidRPr="00031A8E">
        <w:rPr>
          <w:rFonts w:ascii="Times New Roman" w:hAnsi="Times New Roman" w:cs="Times New Roman"/>
          <w:b/>
          <w:bCs/>
          <w:sz w:val="24"/>
          <w:szCs w:val="24"/>
        </w:rPr>
        <w:t>*</w:t>
      </w:r>
      <w:proofErr w:type="gramEnd"/>
      <w:r w:rsidRPr="00031A8E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="000270CA" w:rsidRPr="00031A8E">
        <w:rPr>
          <w:rFonts w:ascii="Times New Roman" w:hAnsi="Times New Roman" w:cs="Times New Roman"/>
          <w:b/>
          <w:bCs/>
          <w:sz w:val="24"/>
          <w:szCs w:val="24"/>
        </w:rPr>
        <w:t xml:space="preserve"> Endang Wijayanti</w:t>
      </w:r>
      <w:r w:rsidR="000270CA" w:rsidRPr="00031A8E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2)</w:t>
      </w:r>
      <w:r w:rsidR="000270CA" w:rsidRPr="00031A8E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="000270CA" w:rsidRPr="00031A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0F45">
        <w:rPr>
          <w:rFonts w:ascii="Times New Roman" w:hAnsi="Times New Roman" w:cs="Times New Roman"/>
          <w:b/>
          <w:bCs/>
          <w:sz w:val="24"/>
          <w:szCs w:val="24"/>
        </w:rPr>
        <w:t>Sri Agustatik</w:t>
      </w:r>
      <w:r w:rsidR="00970F45" w:rsidRPr="00031A8E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2)</w:t>
      </w:r>
      <w:r w:rsidR="000270CA" w:rsidRPr="00031A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="00970F45">
        <w:rPr>
          <w:rFonts w:ascii="Times New Roman" w:hAnsi="Times New Roman" w:cs="Times New Roman"/>
          <w:b/>
          <w:bCs/>
          <w:sz w:val="24"/>
          <w:szCs w:val="24"/>
        </w:rPr>
        <w:t>Harshelly Valianti</w:t>
      </w:r>
      <w:r w:rsidR="00592E0C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2</w:t>
      </w:r>
      <w:r w:rsidR="00970F45" w:rsidRPr="00031A8E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)</w:t>
      </w:r>
      <w:r w:rsidR="00970F45" w:rsidRPr="00031A8E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="00970F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B4782" w:rsidRPr="00031A8E">
        <w:rPr>
          <w:rFonts w:ascii="Times New Roman" w:hAnsi="Times New Roman" w:cs="Times New Roman"/>
          <w:b/>
          <w:bCs/>
          <w:sz w:val="24"/>
          <w:szCs w:val="24"/>
          <w:lang w:val="en-US"/>
        </w:rPr>
        <w:t>Lalla</w:t>
      </w:r>
      <w:proofErr w:type="spellEnd"/>
      <w:r w:rsidR="00EB4782" w:rsidRPr="00031A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EB4782" w:rsidRPr="00031A8E">
        <w:rPr>
          <w:rFonts w:ascii="Times New Roman" w:hAnsi="Times New Roman" w:cs="Times New Roman"/>
          <w:b/>
          <w:bCs/>
          <w:sz w:val="24"/>
          <w:szCs w:val="24"/>
          <w:lang w:val="en-US"/>
        </w:rPr>
        <w:t>Kumala</w:t>
      </w:r>
      <w:proofErr w:type="spellEnd"/>
      <w:r w:rsidR="00EB4782" w:rsidRPr="00031A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Yulanda</w:t>
      </w:r>
      <w:r w:rsidR="00EB4782" w:rsidRPr="00031A8E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1)</w:t>
      </w:r>
      <w:r w:rsidR="00EB4782" w:rsidRPr="00031A8E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="00EB4782" w:rsidRPr="00031A8E">
        <w:rPr>
          <w:rFonts w:ascii="Times New Roman" w:hAnsi="Times New Roman" w:cs="Times New Roman"/>
          <w:b/>
          <w:bCs/>
          <w:sz w:val="24"/>
          <w:szCs w:val="24"/>
        </w:rPr>
        <w:t xml:space="preserve"> Nur Lailatul Fitrotun Nikmah</w:t>
      </w:r>
      <w:r w:rsidR="00EB4782" w:rsidRPr="00031A8E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1)</w:t>
      </w:r>
    </w:p>
    <w:p w14:paraId="358BAA73" w14:textId="77777777" w:rsidR="00EB4782" w:rsidRPr="00031A8E" w:rsidRDefault="00EB4782" w:rsidP="00720E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C7C4DD" w14:textId="0B97E967" w:rsidR="00EB4782" w:rsidRPr="00031A8E" w:rsidRDefault="00EB4782" w:rsidP="00720ED9">
      <w:pPr>
        <w:pStyle w:val="ListParagraph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1A8E">
        <w:rPr>
          <w:rFonts w:ascii="Times New Roman" w:hAnsi="Times New Roman" w:cs="Times New Roman"/>
          <w:sz w:val="24"/>
          <w:szCs w:val="24"/>
        </w:rPr>
        <w:t>Department of Fisheries, Faculty of Agriculture Universitas Gadjah Mada</w:t>
      </w:r>
    </w:p>
    <w:p w14:paraId="38D80157" w14:textId="77777777" w:rsidR="00EB4782" w:rsidRPr="00031A8E" w:rsidRDefault="00EB4782" w:rsidP="00720ED9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1A8E">
        <w:rPr>
          <w:rFonts w:ascii="Times New Roman" w:hAnsi="Times New Roman" w:cs="Times New Roman"/>
          <w:sz w:val="24"/>
          <w:szCs w:val="24"/>
        </w:rPr>
        <w:t>Jl. Flora Bulaksmumur Yogyakarta 55281 INDONESIA</w:t>
      </w:r>
    </w:p>
    <w:p w14:paraId="1E70BC47" w14:textId="5ACC7D2E" w:rsidR="00496C33" w:rsidRPr="00031A8E" w:rsidRDefault="00970F45" w:rsidP="00720ED9">
      <w:pPr>
        <w:pStyle w:val="ListParagraph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C33" w:rsidRPr="00031A8E">
        <w:rPr>
          <w:rFonts w:ascii="Times New Roman" w:hAnsi="Times New Roman" w:cs="Times New Roman"/>
          <w:sz w:val="24"/>
          <w:szCs w:val="24"/>
          <w:lang w:val="en-US"/>
        </w:rPr>
        <w:t>Batam</w:t>
      </w:r>
      <w:proofErr w:type="spellEnd"/>
      <w:r w:rsidR="00496C33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6C33" w:rsidRPr="00031A8E">
        <w:rPr>
          <w:rFonts w:ascii="Times New Roman" w:hAnsi="Times New Roman" w:cs="Times New Roman"/>
          <w:sz w:val="24"/>
          <w:szCs w:val="24"/>
          <w:lang w:val="en-US"/>
        </w:rPr>
        <w:t>Mariculture</w:t>
      </w:r>
      <w:proofErr w:type="spellEnd"/>
      <w:r w:rsidR="00496C33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Development Center, Directorate General of Aquaculture, Ministry of Marine Affairs and Fisheries</w:t>
      </w:r>
    </w:p>
    <w:p w14:paraId="4925FE04" w14:textId="1B9B82BF" w:rsidR="00970F45" w:rsidRPr="00592E0C" w:rsidRDefault="00496C33" w:rsidP="00592E0C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31A8E">
        <w:rPr>
          <w:rFonts w:ascii="Times New Roman" w:hAnsi="Times New Roman" w:cs="Times New Roman"/>
          <w:sz w:val="24"/>
          <w:szCs w:val="24"/>
        </w:rPr>
        <w:t xml:space="preserve">Jalan Raya Trans Barelang Jembatan III. Pulau Setoko, Kec. Bulang, Kota Batam PO Box 550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lang w:val="en-US"/>
        </w:rPr>
        <w:t>Batam</w:t>
      </w:r>
      <w:proofErr w:type="spellEnd"/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INDONESIA</w:t>
      </w:r>
      <w:bookmarkStart w:id="0" w:name="_GoBack"/>
      <w:bookmarkEnd w:id="0"/>
    </w:p>
    <w:p w14:paraId="3C4250E5" w14:textId="5726382F" w:rsidR="00EB4782" w:rsidRPr="00031A8E" w:rsidRDefault="00EB4782" w:rsidP="00720ED9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046387D" w14:textId="25A57428" w:rsidR="00EB4782" w:rsidRPr="00031A8E" w:rsidRDefault="00EB4782" w:rsidP="00720ED9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1A8E">
        <w:rPr>
          <w:rFonts w:ascii="Times New Roman" w:hAnsi="Times New Roman" w:cs="Times New Roman"/>
          <w:sz w:val="24"/>
          <w:szCs w:val="24"/>
        </w:rPr>
        <w:t>Coresponding author  murwantoko@ugm.ac.id</w:t>
      </w:r>
    </w:p>
    <w:p w14:paraId="7521291C" w14:textId="2BBEE657" w:rsidR="00677886" w:rsidRPr="00031A8E" w:rsidRDefault="00677886" w:rsidP="00720E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E2F65FB" w14:textId="733ADC26" w:rsidR="00F13EC7" w:rsidRPr="00720ED9" w:rsidRDefault="00B30385" w:rsidP="00597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720ED9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ABSTRACT</w:t>
      </w:r>
    </w:p>
    <w:p w14:paraId="341C8582" w14:textId="77777777" w:rsidR="00A063D7" w:rsidRPr="00031A8E" w:rsidRDefault="00A063D7" w:rsidP="00597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62CD396F" w14:textId="5FDEDD71" w:rsidR="009C1E8A" w:rsidRPr="00031A8E" w:rsidRDefault="00902B29" w:rsidP="00720ED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31A8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Orange clown fish </w:t>
      </w:r>
      <w:proofErr w:type="spellStart"/>
      <w:r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Amphiprion</w:t>
      </w:r>
      <w:proofErr w:type="spellEnd"/>
      <w:r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percula</w:t>
      </w:r>
      <w:proofErr w:type="spellEnd"/>
      <w:r w:rsidRPr="00031A8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is the one of popular fish in the global marine ornamental trade</w:t>
      </w:r>
      <w:r w:rsidR="00D802D4" w:rsidRPr="00031A8E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  <w:r w:rsidR="0021279C" w:rsidRPr="00031A8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="00D802D4" w:rsidRPr="00031A8E">
        <w:rPr>
          <w:rFonts w:ascii="Times New Roman" w:hAnsi="Times New Roman" w:cs="Times New Roman"/>
          <w:bCs/>
          <w:iCs/>
          <w:sz w:val="24"/>
          <w:szCs w:val="24"/>
          <w:lang w:val="en-US"/>
        </w:rPr>
        <w:t>In March 2021</w:t>
      </w:r>
      <w:r w:rsidR="001E209F" w:rsidRPr="00031A8E">
        <w:rPr>
          <w:rFonts w:ascii="Times New Roman" w:hAnsi="Times New Roman" w:cs="Times New Roman"/>
          <w:bCs/>
          <w:iCs/>
          <w:sz w:val="24"/>
          <w:szCs w:val="24"/>
        </w:rPr>
        <w:t>, several</w:t>
      </w:r>
      <w:r w:rsidR="00496C33" w:rsidRPr="00031A8E">
        <w:rPr>
          <w:rFonts w:ascii="Times New Roman" w:hAnsi="Times New Roman" w:cs="Times New Roman"/>
          <w:bCs/>
          <w:iCs/>
          <w:sz w:val="24"/>
          <w:szCs w:val="24"/>
        </w:rPr>
        <w:t xml:space="preserve"> orange clown fish</w:t>
      </w:r>
      <w:r w:rsidR="00427992" w:rsidRPr="00031A8E">
        <w:rPr>
          <w:rFonts w:ascii="Times New Roman" w:hAnsi="Times New Roman" w:cs="Times New Roman"/>
          <w:bCs/>
          <w:iCs/>
          <w:sz w:val="24"/>
          <w:szCs w:val="24"/>
        </w:rPr>
        <w:t>es</w:t>
      </w:r>
      <w:r w:rsidR="00496C33" w:rsidRPr="00031A8E">
        <w:rPr>
          <w:rFonts w:ascii="Times New Roman" w:hAnsi="Times New Roman" w:cs="Times New Roman"/>
          <w:bCs/>
          <w:iCs/>
          <w:sz w:val="24"/>
          <w:szCs w:val="24"/>
        </w:rPr>
        <w:t xml:space="preserve"> at</w:t>
      </w:r>
      <w:r w:rsidRPr="00031A8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496C33" w:rsidRPr="00031A8E">
        <w:rPr>
          <w:rFonts w:ascii="Times New Roman" w:hAnsi="Times New Roman" w:cs="Times New Roman"/>
          <w:sz w:val="24"/>
          <w:szCs w:val="24"/>
          <w:lang w:val="en-US"/>
        </w:rPr>
        <w:t>Batam</w:t>
      </w:r>
      <w:proofErr w:type="spellEnd"/>
      <w:r w:rsidR="00496C33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6C33" w:rsidRPr="00031A8E">
        <w:rPr>
          <w:rFonts w:ascii="Times New Roman" w:hAnsi="Times New Roman" w:cs="Times New Roman"/>
          <w:sz w:val="24"/>
          <w:szCs w:val="24"/>
          <w:lang w:val="en-US"/>
        </w:rPr>
        <w:t>Mariculture</w:t>
      </w:r>
      <w:proofErr w:type="spellEnd"/>
      <w:r w:rsidR="00496C33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Development Center</w:t>
      </w:r>
      <w:r w:rsidR="00496C33" w:rsidRPr="00031A8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="001E209F" w:rsidRPr="00031A8E">
        <w:rPr>
          <w:rFonts w:ascii="Times New Roman" w:hAnsi="Times New Roman" w:cs="Times New Roman"/>
          <w:bCs/>
          <w:iCs/>
          <w:sz w:val="24"/>
          <w:szCs w:val="24"/>
          <w:lang w:val="en-US"/>
        </w:rPr>
        <w:t>showed</w:t>
      </w:r>
      <w:r w:rsidRPr="00031A8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="00427992" w:rsidRPr="00031A8E">
        <w:rPr>
          <w:rFonts w:ascii="Times New Roman" w:hAnsi="Times New Roman" w:cs="Times New Roman"/>
          <w:bCs/>
          <w:iCs/>
          <w:sz w:val="24"/>
          <w:szCs w:val="24"/>
        </w:rPr>
        <w:t xml:space="preserve">the </w:t>
      </w:r>
      <w:r w:rsidRPr="00031A8E">
        <w:rPr>
          <w:rFonts w:ascii="Times New Roman" w:hAnsi="Times New Roman" w:cs="Times New Roman"/>
          <w:bCs/>
          <w:iCs/>
          <w:sz w:val="24"/>
          <w:szCs w:val="24"/>
          <w:lang w:val="en-US"/>
        </w:rPr>
        <w:t>lethargic</w:t>
      </w:r>
      <w:r w:rsidR="00427992" w:rsidRPr="00031A8E">
        <w:rPr>
          <w:rFonts w:ascii="Times New Roman" w:hAnsi="Times New Roman" w:cs="Times New Roman"/>
          <w:bCs/>
          <w:iCs/>
          <w:sz w:val="24"/>
          <w:szCs w:val="24"/>
        </w:rPr>
        <w:t xml:space="preserve"> with</w:t>
      </w:r>
      <w:r w:rsidR="00D802D4" w:rsidRPr="00031A8E">
        <w:rPr>
          <w:rFonts w:ascii="Times New Roman" w:hAnsi="Times New Roman" w:cs="Times New Roman"/>
          <w:bCs/>
          <w:iCs/>
          <w:sz w:val="24"/>
          <w:szCs w:val="24"/>
        </w:rPr>
        <w:t xml:space="preserve"> the</w:t>
      </w:r>
      <w:r w:rsidR="00427992" w:rsidRPr="00031A8E">
        <w:rPr>
          <w:rFonts w:ascii="Times New Roman" w:hAnsi="Times New Roman" w:cs="Times New Roman"/>
          <w:bCs/>
          <w:iCs/>
          <w:sz w:val="24"/>
          <w:szCs w:val="24"/>
        </w:rPr>
        <w:t xml:space="preserve"> presence of wart-like nodules o</w:t>
      </w:r>
      <w:r w:rsidR="00D802D4" w:rsidRPr="00031A8E">
        <w:rPr>
          <w:rFonts w:ascii="Times New Roman" w:hAnsi="Times New Roman" w:cs="Times New Roman"/>
          <w:bCs/>
          <w:iCs/>
          <w:sz w:val="24"/>
          <w:szCs w:val="24"/>
        </w:rPr>
        <w:t>n fins</w:t>
      </w:r>
      <w:r w:rsidRPr="00031A8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. </w:t>
      </w:r>
      <w:r w:rsidR="00D802D4" w:rsidRPr="00031A8E">
        <w:rPr>
          <w:rFonts w:ascii="Times New Roman" w:eastAsia="Times New Roman" w:hAnsi="Times New Roman" w:cs="Times New Roman"/>
          <w:sz w:val="24"/>
          <w:szCs w:val="24"/>
        </w:rPr>
        <w:t xml:space="preserve">This study aims to </w:t>
      </w:r>
      <w:r w:rsidR="00D55D76" w:rsidRPr="00031A8E">
        <w:rPr>
          <w:rFonts w:ascii="Times New Roman" w:eastAsia="Times New Roman" w:hAnsi="Times New Roman" w:cs="Times New Roman"/>
          <w:sz w:val="24"/>
          <w:szCs w:val="24"/>
          <w:lang w:val="en-US"/>
        </w:rPr>
        <w:t>detect the</w:t>
      </w:r>
      <w:r w:rsidR="00D55D76" w:rsidRPr="00031A8E">
        <w:rPr>
          <w:rFonts w:ascii="Times New Roman" w:eastAsia="Times New Roman" w:hAnsi="Times New Roman" w:cs="Times New Roman"/>
          <w:sz w:val="24"/>
          <w:szCs w:val="24"/>
        </w:rPr>
        <w:t xml:space="preserve"> viral </w:t>
      </w:r>
      <w:r w:rsidR="00D802D4" w:rsidRPr="00031A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disease agent </w:t>
      </w:r>
      <w:r w:rsidR="00427992" w:rsidRPr="00031A8E">
        <w:rPr>
          <w:rFonts w:ascii="Times New Roman" w:eastAsia="Times New Roman" w:hAnsi="Times New Roman" w:cs="Times New Roman"/>
          <w:sz w:val="24"/>
          <w:szCs w:val="24"/>
        </w:rPr>
        <w:t>and determine its</w:t>
      </w:r>
      <w:r w:rsidR="00D55D76" w:rsidRPr="00031A8E">
        <w:rPr>
          <w:rFonts w:ascii="Times New Roman" w:eastAsia="Times New Roman" w:hAnsi="Times New Roman" w:cs="Times New Roman"/>
          <w:sz w:val="24"/>
          <w:szCs w:val="24"/>
        </w:rPr>
        <w:t xml:space="preserve"> genotype. </w:t>
      </w:r>
      <w:r w:rsidR="00427992" w:rsidRPr="00031A8E">
        <w:rPr>
          <w:rFonts w:ascii="Times New Roman" w:hAnsi="Times New Roman" w:cs="Times New Roman"/>
          <w:bCs/>
          <w:iCs/>
          <w:sz w:val="24"/>
          <w:szCs w:val="24"/>
        </w:rPr>
        <w:t>The fish</w:t>
      </w:r>
      <w:r w:rsidR="00807BB5" w:rsidRPr="00031A8E">
        <w:rPr>
          <w:rFonts w:ascii="Times New Roman" w:hAnsi="Times New Roman" w:cs="Times New Roman"/>
          <w:bCs/>
          <w:iCs/>
          <w:sz w:val="24"/>
          <w:szCs w:val="24"/>
        </w:rPr>
        <w:t xml:space="preserve"> tissues with wart-like nodules were collected</w:t>
      </w:r>
      <w:r w:rsidR="00427992" w:rsidRPr="00031A8E">
        <w:rPr>
          <w:rFonts w:ascii="Times New Roman" w:hAnsi="Times New Roman" w:cs="Times New Roman"/>
          <w:bCs/>
          <w:iCs/>
          <w:sz w:val="24"/>
          <w:szCs w:val="24"/>
        </w:rPr>
        <w:t xml:space="preserve"> and fixed in ethanol</w:t>
      </w:r>
      <w:r w:rsidR="00807BB5" w:rsidRPr="00031A8E">
        <w:rPr>
          <w:rFonts w:ascii="Times New Roman" w:hAnsi="Times New Roman" w:cs="Times New Roman"/>
          <w:bCs/>
          <w:iCs/>
          <w:sz w:val="24"/>
          <w:szCs w:val="24"/>
        </w:rPr>
        <w:t>. The DNA was extracted from the tissue</w:t>
      </w:r>
      <w:r w:rsidR="001E209F" w:rsidRPr="00031A8E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807BB5" w:rsidRPr="00031A8E">
        <w:rPr>
          <w:rFonts w:ascii="Times New Roman" w:hAnsi="Times New Roman" w:cs="Times New Roman"/>
          <w:bCs/>
          <w:iCs/>
          <w:sz w:val="24"/>
          <w:szCs w:val="24"/>
        </w:rPr>
        <w:t xml:space="preserve"> and used as temp</w:t>
      </w:r>
      <w:r w:rsidR="00427992" w:rsidRPr="00031A8E">
        <w:rPr>
          <w:rFonts w:ascii="Times New Roman" w:hAnsi="Times New Roman" w:cs="Times New Roman"/>
          <w:bCs/>
          <w:iCs/>
          <w:sz w:val="24"/>
          <w:szCs w:val="24"/>
        </w:rPr>
        <w:t>l</w:t>
      </w:r>
      <w:r w:rsidR="00807BB5" w:rsidRPr="00031A8E">
        <w:rPr>
          <w:rFonts w:ascii="Times New Roman" w:hAnsi="Times New Roman" w:cs="Times New Roman"/>
          <w:bCs/>
          <w:iCs/>
          <w:sz w:val="24"/>
          <w:szCs w:val="24"/>
        </w:rPr>
        <w:t>ate fo</w:t>
      </w:r>
      <w:r w:rsidR="001E209F" w:rsidRPr="00031A8E">
        <w:rPr>
          <w:rFonts w:ascii="Times New Roman" w:hAnsi="Times New Roman" w:cs="Times New Roman"/>
          <w:bCs/>
          <w:iCs/>
          <w:sz w:val="24"/>
          <w:szCs w:val="24"/>
        </w:rPr>
        <w:t>r the amplification of</w:t>
      </w:r>
      <w:r w:rsidR="00807BB5" w:rsidRPr="00031A8E">
        <w:rPr>
          <w:rFonts w:ascii="Times New Roman" w:hAnsi="Times New Roman" w:cs="Times New Roman"/>
          <w:bCs/>
          <w:iCs/>
          <w:sz w:val="24"/>
          <w:szCs w:val="24"/>
        </w:rPr>
        <w:t xml:space="preserve"> the </w:t>
      </w:r>
      <w:r w:rsidR="00807BB5" w:rsidRPr="00031A8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major capsid protein (MCP), </w:t>
      </w:r>
      <w:proofErr w:type="spellStart"/>
      <w:r w:rsidR="00807BB5" w:rsidRPr="00031A8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myristylated</w:t>
      </w:r>
      <w:proofErr w:type="spellEnd"/>
      <w:r w:rsidR="00807BB5" w:rsidRPr="00031A8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 </w:t>
      </w:r>
      <w:r w:rsidR="00807BB5" w:rsidRPr="00031A8E">
        <w:rPr>
          <w:rStyle w:val="Emphasis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  <w:lang w:val="en-US"/>
        </w:rPr>
        <w:t>membrane protein</w:t>
      </w:r>
      <w:r w:rsidR="00807BB5" w:rsidRPr="00031A8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(MMP) and DNA Polymerase (</w:t>
      </w:r>
      <w:proofErr w:type="spellStart"/>
      <w:r w:rsidR="00807BB5" w:rsidRPr="00031A8E">
        <w:rPr>
          <w:rFonts w:ascii="Times New Roman" w:hAnsi="Times New Roman" w:cs="Times New Roman"/>
          <w:iCs/>
          <w:sz w:val="24"/>
          <w:szCs w:val="24"/>
          <w:lang w:val="en-US"/>
        </w:rPr>
        <w:t>DNAPol</w:t>
      </w:r>
      <w:proofErr w:type="spellEnd"/>
      <w:r w:rsidR="00807BB5" w:rsidRPr="00031A8E">
        <w:rPr>
          <w:rFonts w:ascii="Times New Roman" w:hAnsi="Times New Roman" w:cs="Times New Roman"/>
          <w:iCs/>
          <w:sz w:val="24"/>
          <w:szCs w:val="24"/>
          <w:lang w:val="en-US"/>
        </w:rPr>
        <w:t>) genes</w:t>
      </w:r>
      <w:r w:rsidR="001E209F" w:rsidRPr="00031A8E">
        <w:rPr>
          <w:rFonts w:ascii="Times New Roman" w:hAnsi="Times New Roman" w:cs="Times New Roman"/>
          <w:bCs/>
          <w:iCs/>
          <w:sz w:val="24"/>
          <w:szCs w:val="24"/>
        </w:rPr>
        <w:t xml:space="preserve"> using PCR</w:t>
      </w:r>
      <w:r w:rsidR="00807BB5" w:rsidRPr="00031A8E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="00427992" w:rsidRPr="00031A8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5C676C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The nucleotide</w:t>
      </w:r>
      <w:r w:rsidR="001953DF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sequences </w:t>
      </w:r>
      <w:r w:rsidR="005C676C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 the </w:t>
      </w:r>
      <w:r w:rsidR="00427992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PCR products</w:t>
      </w:r>
      <w:r w:rsidR="005C676C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953DF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were analyzed</w:t>
      </w:r>
      <w:r w:rsidR="005C676C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the homology</w:t>
      </w:r>
      <w:r w:rsidR="001953DF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using Basic Local Alignment Search T</w:t>
      </w:r>
      <w:r w:rsidR="005C676C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ool</w:t>
      </w:r>
      <w:r w:rsidR="001E209F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(BLAST)</w:t>
      </w:r>
      <w:r w:rsidR="005C676C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427992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Multiple alignment</w:t>
      </w:r>
      <w:r w:rsidR="001953DF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5C676C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r w:rsidR="00427992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</w:t>
      </w:r>
      <w:r w:rsidR="005C676C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amino </w:t>
      </w:r>
      <w:r w:rsidR="00427992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acid seque</w:t>
      </w:r>
      <w:r w:rsidR="001E209F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nce of MCP was performed using MEGA</w:t>
      </w:r>
      <w:r w:rsidR="005C676C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determine the genotype. </w:t>
      </w:r>
      <w:r w:rsidR="00807BB5" w:rsidRPr="00031A8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A41DD" w:rsidRPr="00031A8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The </w:t>
      </w:r>
      <w:r w:rsidR="00730910" w:rsidRPr="00031A8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PCR </w:t>
      </w:r>
      <w:r w:rsidR="003A41DD" w:rsidRPr="00031A8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amplification </w:t>
      </w:r>
      <w:r w:rsidR="00730910" w:rsidRPr="00031A8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product</w:t>
      </w:r>
      <w:r w:rsidR="003A41DD" w:rsidRPr="00031A8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ed</w:t>
      </w:r>
      <w:r w:rsidR="00730910" w:rsidRPr="00031A8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 </w:t>
      </w:r>
      <w:r w:rsidR="003A41DD" w:rsidRPr="00031A8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the expected </w:t>
      </w:r>
      <w:r w:rsidR="00730910" w:rsidRPr="00031A8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band</w:t>
      </w:r>
      <w:r w:rsidR="003A41DD" w:rsidRPr="00031A8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</w:t>
      </w:r>
      <w:r w:rsidR="00730910" w:rsidRPr="00031A8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 </w:t>
      </w:r>
      <w:r w:rsidR="003A41DD" w:rsidRPr="00031A8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on the detection of MCP, MMP and DNAPol genes.</w:t>
      </w:r>
      <w:r w:rsidR="00427992" w:rsidRPr="00031A8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3A41DD" w:rsidRPr="00031A8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Those results indicated the presence of </w:t>
      </w:r>
      <w:proofErr w:type="spellStart"/>
      <w:r w:rsidR="003A41DD" w:rsidRPr="00031A8E">
        <w:rPr>
          <w:rFonts w:ascii="Times New Roman" w:hAnsi="Times New Roman" w:cs="Times New Roman"/>
          <w:sz w:val="24"/>
          <w:szCs w:val="24"/>
          <w:lang w:val="en-US"/>
        </w:rPr>
        <w:t>Lymphocystis</w:t>
      </w:r>
      <w:proofErr w:type="spellEnd"/>
      <w:r w:rsidR="003A41DD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disease virus (LCDV)</w:t>
      </w:r>
      <w:r w:rsidR="003A41DD" w:rsidRPr="00031A8E">
        <w:rPr>
          <w:rFonts w:ascii="Times New Roman" w:hAnsi="Times New Roman" w:cs="Times New Roman"/>
          <w:sz w:val="24"/>
          <w:szCs w:val="24"/>
        </w:rPr>
        <w:t xml:space="preserve"> and designated as </w:t>
      </w:r>
      <w:r w:rsidR="003A41DD" w:rsidRPr="00031A8E">
        <w:rPr>
          <w:rFonts w:ascii="Times New Roman" w:hAnsi="Times New Roman" w:cs="Times New Roman"/>
          <w:bCs/>
          <w:iCs/>
          <w:sz w:val="24"/>
          <w:szCs w:val="24"/>
          <w:lang w:val="en-US"/>
        </w:rPr>
        <w:t>LCDV-</w:t>
      </w:r>
      <w:proofErr w:type="spellStart"/>
      <w:r w:rsidR="003A41DD" w:rsidRPr="00031A8E">
        <w:rPr>
          <w:rFonts w:ascii="Times New Roman" w:hAnsi="Times New Roman" w:cs="Times New Roman"/>
          <w:bCs/>
          <w:iCs/>
          <w:sz w:val="24"/>
          <w:szCs w:val="24"/>
          <w:lang w:val="en-US"/>
        </w:rPr>
        <w:t>Oc</w:t>
      </w:r>
      <w:proofErr w:type="spellEnd"/>
      <w:r w:rsidR="003A41DD" w:rsidRPr="00031A8E">
        <w:rPr>
          <w:rFonts w:ascii="Times New Roman" w:hAnsi="Times New Roman" w:cs="Times New Roman"/>
          <w:bCs/>
          <w:iCs/>
          <w:sz w:val="24"/>
          <w:szCs w:val="24"/>
          <w:lang w:val="en-US"/>
        </w:rPr>
        <w:t>-</w:t>
      </w:r>
      <w:proofErr w:type="spellStart"/>
      <w:r w:rsidR="003A41DD" w:rsidRPr="00031A8E">
        <w:rPr>
          <w:rFonts w:ascii="Times New Roman" w:hAnsi="Times New Roman" w:cs="Times New Roman"/>
          <w:bCs/>
          <w:iCs/>
          <w:sz w:val="24"/>
          <w:szCs w:val="24"/>
          <w:lang w:val="en-US"/>
        </w:rPr>
        <w:t>Btm</w:t>
      </w:r>
      <w:proofErr w:type="spellEnd"/>
      <w:r w:rsidR="003A41DD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A41DD" w:rsidRPr="00031A8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The seq</w:t>
      </w:r>
      <w:r w:rsidR="00427992" w:rsidRPr="00031A8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ensing of</w:t>
      </w:r>
      <w:r w:rsidR="003A41DD" w:rsidRPr="00031A8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730910" w:rsidRPr="00031A8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MCP and </w:t>
      </w:r>
      <w:r w:rsidR="003A41DD" w:rsidRPr="00031A8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MMP genes produced the</w:t>
      </w:r>
      <w:r w:rsidR="00730910" w:rsidRPr="00031A8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 1221 and 407 nucleotides</w:t>
      </w:r>
      <w:r w:rsidR="00D700DD" w:rsidRPr="00031A8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 </w:t>
      </w:r>
      <w:r w:rsidR="005C676C" w:rsidRPr="00031A8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re</w:t>
      </w:r>
      <w:r w:rsidR="00E84AAE" w:rsidRPr="00031A8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</w:t>
      </w:r>
      <w:r w:rsidR="005C676C" w:rsidRPr="00031A8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pectively</w:t>
      </w:r>
      <w:r w:rsidR="001E209F" w:rsidRPr="00031A8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. </w:t>
      </w:r>
      <w:r w:rsidR="001E209F" w:rsidRPr="00031A8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The </w:t>
      </w:r>
      <w:r w:rsidR="001E209F" w:rsidRPr="00031A8E">
        <w:rPr>
          <w:rFonts w:ascii="Times New Roman" w:hAnsi="Times New Roman" w:cs="Times New Roman"/>
          <w:iCs/>
          <w:sz w:val="24"/>
          <w:szCs w:val="24"/>
        </w:rPr>
        <w:t xml:space="preserve">BLAST </w:t>
      </w:r>
      <w:r w:rsidR="001E209F" w:rsidRPr="00031A8E">
        <w:rPr>
          <w:rFonts w:ascii="Times New Roman" w:hAnsi="Times New Roman" w:cs="Times New Roman"/>
          <w:iCs/>
          <w:sz w:val="24"/>
          <w:szCs w:val="24"/>
          <w:lang w:val="en-US"/>
        </w:rPr>
        <w:t>analysis</w:t>
      </w:r>
      <w:r w:rsidR="00730910" w:rsidRPr="00031A8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showed</w:t>
      </w:r>
      <w:r w:rsidR="009C1E8A" w:rsidRPr="00031A8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 </w:t>
      </w:r>
      <w:r w:rsidR="009C1E8A" w:rsidRPr="00031A8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the highest identity </w:t>
      </w:r>
      <w:r w:rsidR="00427992" w:rsidRPr="00031A8E">
        <w:rPr>
          <w:rFonts w:ascii="Times New Roman" w:hAnsi="Times New Roman" w:cs="Times New Roman"/>
          <w:bCs/>
          <w:iCs/>
          <w:sz w:val="24"/>
          <w:szCs w:val="24"/>
        </w:rPr>
        <w:t xml:space="preserve">was </w:t>
      </w:r>
      <w:r w:rsidR="00427992" w:rsidRPr="00031A8E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obtained </w:t>
      </w:r>
      <w:r w:rsidR="009C1E8A" w:rsidRPr="00031A8E">
        <w:rPr>
          <w:rFonts w:ascii="Times New Roman" w:hAnsi="Times New Roman" w:cs="Times New Roman"/>
          <w:bCs/>
          <w:iCs/>
          <w:sz w:val="24"/>
          <w:szCs w:val="24"/>
          <w:lang w:val="en-US"/>
        </w:rPr>
        <w:t>with the</w:t>
      </w:r>
      <w:r w:rsidR="005C676C" w:rsidRPr="00031A8E">
        <w:rPr>
          <w:rFonts w:ascii="Times New Roman" w:hAnsi="Times New Roman" w:cs="Times New Roman"/>
          <w:bCs/>
          <w:iCs/>
          <w:sz w:val="24"/>
          <w:szCs w:val="24"/>
        </w:rPr>
        <w:t xml:space="preserve"> species of LCDV-1</w:t>
      </w:r>
      <w:r w:rsidR="009C1E8A" w:rsidRPr="00031A8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="005C676C" w:rsidRPr="00031A8E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9C1E8A" w:rsidRPr="00031A8E">
        <w:rPr>
          <w:rFonts w:ascii="Times New Roman" w:hAnsi="Times New Roman" w:cs="Times New Roman"/>
          <w:bCs/>
          <w:iCs/>
          <w:sz w:val="24"/>
          <w:szCs w:val="24"/>
          <w:lang w:val="en-US"/>
        </w:rPr>
        <w:t>LCDV-Sa</w:t>
      </w:r>
      <w:r w:rsidR="005C676C" w:rsidRPr="00031A8E">
        <w:rPr>
          <w:rFonts w:ascii="Times New Roman" w:hAnsi="Times New Roman" w:cs="Times New Roman"/>
          <w:bCs/>
          <w:iCs/>
          <w:sz w:val="24"/>
          <w:szCs w:val="24"/>
        </w:rPr>
        <w:t xml:space="preserve"> st</w:t>
      </w:r>
      <w:r w:rsidR="001E209F" w:rsidRPr="00031A8E">
        <w:rPr>
          <w:rFonts w:ascii="Times New Roman" w:hAnsi="Times New Roman" w:cs="Times New Roman"/>
          <w:bCs/>
          <w:iCs/>
          <w:sz w:val="24"/>
          <w:szCs w:val="24"/>
        </w:rPr>
        <w:t>r</w:t>
      </w:r>
      <w:r w:rsidR="005C676C" w:rsidRPr="00031A8E">
        <w:rPr>
          <w:rFonts w:ascii="Times New Roman" w:hAnsi="Times New Roman" w:cs="Times New Roman"/>
          <w:bCs/>
          <w:iCs/>
          <w:sz w:val="24"/>
          <w:szCs w:val="24"/>
        </w:rPr>
        <w:t>ain)</w:t>
      </w:r>
      <w:r w:rsidR="003A41DD" w:rsidRPr="00031A8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at 91.</w:t>
      </w:r>
      <w:r w:rsidR="009C1E8A" w:rsidRPr="00031A8E">
        <w:rPr>
          <w:rFonts w:ascii="Times New Roman" w:hAnsi="Times New Roman" w:cs="Times New Roman"/>
          <w:bCs/>
          <w:iCs/>
          <w:sz w:val="24"/>
          <w:szCs w:val="24"/>
          <w:lang w:val="en-US"/>
        </w:rPr>
        <w:t>04 % and 88</w:t>
      </w:r>
      <w:r w:rsidR="00427992" w:rsidRPr="00031A8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.19 % for MCP and MMP </w:t>
      </w:r>
      <w:r w:rsidR="009C1E8A" w:rsidRPr="00031A8E">
        <w:rPr>
          <w:rFonts w:ascii="Times New Roman" w:hAnsi="Times New Roman" w:cs="Times New Roman"/>
          <w:bCs/>
          <w:iCs/>
          <w:sz w:val="24"/>
          <w:szCs w:val="24"/>
          <w:lang w:val="en-US"/>
        </w:rPr>
        <w:t>respectively.</w:t>
      </w:r>
      <w:r w:rsidR="00E46662" w:rsidRPr="00031A8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="001E209F" w:rsidRPr="00031A8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The </w:t>
      </w:r>
      <w:r w:rsidR="003A41DD" w:rsidRPr="00031A8E">
        <w:rPr>
          <w:rFonts w:ascii="Times New Roman" w:hAnsi="Times New Roman" w:cs="Times New Roman"/>
          <w:iCs/>
          <w:sz w:val="24"/>
          <w:szCs w:val="24"/>
        </w:rPr>
        <w:t xml:space="preserve">UPGMA phylogenic tree showed </w:t>
      </w:r>
      <w:r w:rsidR="001E209F" w:rsidRPr="00031A8E">
        <w:rPr>
          <w:rFonts w:ascii="Times New Roman" w:hAnsi="Times New Roman" w:cs="Times New Roman"/>
          <w:iCs/>
          <w:sz w:val="24"/>
          <w:szCs w:val="24"/>
          <w:lang w:val="en-US"/>
        </w:rPr>
        <w:t>LCDV-</w:t>
      </w:r>
      <w:proofErr w:type="spellStart"/>
      <w:r w:rsidR="001E209F" w:rsidRPr="00031A8E">
        <w:rPr>
          <w:rFonts w:ascii="Times New Roman" w:hAnsi="Times New Roman" w:cs="Times New Roman"/>
          <w:iCs/>
          <w:sz w:val="24"/>
          <w:szCs w:val="24"/>
          <w:lang w:val="en-US"/>
        </w:rPr>
        <w:t>Oc</w:t>
      </w:r>
      <w:proofErr w:type="spellEnd"/>
      <w:r w:rsidR="001E209F" w:rsidRPr="00031A8E">
        <w:rPr>
          <w:rFonts w:ascii="Times New Roman" w:hAnsi="Times New Roman" w:cs="Times New Roman"/>
          <w:iCs/>
          <w:sz w:val="24"/>
          <w:szCs w:val="24"/>
          <w:lang w:val="en-US"/>
        </w:rPr>
        <w:t>-</w:t>
      </w:r>
      <w:proofErr w:type="spellStart"/>
      <w:r w:rsidR="001E209F" w:rsidRPr="00031A8E">
        <w:rPr>
          <w:rFonts w:ascii="Times New Roman" w:hAnsi="Times New Roman" w:cs="Times New Roman"/>
          <w:iCs/>
          <w:sz w:val="24"/>
          <w:szCs w:val="24"/>
          <w:lang w:val="en-US"/>
        </w:rPr>
        <w:t>Btm</w:t>
      </w:r>
      <w:proofErr w:type="spellEnd"/>
      <w:r w:rsidR="001E209F" w:rsidRPr="00031A8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3A41DD" w:rsidRPr="00031A8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is differ from</w:t>
      </w:r>
      <w:r w:rsidR="00E84AAE" w:rsidRPr="00031A8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 the existing</w:t>
      </w:r>
      <w:r w:rsidR="001E209F" w:rsidRPr="00031A8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 genotype and can be assigned as a new genotype. </w:t>
      </w:r>
      <w:r w:rsidR="00E46662" w:rsidRPr="00031A8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In conclusion, </w:t>
      </w:r>
      <w:r w:rsidR="00E46662" w:rsidRPr="00031A8E">
        <w:rPr>
          <w:rFonts w:ascii="Times New Roman" w:hAnsi="Times New Roman" w:cs="Times New Roman"/>
          <w:iCs/>
          <w:sz w:val="24"/>
          <w:szCs w:val="24"/>
          <w:lang w:val="en-US"/>
        </w:rPr>
        <w:t>LCDV-</w:t>
      </w:r>
      <w:proofErr w:type="spellStart"/>
      <w:r w:rsidR="00E46662" w:rsidRPr="00031A8E">
        <w:rPr>
          <w:rFonts w:ascii="Times New Roman" w:hAnsi="Times New Roman" w:cs="Times New Roman"/>
          <w:iCs/>
          <w:sz w:val="24"/>
          <w:szCs w:val="24"/>
          <w:lang w:val="en-US"/>
        </w:rPr>
        <w:t>Oc</w:t>
      </w:r>
      <w:proofErr w:type="spellEnd"/>
      <w:r w:rsidR="00E46662" w:rsidRPr="00031A8E">
        <w:rPr>
          <w:rFonts w:ascii="Times New Roman" w:hAnsi="Times New Roman" w:cs="Times New Roman"/>
          <w:iCs/>
          <w:sz w:val="24"/>
          <w:szCs w:val="24"/>
          <w:lang w:val="en-US"/>
        </w:rPr>
        <w:t>-</w:t>
      </w:r>
      <w:proofErr w:type="spellStart"/>
      <w:r w:rsidR="00E46662" w:rsidRPr="00031A8E">
        <w:rPr>
          <w:rFonts w:ascii="Times New Roman" w:hAnsi="Times New Roman" w:cs="Times New Roman"/>
          <w:iCs/>
          <w:sz w:val="24"/>
          <w:szCs w:val="24"/>
          <w:lang w:val="en-US"/>
        </w:rPr>
        <w:t>Btm</w:t>
      </w:r>
      <w:proofErr w:type="spellEnd"/>
      <w:r w:rsidR="00E46662" w:rsidRPr="00031A8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is</w:t>
      </w:r>
      <w:r w:rsidR="003A41DD" w:rsidRPr="00031A8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supposed </w:t>
      </w:r>
      <w:r w:rsidR="00E84AAE" w:rsidRPr="00031A8E">
        <w:rPr>
          <w:rFonts w:ascii="Times New Roman" w:hAnsi="Times New Roman" w:cs="Times New Roman"/>
          <w:iCs/>
          <w:sz w:val="24"/>
          <w:szCs w:val="24"/>
        </w:rPr>
        <w:t>to be</w:t>
      </w:r>
      <w:r w:rsidR="003A41DD" w:rsidRPr="00031A8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 novel species of</w:t>
      </w:r>
      <w:r w:rsidR="00E46662" w:rsidRPr="00031A8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E46662" w:rsidRPr="00031A8E">
        <w:rPr>
          <w:rFonts w:ascii="Times New Roman" w:hAnsi="Times New Roman" w:cs="Times New Roman"/>
          <w:iCs/>
          <w:sz w:val="24"/>
          <w:szCs w:val="24"/>
          <w:lang w:val="en-US"/>
        </w:rPr>
        <w:t>lymphocystis</w:t>
      </w:r>
      <w:proofErr w:type="spellEnd"/>
      <w:r w:rsidR="00E46662" w:rsidRPr="00031A8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disease virus. </w:t>
      </w:r>
    </w:p>
    <w:p w14:paraId="446FF3D1" w14:textId="77777777" w:rsidR="00EE2ED1" w:rsidRPr="00031A8E" w:rsidRDefault="00EE2ED1" w:rsidP="00597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</w:p>
    <w:p w14:paraId="500F67D2" w14:textId="2EC33B81" w:rsidR="00B30385" w:rsidRPr="00FA0D95" w:rsidRDefault="00B30385" w:rsidP="00597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20ED9">
        <w:rPr>
          <w:rFonts w:ascii="Times New Roman" w:hAnsi="Times New Roman" w:cs="Times New Roman"/>
          <w:b/>
          <w:iCs/>
          <w:sz w:val="24"/>
          <w:szCs w:val="24"/>
          <w:lang w:val="en-US"/>
        </w:rPr>
        <w:t>KEYWORD:</w:t>
      </w:r>
      <w:r w:rsidRPr="00031A8E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r w:rsidR="00FA0D95" w:rsidRPr="00FA0D95">
        <w:rPr>
          <w:rFonts w:ascii="Times New Roman" w:hAnsi="Times New Roman" w:cs="Times New Roman"/>
          <w:iCs/>
          <w:sz w:val="24"/>
          <w:szCs w:val="24"/>
        </w:rPr>
        <w:t xml:space="preserve">DNA </w:t>
      </w:r>
      <w:proofErr w:type="gramStart"/>
      <w:r w:rsidR="00FA0D95" w:rsidRPr="00FA0D95">
        <w:rPr>
          <w:rFonts w:ascii="Times New Roman" w:hAnsi="Times New Roman" w:cs="Times New Roman"/>
          <w:iCs/>
          <w:sz w:val="24"/>
          <w:szCs w:val="24"/>
        </w:rPr>
        <w:t>polymerase</w:t>
      </w:r>
      <w:r w:rsidR="00FA0D9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="00FA0D95">
        <w:rPr>
          <w:rFonts w:ascii="Times New Roman" w:hAnsi="Times New Roman" w:cs="Times New Roman"/>
          <w:iCs/>
          <w:sz w:val="24"/>
          <w:szCs w:val="24"/>
        </w:rPr>
        <w:t xml:space="preserve"> Genotype</w:t>
      </w:r>
      <w:proofErr w:type="gramEnd"/>
      <w:r w:rsidR="00FA0D95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FA0D95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LCDV, </w:t>
      </w:r>
      <w:r w:rsidRPr="00720ED9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="00FA0D95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MCP, </w:t>
      </w:r>
      <w:r w:rsidRPr="00720ED9">
        <w:rPr>
          <w:rFonts w:ascii="Times New Roman" w:hAnsi="Times New Roman" w:cs="Times New Roman"/>
          <w:bCs/>
          <w:iCs/>
          <w:sz w:val="24"/>
          <w:szCs w:val="24"/>
          <w:lang w:val="en-US"/>
        </w:rPr>
        <w:t>MMP</w:t>
      </w:r>
      <w:r w:rsidR="00FA0D95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  <w:r w:rsidR="00FA0D9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08E2958E" w14:textId="7CF801BC" w:rsidR="00EB6C24" w:rsidRPr="00031A8E" w:rsidRDefault="00EB6C24" w:rsidP="000D3A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399A4B3" w14:textId="6692A31C" w:rsidR="00341F31" w:rsidRPr="00031A8E" w:rsidRDefault="00720ED9" w:rsidP="00D038E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1A8E">
        <w:rPr>
          <w:rFonts w:ascii="Times New Roman" w:hAnsi="Times New Roman" w:cs="Times New Roman"/>
          <w:b/>
          <w:bCs/>
          <w:sz w:val="24"/>
          <w:szCs w:val="24"/>
          <w:lang w:val="en-US"/>
        </w:rPr>
        <w:t>INTRODUCTION</w:t>
      </w:r>
    </w:p>
    <w:p w14:paraId="5887516B" w14:textId="4D27B417" w:rsidR="007C7F9A" w:rsidRPr="00031A8E" w:rsidRDefault="007C7F9A" w:rsidP="00D038E8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1A8E">
        <w:rPr>
          <w:rFonts w:ascii="Times New Roman" w:hAnsi="Times New Roman" w:cs="Times New Roman"/>
          <w:sz w:val="24"/>
          <w:szCs w:val="24"/>
          <w:lang w:val="en-US"/>
        </w:rPr>
        <w:t>Lymphocystis</w:t>
      </w:r>
      <w:proofErr w:type="spellEnd"/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disease virus (LCDV) is the causative age</w:t>
      </w:r>
      <w:r w:rsidR="00EB6C24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nt of </w:t>
      </w:r>
      <w:proofErr w:type="spellStart"/>
      <w:r w:rsidR="00EB6C24" w:rsidRPr="00031A8E">
        <w:rPr>
          <w:rFonts w:ascii="Times New Roman" w:hAnsi="Times New Roman" w:cs="Times New Roman"/>
          <w:sz w:val="24"/>
          <w:szCs w:val="24"/>
          <w:lang w:val="en-US"/>
        </w:rPr>
        <w:t>lymphocystis</w:t>
      </w:r>
      <w:proofErr w:type="spellEnd"/>
      <w:r w:rsidR="00EB6C24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disease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, affecting more than 140 species of marine and freshwater fish worldwide </w:t>
      </w:r>
      <w:r w:rsidR="00EE5684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in both wild and farmed fish. </w:t>
      </w:r>
      <w:r w:rsidR="00E80292" w:rsidRPr="00031A8E">
        <w:rPr>
          <w:rFonts w:ascii="Times New Roman" w:hAnsi="Times New Roman" w:cs="Times New Roman"/>
          <w:sz w:val="24"/>
          <w:szCs w:val="24"/>
        </w:rPr>
        <w:t>The p</w:t>
      </w:r>
      <w:proofErr w:type="spellStart"/>
      <w:r w:rsidR="00611D68" w:rsidRPr="00031A8E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BF6EC1" w:rsidRPr="00031A8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11D68" w:rsidRPr="00031A8E">
        <w:rPr>
          <w:rFonts w:ascii="Times New Roman" w:hAnsi="Times New Roman" w:cs="Times New Roman"/>
          <w:sz w:val="24"/>
          <w:szCs w:val="24"/>
          <w:lang w:val="en-US"/>
        </w:rPr>
        <w:t>ognomonic</w:t>
      </w:r>
      <w:proofErr w:type="spellEnd"/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signs of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lang w:val="en-US"/>
        </w:rPr>
        <w:t>lymphocystis</w:t>
      </w:r>
      <w:proofErr w:type="spellEnd"/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-infected fish are mostly external multinodular </w:t>
      </w:r>
      <w:r w:rsidR="00E84AAE" w:rsidRPr="00031A8E">
        <w:rPr>
          <w:rFonts w:ascii="Times New Roman" w:hAnsi="Times New Roman" w:cs="Times New Roman"/>
          <w:sz w:val="24"/>
          <w:szCs w:val="24"/>
          <w:lang w:val="en-US"/>
        </w:rPr>
        <w:t>tumor</w:t>
      </w:r>
      <w:r w:rsidR="00E84AAE" w:rsidRPr="00031A8E">
        <w:rPr>
          <w:rFonts w:ascii="Times New Roman" w:hAnsi="Times New Roman" w:cs="Times New Roman"/>
          <w:sz w:val="24"/>
          <w:szCs w:val="24"/>
        </w:rPr>
        <w:t>-</w:t>
      </w:r>
      <w:r w:rsidR="00EE5684" w:rsidRPr="00031A8E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or wart-like masses growth</w:t>
      </w:r>
      <w:r w:rsidR="00EE5684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s on the fins, skin, or gills </w:t>
      </w:r>
      <w:r w:rsidR="00EE5684" w:rsidRPr="00031A8E">
        <w:rPr>
          <w:rFonts w:ascii="Times New Roman" w:hAnsi="Times New Roman" w:cs="Times New Roman"/>
          <w:sz w:val="24"/>
          <w:szCs w:val="24"/>
        </w:rPr>
        <w:t>(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Hick </w:t>
      </w:r>
      <w:r w:rsidRPr="00031A8E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611D68" w:rsidRPr="00031A8E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B30385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>2016</w:t>
      </w:r>
      <w:r w:rsidR="00611D68" w:rsidRPr="00031A8E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Lam </w:t>
      </w:r>
      <w:r w:rsidRPr="00031A8E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611D68" w:rsidRPr="00031A8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., 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>2020</w:t>
      </w:r>
      <w:r w:rsidR="00611D68" w:rsidRPr="00031A8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C08B5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>Nodular lesions may also be obse</w:t>
      </w:r>
      <w:r w:rsidR="00EE5684" w:rsidRPr="00031A8E">
        <w:rPr>
          <w:rFonts w:ascii="Times New Roman" w:hAnsi="Times New Roman" w:cs="Times New Roman"/>
          <w:sz w:val="24"/>
          <w:szCs w:val="24"/>
          <w:lang w:val="en-US"/>
        </w:rPr>
        <w:t>rved on the surfaces of viscera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. However, in some species, such as yellowtail, nodules do not form and the affected fibroblasts are disguised by overlying melanocytes, resulting in pigmented lesions </w:t>
      </w:r>
      <w:r w:rsidR="00EE5684" w:rsidRPr="00031A8E">
        <w:rPr>
          <w:rFonts w:ascii="Times New Roman" w:hAnsi="Times New Roman" w:cs="Times New Roman"/>
          <w:sz w:val="24"/>
          <w:szCs w:val="24"/>
        </w:rPr>
        <w:t>(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Hick </w:t>
      </w:r>
      <w:r w:rsidRPr="00031A8E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B30385" w:rsidRPr="00031A8E">
        <w:rPr>
          <w:rFonts w:ascii="Times New Roman" w:hAnsi="Times New Roman" w:cs="Times New Roman"/>
          <w:i/>
          <w:iCs/>
          <w:sz w:val="24"/>
          <w:szCs w:val="24"/>
          <w:lang w:val="en-US"/>
        </w:rPr>
        <w:t>.,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2016</w:t>
      </w:r>
      <w:r w:rsidR="00EE5684" w:rsidRPr="00031A8E">
        <w:rPr>
          <w:rFonts w:ascii="Times New Roman" w:hAnsi="Times New Roman" w:cs="Times New Roman"/>
          <w:sz w:val="24"/>
          <w:szCs w:val="24"/>
        </w:rPr>
        <w:t>).</w:t>
      </w:r>
    </w:p>
    <w:p w14:paraId="04772FE2" w14:textId="3623FD1B" w:rsidR="005359DB" w:rsidRPr="00031A8E" w:rsidRDefault="007C7F9A" w:rsidP="00D038E8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The tropism of LCDV-1 for fibroblasts, combined with characteristic cytopathology of </w:t>
      </w:r>
      <w:r w:rsidR="00BF6EC1" w:rsidRPr="00031A8E">
        <w:rPr>
          <w:rFonts w:ascii="Times New Roman" w:hAnsi="Times New Roman" w:cs="Times New Roman"/>
          <w:sz w:val="24"/>
          <w:szCs w:val="24"/>
          <w:lang w:val="en-US"/>
        </w:rPr>
        <w:t>cell hypertrophy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1B63FF" w:rsidRPr="00031A8E">
        <w:rPr>
          <w:rFonts w:ascii="Times New Roman" w:hAnsi="Times New Roman" w:cs="Times New Roman"/>
          <w:sz w:val="24"/>
          <w:szCs w:val="24"/>
          <w:lang w:val="en-US"/>
        </w:rPr>
        <w:t>pathognomonic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5684" w:rsidRPr="00031A8E">
        <w:rPr>
          <w:rFonts w:ascii="Times New Roman" w:hAnsi="Times New Roman" w:cs="Times New Roman"/>
          <w:sz w:val="24"/>
          <w:szCs w:val="24"/>
          <w:lang w:val="en-US"/>
        </w:rPr>
        <w:t>lesions as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a nodule.  Each nodule</w:t>
      </w:r>
      <w:r w:rsidR="0037741C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diameter 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>up to 1 mm, consists of a single enlar</w:t>
      </w:r>
      <w:r w:rsidR="00E80292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ged dermal fibroblast, which is </w:t>
      </w:r>
      <w:r w:rsidR="000B5BDA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visible 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>macroscopical</w:t>
      </w:r>
      <w:r w:rsidR="000B5BDA" w:rsidRPr="00031A8E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. This cell </w:t>
      </w:r>
      <w:r w:rsidR="00EE5684" w:rsidRPr="00031A8E">
        <w:rPr>
          <w:rFonts w:ascii="Times New Roman" w:hAnsi="Times New Roman" w:cs="Times New Roman"/>
          <w:sz w:val="24"/>
          <w:szCs w:val="24"/>
          <w:lang w:val="en-US"/>
        </w:rPr>
        <w:t>hypertrophy can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be confirmed by direct microscopy using a wet mount</w:t>
      </w:r>
      <w:r w:rsidR="00CC08B5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59DB" w:rsidRPr="00031A8E">
        <w:rPr>
          <w:rFonts w:ascii="Times New Roman" w:hAnsi="Times New Roman" w:cs="Times New Roman"/>
          <w:sz w:val="24"/>
          <w:szCs w:val="24"/>
          <w:lang w:val="en-US"/>
        </w:rPr>
        <w:t>or by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histopathology. The cytoplasm of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lang w:val="en-US"/>
        </w:rPr>
        <w:t>lymphocystis</w:t>
      </w:r>
      <w:proofErr w:type="spellEnd"/>
      <w:r w:rsidRPr="00031A8E">
        <w:rPr>
          <w:rFonts w:ascii="Times New Roman" w:hAnsi="Times New Roman" w:cs="Times New Roman"/>
          <w:sz w:val="24"/>
          <w:szCs w:val="24"/>
          <w:lang w:val="en-US"/>
        </w:rPr>
        <w:t>-affected cells contains multiple, highly reticulate</w:t>
      </w:r>
      <w:r w:rsidR="000B5BDA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basophilic</w:t>
      </w:r>
      <w:r w:rsidR="000B5BDA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inclusion bodies </w:t>
      </w:r>
      <w:r w:rsidR="000B5BDA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>nucleus and n</w:t>
      </w:r>
      <w:r w:rsidR="00EE5684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ucleolus are also hypertrophic </w:t>
      </w:r>
      <w:r w:rsidR="00EE5684" w:rsidRPr="00031A8E">
        <w:rPr>
          <w:rFonts w:ascii="Times New Roman" w:hAnsi="Times New Roman" w:cs="Times New Roman"/>
          <w:sz w:val="24"/>
          <w:szCs w:val="24"/>
        </w:rPr>
        <w:t>(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Hick </w:t>
      </w:r>
      <w:r w:rsidRPr="00031A8E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EE5684" w:rsidRPr="00031A8E">
        <w:rPr>
          <w:rFonts w:ascii="Times New Roman" w:hAnsi="Times New Roman" w:cs="Times New Roman"/>
          <w:sz w:val="24"/>
          <w:szCs w:val="24"/>
        </w:rPr>
        <w:t>.,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2016</w:t>
      </w:r>
      <w:r w:rsidR="00EE5684" w:rsidRPr="00031A8E">
        <w:rPr>
          <w:rFonts w:ascii="Times New Roman" w:hAnsi="Times New Roman" w:cs="Times New Roman"/>
          <w:sz w:val="24"/>
          <w:szCs w:val="24"/>
        </w:rPr>
        <w:t>).</w:t>
      </w:r>
      <w:r w:rsidR="005359DB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7172" w:rsidRPr="00031A8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B63FF" w:rsidRPr="00031A8E">
        <w:rPr>
          <w:rFonts w:ascii="Times New Roman" w:hAnsi="Times New Roman" w:cs="Times New Roman"/>
          <w:sz w:val="24"/>
          <w:szCs w:val="24"/>
          <w:lang w:val="en-US"/>
        </w:rPr>
        <w:t>he LCDV has a tropism</w:t>
      </w:r>
      <w:r w:rsidR="00F07172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1B63FF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is limited to the dermis, rather than causing a systemic infection, the m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ortality associated with </w:t>
      </w:r>
      <w:proofErr w:type="spellStart"/>
      <w:r w:rsidR="001B63FF" w:rsidRPr="00031A8E">
        <w:rPr>
          <w:rFonts w:ascii="Times New Roman" w:hAnsi="Times New Roman" w:cs="Times New Roman"/>
          <w:sz w:val="24"/>
          <w:szCs w:val="24"/>
          <w:lang w:val="en-US"/>
        </w:rPr>
        <w:t>lymphocystis</w:t>
      </w:r>
      <w:proofErr w:type="spellEnd"/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was once considered to be rare</w:t>
      </w:r>
      <w:r w:rsidR="001216C6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. However, 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LCDV has been associated with significant </w:t>
      </w:r>
      <w:r w:rsidR="001216C6" w:rsidRPr="00031A8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D524F8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ortality events in farmed fish </w:t>
      </w:r>
      <w:r w:rsidR="00D524F8" w:rsidRPr="00031A8E">
        <w:rPr>
          <w:rFonts w:ascii="Times New Roman" w:hAnsi="Times New Roman" w:cs="Times New Roman"/>
          <w:sz w:val="24"/>
          <w:szCs w:val="24"/>
        </w:rPr>
        <w:t>(</w:t>
      </w:r>
      <w:r w:rsidR="001216C6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Hick </w:t>
      </w:r>
      <w:r w:rsidR="001216C6" w:rsidRPr="00031A8E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D524F8" w:rsidRPr="00031A8E">
        <w:rPr>
          <w:rFonts w:ascii="Times New Roman" w:hAnsi="Times New Roman" w:cs="Times New Roman"/>
          <w:sz w:val="24"/>
          <w:szCs w:val="24"/>
        </w:rPr>
        <w:t>.,</w:t>
      </w:r>
      <w:r w:rsidR="001216C6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2016</w:t>
      </w:r>
      <w:r w:rsidR="00D524F8" w:rsidRPr="00031A8E">
        <w:rPr>
          <w:rFonts w:ascii="Times New Roman" w:hAnsi="Times New Roman" w:cs="Times New Roman"/>
          <w:sz w:val="24"/>
          <w:szCs w:val="24"/>
        </w:rPr>
        <w:t>)</w:t>
      </w:r>
      <w:r w:rsidR="001216C6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524F8" w:rsidRPr="00031A8E">
        <w:rPr>
          <w:rFonts w:ascii="Times New Roman" w:hAnsi="Times New Roman" w:cs="Times New Roman"/>
          <w:sz w:val="24"/>
          <w:szCs w:val="24"/>
        </w:rPr>
        <w:t xml:space="preserve"> </w:t>
      </w:r>
      <w:r w:rsidR="00E80292" w:rsidRPr="00031A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9E893" w14:textId="0DE7A25A" w:rsidR="00817A97" w:rsidRPr="00031A8E" w:rsidRDefault="001216C6" w:rsidP="00D038E8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31A8E">
        <w:rPr>
          <w:rFonts w:ascii="Times New Roman" w:hAnsi="Times New Roman" w:cs="Times New Roman"/>
          <w:sz w:val="24"/>
          <w:szCs w:val="24"/>
          <w:lang w:val="en-US"/>
        </w:rPr>
        <w:lastRenderedPageBreak/>
        <w:t>Lymphocystis</w:t>
      </w:r>
      <w:proofErr w:type="spellEnd"/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disease</w:t>
      </w:r>
      <w:r w:rsidR="00817A97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causes serious economic losses in the aquaculture and ornamental fish industries. Affected fish has low market value due to </w:t>
      </w:r>
      <w:r w:rsidR="002937B1" w:rsidRPr="00031A8E">
        <w:rPr>
          <w:rFonts w:ascii="Times New Roman" w:hAnsi="Times New Roman" w:cs="Times New Roman"/>
          <w:sz w:val="24"/>
          <w:szCs w:val="24"/>
          <w:lang w:val="en-US"/>
        </w:rPr>
        <w:t>disease-associated anemia</w:t>
      </w:r>
      <w:r w:rsidR="00817A97" w:rsidRPr="00031A8E">
        <w:rPr>
          <w:rFonts w:ascii="Times New Roman" w:hAnsi="Times New Roman" w:cs="Times New Roman"/>
          <w:sz w:val="24"/>
          <w:szCs w:val="24"/>
          <w:lang w:val="en-US"/>
        </w:rPr>
        <w:t>, appearance of external lesions, reduction in the growth rate, high susceptibility to secondary bacterial infections, and high r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>ates of cannibalism (</w:t>
      </w:r>
      <w:r w:rsidR="00817A97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Hick </w:t>
      </w:r>
      <w:r w:rsidR="00817A97" w:rsidRPr="00031A8E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2937B1" w:rsidRPr="00031A8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., </w:t>
      </w:r>
      <w:r w:rsidR="00817A97" w:rsidRPr="00031A8E">
        <w:rPr>
          <w:rFonts w:ascii="Times New Roman" w:hAnsi="Times New Roman" w:cs="Times New Roman"/>
          <w:sz w:val="24"/>
          <w:szCs w:val="24"/>
          <w:lang w:val="en-US"/>
        </w:rPr>
        <w:t>2016</w:t>
      </w:r>
      <w:r w:rsidR="002937B1" w:rsidRPr="00031A8E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817A97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7A97" w:rsidRPr="00031A8E">
        <w:rPr>
          <w:rFonts w:ascii="Times New Roman" w:hAnsi="Times New Roman" w:cs="Times New Roman"/>
          <w:sz w:val="24"/>
          <w:szCs w:val="24"/>
          <w:lang w:val="en-US"/>
        </w:rPr>
        <w:t>Maganha</w:t>
      </w:r>
      <w:proofErr w:type="spellEnd"/>
      <w:r w:rsidR="002937B1" w:rsidRPr="00031A8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17A97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C5FF6AF" w14:textId="35245825" w:rsidR="007C7F9A" w:rsidRPr="00031A8E" w:rsidRDefault="007C7F9A" w:rsidP="00D038E8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LCDV is a large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iridovirus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with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virions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heterologous size</w:t>
      </w:r>
      <w:r w:rsidR="005359DB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characterized by an icosah</w:t>
      </w:r>
      <w:r w:rsidR="00D524F8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edral capsid approximately 200-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230 nm in diameter, a double-layered capsid with an outer envelope and a fringe of fibril-like external protrusions (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Chincha</w:t>
      </w:r>
      <w:r w:rsidR="009E4D3C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et al</w:t>
      </w:r>
      <w:r w:rsidR="004301CE"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.,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2017). LCDV is distinguished from other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iridoviruses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fish by a genomic GC conte</w:t>
      </w:r>
      <w:r w:rsidR="00D524F8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nt of 29% compared with 48–55% </w:t>
      </w:r>
      <w:r w:rsidR="00D524F8" w:rsidRPr="00031A8E">
        <w:rPr>
          <w:rFonts w:ascii="Times New Roman" w:hAnsi="Times New Roman" w:cs="Times New Roman"/>
          <w:bCs/>
          <w:sz w:val="24"/>
          <w:szCs w:val="24"/>
        </w:rPr>
        <w:t>(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Hick </w:t>
      </w:r>
      <w:r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et al</w:t>
      </w:r>
      <w:r w:rsidR="00D524F8" w:rsidRPr="00031A8E">
        <w:rPr>
          <w:rFonts w:ascii="Times New Roman" w:hAnsi="Times New Roman" w:cs="Times New Roman"/>
          <w:bCs/>
          <w:sz w:val="24"/>
          <w:szCs w:val="24"/>
        </w:rPr>
        <w:t>.,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2016</w:t>
      </w:r>
      <w:r w:rsidR="00D524F8" w:rsidRPr="00031A8E">
        <w:rPr>
          <w:rFonts w:ascii="Times New Roman" w:hAnsi="Times New Roman" w:cs="Times New Roman"/>
          <w:bCs/>
          <w:sz w:val="24"/>
          <w:szCs w:val="24"/>
        </w:rPr>
        <w:t>)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The ICTV recognizes three species of LCDV as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Lymphocystis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disease virus 1 (LCDV-1),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Lymphocystis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disease virus 2 (LCDV-C) and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Lymphocystis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disease virus 1</w:t>
      </w:r>
      <w:r w:rsidR="00D524F8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(LCDV-Sa) with their genome </w:t>
      </w:r>
      <w:r w:rsidR="00E80292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are 102 </w:t>
      </w:r>
      <w:proofErr w:type="spellStart"/>
      <w:r w:rsidR="00E80292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kbp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E80292" w:rsidRPr="00031A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18</w:t>
      </w:r>
      <w:r w:rsidR="00D524F8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6 </w:t>
      </w:r>
      <w:proofErr w:type="spellStart"/>
      <w:r w:rsidR="00D524F8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kbp</w:t>
      </w:r>
      <w:proofErr w:type="spellEnd"/>
      <w:r w:rsidR="00D524F8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208 </w:t>
      </w:r>
      <w:proofErr w:type="spellStart"/>
      <w:r w:rsidR="00D524F8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kbp</w:t>
      </w:r>
      <w:proofErr w:type="spellEnd"/>
      <w:r w:rsidR="00D524F8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respectively 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Chinchar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et al</w:t>
      </w:r>
      <w:r w:rsidR="004301CE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2017). A novel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lymphocysti</w:t>
      </w:r>
      <w:proofErr w:type="spellEnd"/>
      <w:r w:rsidR="00E84AAE" w:rsidRPr="00031A8E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disease virus from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whitemouth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croaker (</w:t>
      </w:r>
      <w:proofErr w:type="spellStart"/>
      <w:r w:rsidRPr="00031A8E">
        <w:rPr>
          <w:rFonts w:ascii="Times New Roman" w:hAnsi="Times New Roman" w:cs="Times New Roman"/>
          <w:bCs/>
          <w:i/>
          <w:sz w:val="24"/>
          <w:szCs w:val="24"/>
          <w:lang w:val="en-US"/>
        </w:rPr>
        <w:t>Micropogonias</w:t>
      </w:r>
      <w:proofErr w:type="spellEnd"/>
      <w:r w:rsidRPr="00031A8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031A8E">
        <w:rPr>
          <w:rFonts w:ascii="Times New Roman" w:hAnsi="Times New Roman" w:cs="Times New Roman"/>
          <w:bCs/>
          <w:i/>
          <w:sz w:val="24"/>
          <w:szCs w:val="24"/>
          <w:lang w:val="en-US"/>
        </w:rPr>
        <w:t>furnieri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3D7534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(LCDV-WM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951486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is the largest vertebrate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iridovirus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with a 211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kpb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genome and 148 genes compared with 108</w:t>
      </w:r>
      <w:r w:rsidR="004301CE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359DB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kb</w:t>
      </w:r>
      <w:r w:rsidR="007D6EE0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for LCDV-1 (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Doszpoly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et al</w:t>
      </w:r>
      <w:r w:rsidR="004301CE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.,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2020).</w:t>
      </w:r>
      <w:r w:rsidR="00951486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This LCDV-WM has been establish</w:t>
      </w:r>
      <w:r w:rsidR="00D524F8" w:rsidRPr="00031A8E">
        <w:rPr>
          <w:rFonts w:ascii="Times New Roman" w:hAnsi="Times New Roman" w:cs="Times New Roman"/>
          <w:bCs/>
          <w:sz w:val="24"/>
          <w:szCs w:val="24"/>
        </w:rPr>
        <w:t>ed</w:t>
      </w:r>
      <w:r w:rsidR="00951486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as a novel species, the</w:t>
      </w:r>
      <w:r w:rsidR="00D524F8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24F8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Lymphocystis</w:t>
      </w:r>
      <w:proofErr w:type="spellEnd"/>
      <w:r w:rsidR="00D524F8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disease virus 4 </w:t>
      </w:r>
      <w:r w:rsidR="00951486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(Walker </w:t>
      </w:r>
      <w:r w:rsidR="00951486"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et al</w:t>
      </w:r>
      <w:r w:rsidR="00951486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., 2021)</w:t>
      </w:r>
      <w:r w:rsidR="00D524F8" w:rsidRPr="00031A8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72C1B4F" w14:textId="20F672A5" w:rsidR="007C7F9A" w:rsidRPr="00031A8E" w:rsidRDefault="001216C6" w:rsidP="00D038E8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817A97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0E37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Phylogenetic and evolutionary analyses of the family </w:t>
      </w:r>
      <w:proofErr w:type="spellStart"/>
      <w:r w:rsidR="00090E37" w:rsidRPr="00031A8E">
        <w:rPr>
          <w:rFonts w:ascii="Times New Roman" w:hAnsi="Times New Roman" w:cs="Times New Roman"/>
          <w:sz w:val="24"/>
          <w:szCs w:val="24"/>
          <w:lang w:val="en-US"/>
        </w:rPr>
        <w:t>Iridoviridae</w:t>
      </w:r>
      <w:proofErr w:type="spellEnd"/>
      <w:r w:rsidR="00090E37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is mainly based on the highly conserved </w:t>
      </w:r>
      <w:r w:rsidR="00FA0D9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90E37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ajor </w:t>
      </w:r>
      <w:r w:rsidR="00FA0D9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90E37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apsid </w:t>
      </w:r>
      <w:r w:rsidR="00FA0D9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090E37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rotein (MCP) gene 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(Hossain </w:t>
      </w:r>
      <w:r w:rsidRPr="00031A8E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4301CE" w:rsidRPr="00031A8E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2008</w:t>
      </w:r>
      <w:r w:rsidR="004301CE" w:rsidRPr="00031A8E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0E37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Maganha</w:t>
      </w:r>
      <w:proofErr w:type="spellEnd"/>
      <w:r w:rsidR="004301CE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090E37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2020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). </w:t>
      </w:r>
      <w:r w:rsidR="00D524F8" w:rsidRPr="00031A8E">
        <w:rPr>
          <w:rFonts w:ascii="Times New Roman" w:hAnsi="Times New Roman" w:cs="Times New Roman"/>
          <w:sz w:val="24"/>
          <w:szCs w:val="24"/>
        </w:rPr>
        <w:t xml:space="preserve">Several </w:t>
      </w:r>
      <w:r w:rsidR="00356C7A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genotypes were present in the genus </w:t>
      </w:r>
      <w:proofErr w:type="spellStart"/>
      <w:r w:rsidR="00356C7A" w:rsidRPr="00031A8E">
        <w:rPr>
          <w:rFonts w:ascii="Times New Roman" w:hAnsi="Times New Roman" w:cs="Times New Roman"/>
          <w:sz w:val="24"/>
          <w:szCs w:val="24"/>
          <w:lang w:val="en-US"/>
        </w:rPr>
        <w:t>Lymphocystivirus</w:t>
      </w:r>
      <w:proofErr w:type="spellEnd"/>
      <w:r w:rsidR="00356C7A" w:rsidRPr="00031A8E">
        <w:rPr>
          <w:rFonts w:ascii="Times New Roman" w:hAnsi="Times New Roman" w:cs="Times New Roman"/>
          <w:sz w:val="24"/>
          <w:szCs w:val="24"/>
          <w:lang w:val="en-US"/>
        </w:rPr>
        <w:t>, based on MCP gene sequence and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6C7A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the pathogenicity of </w:t>
      </w:r>
      <w:proofErr w:type="spellStart"/>
      <w:r w:rsidR="00D524F8" w:rsidRPr="00031A8E">
        <w:rPr>
          <w:rFonts w:ascii="Times New Roman" w:hAnsi="Times New Roman" w:cs="Times New Roman"/>
          <w:sz w:val="24"/>
          <w:szCs w:val="24"/>
          <w:lang w:val="en-US"/>
        </w:rPr>
        <w:t>lymphocystiviruses</w:t>
      </w:r>
      <w:proofErr w:type="spellEnd"/>
      <w:r w:rsidR="00D524F8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: genotype I </w:t>
      </w:r>
      <w:r w:rsidR="00D524F8" w:rsidRPr="00031A8E">
        <w:rPr>
          <w:rFonts w:ascii="Times New Roman" w:hAnsi="Times New Roman" w:cs="Times New Roman"/>
          <w:sz w:val="24"/>
          <w:szCs w:val="24"/>
        </w:rPr>
        <w:t>(</w:t>
      </w:r>
      <w:r w:rsidR="00356C7A" w:rsidRPr="00031A8E">
        <w:rPr>
          <w:rFonts w:ascii="Times New Roman" w:hAnsi="Times New Roman" w:cs="Times New Roman"/>
          <w:sz w:val="24"/>
          <w:szCs w:val="24"/>
          <w:lang w:val="en-US"/>
        </w:rPr>
        <w:t>consisting of LCDV-1</w:t>
      </w:r>
      <w:r w:rsidR="00D524F8" w:rsidRPr="00031A8E">
        <w:rPr>
          <w:rFonts w:ascii="Times New Roman" w:hAnsi="Times New Roman" w:cs="Times New Roman"/>
          <w:sz w:val="24"/>
          <w:szCs w:val="24"/>
        </w:rPr>
        <w:t>)</w:t>
      </w:r>
      <w:r w:rsidR="00D524F8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; genotype II </w:t>
      </w:r>
      <w:r w:rsidR="00D524F8" w:rsidRPr="00031A8E">
        <w:rPr>
          <w:rFonts w:ascii="Times New Roman" w:hAnsi="Times New Roman" w:cs="Times New Roman"/>
          <w:sz w:val="24"/>
          <w:szCs w:val="24"/>
        </w:rPr>
        <w:t>(</w:t>
      </w:r>
      <w:r w:rsidR="00356C7A" w:rsidRPr="00031A8E">
        <w:rPr>
          <w:rFonts w:ascii="Times New Roman" w:hAnsi="Times New Roman" w:cs="Times New Roman"/>
          <w:sz w:val="24"/>
          <w:szCs w:val="24"/>
          <w:lang w:val="en-US"/>
        </w:rPr>
        <w:t>consisting of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6C7A" w:rsidRPr="00031A8E">
        <w:rPr>
          <w:rFonts w:ascii="Times New Roman" w:hAnsi="Times New Roman" w:cs="Times New Roman"/>
          <w:sz w:val="24"/>
          <w:szCs w:val="24"/>
          <w:lang w:val="en-US"/>
        </w:rPr>
        <w:t>Japanese flounder isolates and sea bass isolate</w:t>
      </w:r>
      <w:r w:rsidR="00D524F8" w:rsidRPr="00031A8E">
        <w:rPr>
          <w:rFonts w:ascii="Times New Roman" w:hAnsi="Times New Roman" w:cs="Times New Roman"/>
          <w:sz w:val="24"/>
          <w:szCs w:val="24"/>
        </w:rPr>
        <w:t>)</w:t>
      </w:r>
      <w:r w:rsidR="00D524F8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356C7A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genotype III </w:t>
      </w:r>
      <w:r w:rsidR="00D524F8" w:rsidRPr="00031A8E">
        <w:rPr>
          <w:rFonts w:ascii="Times New Roman" w:hAnsi="Times New Roman" w:cs="Times New Roman"/>
          <w:sz w:val="24"/>
          <w:szCs w:val="24"/>
        </w:rPr>
        <w:t>(</w:t>
      </w:r>
      <w:r w:rsidR="00356C7A" w:rsidRPr="00031A8E">
        <w:rPr>
          <w:rFonts w:ascii="Times New Roman" w:hAnsi="Times New Roman" w:cs="Times New Roman"/>
          <w:sz w:val="24"/>
          <w:szCs w:val="24"/>
          <w:lang w:val="en-US"/>
        </w:rPr>
        <w:t>consisting of rockfish isolates</w:t>
      </w:r>
      <w:r w:rsidR="00D524F8" w:rsidRPr="00031A8E">
        <w:rPr>
          <w:rFonts w:ascii="Times New Roman" w:hAnsi="Times New Roman" w:cs="Times New Roman"/>
          <w:sz w:val="24"/>
          <w:szCs w:val="24"/>
        </w:rPr>
        <w:t>)</w:t>
      </w:r>
      <w:r w:rsidR="00356C7A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(Kitamura</w:t>
      </w:r>
      <w:r w:rsidR="00703E02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01CE" w:rsidRPr="00031A8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et </w:t>
      </w:r>
      <w:r w:rsidR="003D7534" w:rsidRPr="00031A8E">
        <w:rPr>
          <w:rFonts w:ascii="Times New Roman" w:hAnsi="Times New Roman" w:cs="Times New Roman"/>
          <w:i/>
          <w:iCs/>
          <w:sz w:val="24"/>
          <w:szCs w:val="24"/>
          <w:lang w:val="en-US"/>
        </w:rPr>
        <w:t>al</w:t>
      </w:r>
      <w:r w:rsidR="003D7534" w:rsidRPr="00031A8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301CE" w:rsidRPr="00031A8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D7534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2006);</w:t>
      </w:r>
      <w:r w:rsidR="00356C7A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genotype IV </w:t>
      </w:r>
      <w:r w:rsidR="00D524F8" w:rsidRPr="00031A8E">
        <w:rPr>
          <w:rFonts w:ascii="Times New Roman" w:hAnsi="Times New Roman" w:cs="Times New Roman"/>
          <w:sz w:val="24"/>
          <w:szCs w:val="24"/>
        </w:rPr>
        <w:t>(</w:t>
      </w:r>
      <w:r w:rsidR="00356C7A" w:rsidRPr="00031A8E">
        <w:rPr>
          <w:rFonts w:ascii="Times New Roman" w:hAnsi="Times New Roman" w:cs="Times New Roman"/>
          <w:sz w:val="24"/>
          <w:szCs w:val="24"/>
          <w:lang w:val="en-US"/>
        </w:rPr>
        <w:t>for the sea bass isolate</w:t>
      </w:r>
      <w:r w:rsidR="00D524F8" w:rsidRPr="00031A8E">
        <w:rPr>
          <w:rFonts w:ascii="Times New Roman" w:hAnsi="Times New Roman" w:cs="Times New Roman"/>
          <w:sz w:val="24"/>
          <w:szCs w:val="24"/>
        </w:rPr>
        <w:t>)</w:t>
      </w:r>
      <w:r w:rsidR="00356C7A" w:rsidRPr="00031A8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6C7A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genotype V </w:t>
      </w:r>
      <w:r w:rsidR="00D524F8" w:rsidRPr="00031A8E">
        <w:rPr>
          <w:rFonts w:ascii="Times New Roman" w:hAnsi="Times New Roman" w:cs="Times New Roman"/>
          <w:sz w:val="24"/>
          <w:szCs w:val="24"/>
        </w:rPr>
        <w:t>(</w:t>
      </w:r>
      <w:r w:rsidR="00356C7A" w:rsidRPr="00031A8E">
        <w:rPr>
          <w:rFonts w:ascii="Times New Roman" w:hAnsi="Times New Roman" w:cs="Times New Roman"/>
          <w:sz w:val="24"/>
          <w:szCs w:val="24"/>
          <w:lang w:val="en-US"/>
        </w:rPr>
        <w:t>for painted glass fish isolates</w:t>
      </w:r>
      <w:r w:rsidR="00D524F8" w:rsidRPr="00031A8E">
        <w:rPr>
          <w:rFonts w:ascii="Times New Roman" w:hAnsi="Times New Roman" w:cs="Times New Roman"/>
          <w:sz w:val="24"/>
          <w:szCs w:val="24"/>
        </w:rPr>
        <w:t>)</w:t>
      </w:r>
      <w:r w:rsidR="00356C7A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56C7A" w:rsidRPr="00031A8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genotype VI </w:t>
      </w:r>
      <w:r w:rsidR="00D524F8" w:rsidRPr="00031A8E">
        <w:rPr>
          <w:rFonts w:ascii="Times New Roman" w:hAnsi="Times New Roman" w:cs="Times New Roman"/>
          <w:sz w:val="24"/>
          <w:szCs w:val="24"/>
        </w:rPr>
        <w:t>(</w:t>
      </w:r>
      <w:r w:rsidR="00356C7A" w:rsidRPr="00031A8E">
        <w:rPr>
          <w:rFonts w:ascii="Times New Roman" w:hAnsi="Times New Roman" w:cs="Times New Roman"/>
          <w:sz w:val="24"/>
          <w:szCs w:val="24"/>
          <w:lang w:val="en-US"/>
        </w:rPr>
        <w:t>for gourami isolates</w:t>
      </w:r>
      <w:r w:rsidR="00D524F8" w:rsidRPr="00031A8E">
        <w:rPr>
          <w:rFonts w:ascii="Times New Roman" w:hAnsi="Times New Roman" w:cs="Times New Roman"/>
          <w:sz w:val="24"/>
          <w:szCs w:val="24"/>
        </w:rPr>
        <w:t>)</w:t>
      </w:r>
      <w:r w:rsidR="00356C7A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(Hossain </w:t>
      </w:r>
      <w:r w:rsidR="00356C7A" w:rsidRPr="00031A8E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54219B" w:rsidRPr="00031A8E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356C7A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2008)</w:t>
      </w:r>
      <w:r w:rsidR="00341F31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. The nine genotypes of </w:t>
      </w:r>
      <w:proofErr w:type="spellStart"/>
      <w:r w:rsidR="00341F31" w:rsidRPr="00031A8E">
        <w:rPr>
          <w:rFonts w:ascii="Times New Roman" w:hAnsi="Times New Roman" w:cs="Times New Roman"/>
          <w:sz w:val="24"/>
          <w:szCs w:val="24"/>
          <w:lang w:val="en-US"/>
        </w:rPr>
        <w:t>Lymphocystivirus</w:t>
      </w:r>
      <w:proofErr w:type="spellEnd"/>
      <w:r w:rsidR="00341F31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have b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>een describe with</w:t>
      </w:r>
      <w:r w:rsidR="00341F31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F31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from yellow perch, </w:t>
      </w:r>
      <w:proofErr w:type="spellStart"/>
      <w:r w:rsidR="00341F31" w:rsidRPr="00031A8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Perca</w:t>
      </w:r>
      <w:proofErr w:type="spellEnd"/>
      <w:r w:rsidR="00341F31" w:rsidRPr="00031A8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41F31" w:rsidRPr="00031A8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flavescens</w:t>
      </w:r>
      <w:proofErr w:type="spellEnd"/>
      <w:r w:rsidR="00341F31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(Palmer </w:t>
      </w:r>
      <w:r w:rsidR="00341F31" w:rsidRPr="00031A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et al</w:t>
      </w:r>
      <w:r w:rsidR="00D524F8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r w:rsidR="00341F31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2012). </w:t>
      </w:r>
    </w:p>
    <w:p w14:paraId="35E1A57D" w14:textId="5DF728CE" w:rsidR="00193B19" w:rsidRPr="00031A8E" w:rsidRDefault="007C7F9A" w:rsidP="00D038E8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clown anemone fish ‘Nemo’ </w:t>
      </w:r>
      <w:proofErr w:type="spellStart"/>
      <w:r w:rsidRPr="00031A8E">
        <w:rPr>
          <w:rFonts w:ascii="Times New Roman" w:hAnsi="Times New Roman" w:cs="Times New Roman"/>
          <w:bCs/>
          <w:i/>
          <w:sz w:val="24"/>
          <w:szCs w:val="24"/>
          <w:lang w:val="en-US"/>
        </w:rPr>
        <w:t>Amphiprion</w:t>
      </w:r>
      <w:proofErr w:type="spellEnd"/>
      <w:r w:rsidRPr="00031A8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031A8E">
        <w:rPr>
          <w:rFonts w:ascii="Times New Roman" w:hAnsi="Times New Roman" w:cs="Times New Roman"/>
          <w:bCs/>
          <w:i/>
          <w:sz w:val="24"/>
          <w:szCs w:val="24"/>
          <w:lang w:val="en-US"/>
        </w:rPr>
        <w:t>ocellaris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is the </w:t>
      </w:r>
      <w:r w:rsidR="0054219B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most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popular fish species in the global marine ornamental trade.  This </w:t>
      </w:r>
      <w:r w:rsidR="00D524F8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condition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lead</w:t>
      </w:r>
      <w:r w:rsidR="00E84AAE" w:rsidRPr="00031A8E">
        <w:rPr>
          <w:rFonts w:ascii="Times New Roman" w:hAnsi="Times New Roman" w:cs="Times New Roman"/>
          <w:bCs/>
          <w:sz w:val="24"/>
          <w:szCs w:val="24"/>
        </w:rPr>
        <w:t>s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 the exploitation of this </w:t>
      </w:r>
      <w:r w:rsidR="00E84AAE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species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</w:t>
      </w:r>
      <w:r w:rsidR="00E84AAE" w:rsidRPr="00031A8E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nat</w:t>
      </w:r>
      <w:r w:rsidR="003D7534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ural environment. The densities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31A8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A. </w:t>
      </w:r>
      <w:proofErr w:type="spellStart"/>
      <w:r w:rsidRPr="00031A8E">
        <w:rPr>
          <w:rFonts w:ascii="Times New Roman" w:hAnsi="Times New Roman" w:cs="Times New Roman"/>
          <w:bCs/>
          <w:i/>
          <w:sz w:val="24"/>
          <w:szCs w:val="24"/>
          <w:lang w:val="en-US"/>
        </w:rPr>
        <w:t>ocellaris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are significantly lower at cor</w:t>
      </w:r>
      <w:r w:rsidR="008164ED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al reefs with high exploitation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than at reefs with low exploitation (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Madduppa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et al</w:t>
      </w:r>
      <w:r w:rsidR="00467D97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, 2014).</w:t>
      </w:r>
      <w:r w:rsidR="00CB71F8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Study by</w:t>
      </w:r>
      <w:r w:rsidR="00EE5684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524F8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Lam </w:t>
      </w:r>
      <w:r w:rsidR="00D524F8" w:rsidRPr="00031A8E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93183A" w:rsidRPr="00031A8E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D524F8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(2020) have confirmed the </w:t>
      </w:r>
      <w:proofErr w:type="spellStart"/>
      <w:r w:rsidR="00D524F8" w:rsidRPr="00031A8E">
        <w:rPr>
          <w:rFonts w:ascii="Times New Roman" w:hAnsi="Times New Roman" w:cs="Times New Roman"/>
          <w:sz w:val="24"/>
          <w:szCs w:val="24"/>
          <w:lang w:val="en-US"/>
        </w:rPr>
        <w:t>lymphocystis</w:t>
      </w:r>
      <w:proofErr w:type="spellEnd"/>
      <w:r w:rsidR="00D524F8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disease virus from the captive-bred clownfish </w:t>
      </w:r>
      <w:proofErr w:type="spellStart"/>
      <w:r w:rsidR="00D524F8" w:rsidRPr="00031A8E">
        <w:rPr>
          <w:rFonts w:ascii="Times New Roman" w:hAnsi="Times New Roman" w:cs="Times New Roman"/>
          <w:i/>
          <w:sz w:val="24"/>
          <w:szCs w:val="24"/>
          <w:lang w:val="en-US"/>
        </w:rPr>
        <w:t>Amphiprion</w:t>
      </w:r>
      <w:proofErr w:type="spellEnd"/>
      <w:r w:rsidR="00D524F8" w:rsidRPr="00031A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D524F8" w:rsidRPr="00031A8E">
        <w:rPr>
          <w:rFonts w:ascii="Times New Roman" w:hAnsi="Times New Roman" w:cs="Times New Roman"/>
          <w:i/>
          <w:sz w:val="24"/>
          <w:szCs w:val="24"/>
          <w:lang w:val="en-US"/>
        </w:rPr>
        <w:t>percula</w:t>
      </w:r>
      <w:proofErr w:type="spellEnd"/>
      <w:r w:rsidR="00D524F8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from South Sulawesi by sequencing a portion of the DNA polymerase </w:t>
      </w:r>
      <w:r w:rsidR="00FA0D95">
        <w:rPr>
          <w:rFonts w:ascii="Times New Roman" w:hAnsi="Times New Roman" w:cs="Times New Roman"/>
          <w:sz w:val="24"/>
          <w:szCs w:val="24"/>
        </w:rPr>
        <w:t xml:space="preserve">(DNAPol) </w:t>
      </w:r>
      <w:r w:rsidR="00D524F8" w:rsidRPr="00031A8E">
        <w:rPr>
          <w:rFonts w:ascii="Times New Roman" w:hAnsi="Times New Roman" w:cs="Times New Roman"/>
          <w:sz w:val="24"/>
          <w:szCs w:val="24"/>
          <w:lang w:val="en-US"/>
        </w:rPr>
        <w:t>gene</w:t>
      </w:r>
      <w:r w:rsidR="00D524F8" w:rsidRPr="00031A8E">
        <w:rPr>
          <w:rFonts w:ascii="Times New Roman" w:hAnsi="Times New Roman" w:cs="Times New Roman"/>
          <w:sz w:val="24"/>
          <w:szCs w:val="24"/>
        </w:rPr>
        <w:t xml:space="preserve">. </w:t>
      </w:r>
      <w:r w:rsidR="00D524F8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Breeding efforts of</w:t>
      </w:r>
      <w:r w:rsidR="00D524F8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orange clownfish </w:t>
      </w:r>
      <w:r w:rsidR="00D524F8" w:rsidRPr="00031A8E">
        <w:rPr>
          <w:rFonts w:ascii="Times New Roman" w:hAnsi="Times New Roman" w:cs="Times New Roman"/>
          <w:bCs/>
          <w:i/>
          <w:sz w:val="24"/>
          <w:szCs w:val="24"/>
        </w:rPr>
        <w:t>A.</w:t>
      </w:r>
      <w:r w:rsidRPr="00031A8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031A8E">
        <w:rPr>
          <w:rFonts w:ascii="Times New Roman" w:hAnsi="Times New Roman" w:cs="Times New Roman"/>
          <w:bCs/>
          <w:i/>
          <w:sz w:val="24"/>
          <w:szCs w:val="24"/>
          <w:lang w:val="en-US"/>
        </w:rPr>
        <w:t>percula</w:t>
      </w:r>
      <w:proofErr w:type="spellEnd"/>
      <w:r w:rsidR="00D524F8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has been conducted at </w:t>
      </w:r>
      <w:proofErr w:type="spellStart"/>
      <w:r w:rsidR="00E84AAE" w:rsidRPr="00031A8E">
        <w:rPr>
          <w:rFonts w:ascii="Times New Roman" w:hAnsi="Times New Roman" w:cs="Times New Roman"/>
          <w:sz w:val="24"/>
          <w:szCs w:val="24"/>
          <w:lang w:val="en-US"/>
        </w:rPr>
        <w:t>Batam</w:t>
      </w:r>
      <w:proofErr w:type="spellEnd"/>
      <w:r w:rsidR="00E84AAE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AAE" w:rsidRPr="00031A8E">
        <w:rPr>
          <w:rFonts w:ascii="Times New Roman" w:hAnsi="Times New Roman" w:cs="Times New Roman"/>
          <w:sz w:val="24"/>
          <w:szCs w:val="24"/>
          <w:lang w:val="en-US"/>
        </w:rPr>
        <w:t>Mariculture</w:t>
      </w:r>
      <w:proofErr w:type="spellEnd"/>
      <w:r w:rsidR="00E84AAE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Development Center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.  I</w:t>
      </w:r>
      <w:r w:rsidR="006920C2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n March 2021, several</w:t>
      </w:r>
      <w:r w:rsidR="001216C6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920C2" w:rsidRPr="00031A8E">
        <w:rPr>
          <w:rFonts w:ascii="Times New Roman" w:hAnsi="Times New Roman" w:cs="Times New Roman"/>
          <w:bCs/>
          <w:sz w:val="24"/>
          <w:szCs w:val="24"/>
        </w:rPr>
        <w:t xml:space="preserve">orange clown </w:t>
      </w:r>
      <w:r w:rsidR="001216C6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fish</w:t>
      </w:r>
      <w:r w:rsidR="006920C2" w:rsidRPr="00031A8E">
        <w:rPr>
          <w:rFonts w:ascii="Times New Roman" w:hAnsi="Times New Roman" w:cs="Times New Roman"/>
          <w:bCs/>
          <w:sz w:val="24"/>
          <w:szCs w:val="24"/>
        </w:rPr>
        <w:t xml:space="preserve">es at </w:t>
      </w:r>
      <w:r w:rsidR="008164ED" w:rsidRPr="00031A8E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6920C2" w:rsidRPr="00031A8E">
        <w:rPr>
          <w:rFonts w:ascii="Times New Roman" w:hAnsi="Times New Roman" w:cs="Times New Roman"/>
          <w:bCs/>
          <w:sz w:val="24"/>
          <w:szCs w:val="24"/>
        </w:rPr>
        <w:t xml:space="preserve">grow out stage </w:t>
      </w:r>
      <w:r w:rsidR="001216C6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showed</w:t>
      </w:r>
      <w:r w:rsidR="007D6EE0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lethargic, anorexia a</w:t>
      </w:r>
      <w:r w:rsidR="00531EA7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="007D6EE0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 </w:t>
      </w:r>
      <w:r w:rsidR="00531EA7" w:rsidRPr="00031A8E">
        <w:rPr>
          <w:rFonts w:ascii="Times New Roman" w:hAnsi="Times New Roman" w:cs="Times New Roman"/>
          <w:sz w:val="24"/>
          <w:szCs w:val="24"/>
          <w:lang w:val="en-US"/>
        </w:rPr>
        <w:t>tumor-like nodules on the body surface</w:t>
      </w:r>
      <w:r w:rsidR="007D6EE0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193B19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F5A62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this study we confirmed </w:t>
      </w:r>
      <w:r w:rsidR="008164ED" w:rsidRPr="00031A8E">
        <w:rPr>
          <w:rFonts w:ascii="Times New Roman" w:hAnsi="Times New Roman" w:cs="Times New Roman"/>
          <w:sz w:val="24"/>
          <w:szCs w:val="24"/>
        </w:rPr>
        <w:t xml:space="preserve">by PCR </w:t>
      </w:r>
      <w:r w:rsidR="002F5A62" w:rsidRPr="00031A8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164ED" w:rsidRPr="00031A8E">
        <w:rPr>
          <w:rFonts w:ascii="Times New Roman" w:hAnsi="Times New Roman" w:cs="Times New Roman"/>
          <w:sz w:val="24"/>
          <w:szCs w:val="24"/>
        </w:rPr>
        <w:t xml:space="preserve"> presence of</w:t>
      </w:r>
      <w:r w:rsidR="002F5A62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3B19" w:rsidRPr="00031A8E">
        <w:rPr>
          <w:rFonts w:ascii="Times New Roman" w:hAnsi="Times New Roman" w:cs="Times New Roman"/>
          <w:sz w:val="24"/>
          <w:szCs w:val="24"/>
          <w:lang w:val="en-US"/>
        </w:rPr>
        <w:t>lymphocystis</w:t>
      </w:r>
      <w:proofErr w:type="spellEnd"/>
      <w:r w:rsidR="00193B19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disease virus from </w:t>
      </w:r>
      <w:r w:rsidR="002F5A62" w:rsidRPr="00031A8E">
        <w:rPr>
          <w:rFonts w:ascii="Times New Roman" w:hAnsi="Times New Roman" w:cs="Times New Roman"/>
          <w:sz w:val="24"/>
          <w:szCs w:val="24"/>
        </w:rPr>
        <w:t xml:space="preserve">that </w:t>
      </w:r>
      <w:r w:rsidR="00D524F8" w:rsidRPr="00031A8E">
        <w:rPr>
          <w:rFonts w:ascii="Times New Roman" w:hAnsi="Times New Roman" w:cs="Times New Roman"/>
          <w:sz w:val="24"/>
          <w:szCs w:val="24"/>
        </w:rPr>
        <w:t xml:space="preserve">orange </w:t>
      </w:r>
      <w:r w:rsidR="00D524F8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clownfish </w:t>
      </w:r>
      <w:r w:rsidR="00193B19" w:rsidRPr="00031A8E">
        <w:rPr>
          <w:rFonts w:ascii="Times New Roman" w:hAnsi="Times New Roman" w:cs="Times New Roman"/>
          <w:sz w:val="24"/>
          <w:szCs w:val="24"/>
          <w:lang w:val="en-US"/>
        </w:rPr>
        <w:t>based on the</w:t>
      </w:r>
      <w:r w:rsidR="003D7534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8164ED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MCP, </w:t>
      </w:r>
      <w:r w:rsidR="00FA0D95" w:rsidRPr="00031A8E">
        <w:rPr>
          <w:rFonts w:ascii="Times New Roman" w:hAnsi="Times New Roman" w:cs="Times New Roman"/>
          <w:sz w:val="24"/>
          <w:szCs w:val="24"/>
        </w:rPr>
        <w:t>DNAPol</w:t>
      </w:r>
      <w:r w:rsidR="00FA0D95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64ED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="00FA0D95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myristylated</w:t>
      </w:r>
      <w:proofErr w:type="spellEnd"/>
      <w:r w:rsidR="00FA0D95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="00FA0D95" w:rsidRPr="00031A8E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en-US"/>
        </w:rPr>
        <w:t>membrane protein</w:t>
      </w:r>
      <w:r w:rsidR="00FA0D95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0D95">
        <w:rPr>
          <w:rFonts w:ascii="Times New Roman" w:hAnsi="Times New Roman" w:cs="Times New Roman"/>
          <w:sz w:val="24"/>
          <w:szCs w:val="24"/>
        </w:rPr>
        <w:t>(</w:t>
      </w:r>
      <w:r w:rsidR="00FA0D95" w:rsidRPr="00031A8E">
        <w:rPr>
          <w:rFonts w:ascii="Times New Roman" w:hAnsi="Times New Roman" w:cs="Times New Roman"/>
          <w:sz w:val="24"/>
          <w:szCs w:val="24"/>
          <w:lang w:val="en-US"/>
        </w:rPr>
        <w:t>MMP</w:t>
      </w:r>
      <w:r w:rsidR="00FA0D95">
        <w:rPr>
          <w:rFonts w:ascii="Times New Roman" w:hAnsi="Times New Roman" w:cs="Times New Roman"/>
          <w:sz w:val="24"/>
          <w:szCs w:val="24"/>
        </w:rPr>
        <w:t>)</w:t>
      </w:r>
      <w:r w:rsidR="00FA0D95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4AAE" w:rsidRPr="00031A8E">
        <w:rPr>
          <w:rFonts w:ascii="Times New Roman" w:hAnsi="Times New Roman" w:cs="Times New Roman"/>
          <w:sz w:val="24"/>
          <w:szCs w:val="24"/>
          <w:lang w:val="en-US"/>
        </w:rPr>
        <w:t>genes. We also</w:t>
      </w:r>
      <w:r w:rsidR="006E4BC4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first </w:t>
      </w:r>
      <w:r w:rsidR="00FA0D95">
        <w:rPr>
          <w:rFonts w:ascii="Times New Roman" w:hAnsi="Times New Roman" w:cs="Times New Roman"/>
          <w:sz w:val="24"/>
          <w:szCs w:val="24"/>
          <w:lang w:val="en-US"/>
        </w:rPr>
        <w:t>determined on</w:t>
      </w:r>
      <w:r w:rsidR="008164ED" w:rsidRPr="00031A8E">
        <w:rPr>
          <w:rFonts w:ascii="Times New Roman" w:hAnsi="Times New Roman" w:cs="Times New Roman"/>
          <w:sz w:val="24"/>
          <w:szCs w:val="24"/>
        </w:rPr>
        <w:t xml:space="preserve"> </w:t>
      </w:r>
      <w:r w:rsidR="002F5A62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LCDV </w:t>
      </w:r>
      <w:r w:rsidR="006E4BC4" w:rsidRPr="00031A8E">
        <w:rPr>
          <w:rFonts w:ascii="Times New Roman" w:hAnsi="Times New Roman" w:cs="Times New Roman"/>
          <w:sz w:val="24"/>
          <w:szCs w:val="24"/>
          <w:lang w:val="en-US"/>
        </w:rPr>
        <w:t>genotype base</w:t>
      </w:r>
      <w:r w:rsidR="007F60CF" w:rsidRPr="00031A8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E4BC4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on the sequence of MCP in Indonesia.</w:t>
      </w:r>
    </w:p>
    <w:p w14:paraId="1E98B685" w14:textId="77777777" w:rsidR="002F5A62" w:rsidRPr="00031A8E" w:rsidRDefault="002F5A62" w:rsidP="00D038E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</w:p>
    <w:p w14:paraId="4541D234" w14:textId="1C8CAED4" w:rsidR="005D0ABD" w:rsidRPr="00031A8E" w:rsidRDefault="00720ED9" w:rsidP="00D038E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031A8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MATERIAL AND METHODS:</w:t>
      </w:r>
    </w:p>
    <w:p w14:paraId="29171A40" w14:textId="77777777" w:rsidR="0094254D" w:rsidRDefault="0094254D" w:rsidP="00D038E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14:paraId="2981848E" w14:textId="7BE8B28F" w:rsidR="00C946B8" w:rsidRPr="00031A8E" w:rsidRDefault="00C946B8" w:rsidP="00D038E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031A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Fish sampling </w:t>
      </w:r>
    </w:p>
    <w:p w14:paraId="36D40DC6" w14:textId="05276E59" w:rsidR="00A2367B" w:rsidRPr="00031A8E" w:rsidRDefault="005A7453" w:rsidP="00D038E8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Ornamental </w:t>
      </w:r>
      <w:r w:rsidR="008164ED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Fish U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nit of</w:t>
      </w:r>
      <w:r w:rsidR="008164ED" w:rsidRPr="00031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BB5" w:rsidRPr="00031A8E">
        <w:rPr>
          <w:rFonts w:ascii="Times New Roman" w:hAnsi="Times New Roman" w:cs="Times New Roman"/>
          <w:sz w:val="24"/>
          <w:szCs w:val="24"/>
          <w:lang w:val="en-US"/>
        </w:rPr>
        <w:t>Batam</w:t>
      </w:r>
      <w:proofErr w:type="spellEnd"/>
      <w:r w:rsidR="00807BB5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BB5" w:rsidRPr="00031A8E">
        <w:rPr>
          <w:rFonts w:ascii="Times New Roman" w:hAnsi="Times New Roman" w:cs="Times New Roman"/>
          <w:sz w:val="24"/>
          <w:szCs w:val="24"/>
          <w:lang w:val="en-US"/>
        </w:rPr>
        <w:t>Mariculture</w:t>
      </w:r>
      <w:proofErr w:type="spellEnd"/>
      <w:r w:rsidR="00807BB5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Development Center</w:t>
      </w:r>
      <w:r w:rsidR="00807BB5"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was established to produce </w:t>
      </w:r>
      <w:r w:rsidR="003D7534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several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3D7534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ornamental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marine fishes including </w:t>
      </w:r>
      <w:r w:rsidR="001B2929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orange 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>clown</w:t>
      </w:r>
      <w:r w:rsidR="008164ED" w:rsidRPr="00031A8E">
        <w:rPr>
          <w:rFonts w:ascii="Times New Roman" w:hAnsi="Times New Roman" w:cs="Times New Roman"/>
          <w:sz w:val="24"/>
          <w:szCs w:val="24"/>
        </w:rPr>
        <w:t xml:space="preserve"> 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fish </w:t>
      </w:r>
      <w:proofErr w:type="spellStart"/>
      <w:r w:rsidR="008164ED" w:rsidRPr="00031A8E">
        <w:rPr>
          <w:rFonts w:ascii="Times New Roman" w:hAnsi="Times New Roman" w:cs="Times New Roman"/>
          <w:i/>
          <w:sz w:val="24"/>
          <w:szCs w:val="24"/>
          <w:lang w:val="en-US"/>
        </w:rPr>
        <w:t>Amphiprion</w:t>
      </w:r>
      <w:proofErr w:type="spellEnd"/>
      <w:r w:rsidR="008164ED" w:rsidRPr="00031A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164ED" w:rsidRPr="00031A8E">
        <w:rPr>
          <w:rFonts w:ascii="Times New Roman" w:hAnsi="Times New Roman" w:cs="Times New Roman"/>
          <w:i/>
          <w:sz w:val="24"/>
          <w:szCs w:val="24"/>
          <w:lang w:val="en-US"/>
        </w:rPr>
        <w:t>percula</w:t>
      </w:r>
      <w:proofErr w:type="spellEnd"/>
      <w:r w:rsidR="008164ED" w:rsidRPr="00031A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8164ED" w:rsidRPr="00031A8E">
        <w:rPr>
          <w:rFonts w:ascii="Times New Roman" w:hAnsi="Times New Roman" w:cs="Times New Roman"/>
          <w:sz w:val="24"/>
          <w:szCs w:val="24"/>
        </w:rPr>
        <w:t>The pr</w:t>
      </w:r>
      <w:r w:rsidR="001B2929" w:rsidRPr="00031A8E">
        <w:rPr>
          <w:rFonts w:ascii="Times New Roman" w:hAnsi="Times New Roman" w:cs="Times New Roman"/>
          <w:sz w:val="24"/>
          <w:szCs w:val="24"/>
        </w:rPr>
        <w:t>oduction of clown fish involvs</w:t>
      </w:r>
      <w:r w:rsidR="008164ED" w:rsidRPr="00031A8E">
        <w:rPr>
          <w:rFonts w:ascii="Times New Roman" w:hAnsi="Times New Roman" w:cs="Times New Roman"/>
          <w:sz w:val="24"/>
          <w:szCs w:val="24"/>
        </w:rPr>
        <w:t xml:space="preserve"> the breeding, larva rearing, </w:t>
      </w:r>
      <w:r w:rsidR="008164ED" w:rsidRPr="00031A8E">
        <w:rPr>
          <w:rFonts w:ascii="Times New Roman" w:hAnsi="Times New Roman" w:cs="Times New Roman"/>
          <w:sz w:val="24"/>
          <w:szCs w:val="24"/>
        </w:rPr>
        <w:lastRenderedPageBreak/>
        <w:t>nursery and grow out stages.</w:t>
      </w:r>
      <w:r w:rsidRPr="00031A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164ED" w:rsidRPr="00031A8E">
        <w:rPr>
          <w:rFonts w:ascii="Times New Roman" w:hAnsi="Times New Roman" w:cs="Times New Roman"/>
          <w:sz w:val="24"/>
          <w:szCs w:val="24"/>
          <w:lang w:val="en-US"/>
        </w:rPr>
        <w:t>In March</w:t>
      </w:r>
      <w:r w:rsidR="00FA0D95">
        <w:rPr>
          <w:rFonts w:ascii="Times New Roman" w:hAnsi="Times New Roman" w:cs="Times New Roman"/>
          <w:sz w:val="24"/>
          <w:szCs w:val="24"/>
        </w:rPr>
        <w:t xml:space="preserve"> 2021</w:t>
      </w:r>
      <w:r w:rsidR="008164ED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, several </w:t>
      </w:r>
      <w:r w:rsidR="001706AE" w:rsidRPr="00031A8E">
        <w:rPr>
          <w:rFonts w:ascii="Times New Roman" w:hAnsi="Times New Roman" w:cs="Times New Roman"/>
          <w:sz w:val="24"/>
          <w:szCs w:val="24"/>
          <w:lang w:val="en-US"/>
        </w:rPr>
        <w:t>clown</w:t>
      </w:r>
      <w:r w:rsidR="00FA0D95">
        <w:rPr>
          <w:rFonts w:ascii="Times New Roman" w:hAnsi="Times New Roman" w:cs="Times New Roman"/>
          <w:sz w:val="24"/>
          <w:szCs w:val="24"/>
        </w:rPr>
        <w:t xml:space="preserve"> </w:t>
      </w:r>
      <w:r w:rsidR="001706AE" w:rsidRPr="00031A8E">
        <w:rPr>
          <w:rFonts w:ascii="Times New Roman" w:hAnsi="Times New Roman" w:cs="Times New Roman"/>
          <w:sz w:val="24"/>
          <w:szCs w:val="24"/>
          <w:lang w:val="en-US"/>
        </w:rPr>
        <w:t>fish showed the</w:t>
      </w:r>
      <w:r w:rsidR="002F5A62" w:rsidRPr="00031A8E">
        <w:t xml:space="preserve"> </w:t>
      </w:r>
      <w:r w:rsidR="002F5A62" w:rsidRPr="00031A8E">
        <w:rPr>
          <w:rFonts w:ascii="Times New Roman" w:hAnsi="Times New Roman" w:cs="Times New Roman"/>
          <w:sz w:val="24"/>
          <w:szCs w:val="24"/>
          <w:lang w:val="en-US"/>
        </w:rPr>
        <w:t>lethargic, anorexia</w:t>
      </w:r>
      <w:r w:rsidR="001706AE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5A62" w:rsidRPr="00031A8E">
        <w:rPr>
          <w:rFonts w:ascii="Times New Roman" w:hAnsi="Times New Roman" w:cs="Times New Roman"/>
          <w:sz w:val="24"/>
          <w:szCs w:val="24"/>
        </w:rPr>
        <w:t xml:space="preserve">in </w:t>
      </w:r>
      <w:r w:rsidR="001B2929" w:rsidRPr="00031A8E">
        <w:rPr>
          <w:rFonts w:ascii="Times New Roman" w:hAnsi="Times New Roman" w:cs="Times New Roman"/>
          <w:sz w:val="24"/>
          <w:szCs w:val="24"/>
        </w:rPr>
        <w:t xml:space="preserve">the </w:t>
      </w:r>
      <w:r w:rsidR="002F5A62" w:rsidRPr="00031A8E">
        <w:rPr>
          <w:rFonts w:ascii="Times New Roman" w:hAnsi="Times New Roman" w:cs="Times New Roman"/>
          <w:sz w:val="24"/>
          <w:szCs w:val="24"/>
        </w:rPr>
        <w:t xml:space="preserve">tank, with the </w:t>
      </w:r>
      <w:r w:rsidR="001706AE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presence of tumor-like nodules. The fish were collected for </w:t>
      </w:r>
      <w:r w:rsidR="003D7534" w:rsidRPr="00031A8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706AE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7534" w:rsidRPr="00031A8E">
        <w:rPr>
          <w:rFonts w:ascii="Times New Roman" w:hAnsi="Times New Roman" w:cs="Times New Roman"/>
          <w:sz w:val="24"/>
          <w:szCs w:val="24"/>
          <w:lang w:val="en-US"/>
        </w:rPr>
        <w:t>observation</w:t>
      </w:r>
      <w:r w:rsidR="002F5A62" w:rsidRPr="00031A8E">
        <w:rPr>
          <w:rFonts w:ascii="Times New Roman" w:hAnsi="Times New Roman" w:cs="Times New Roman"/>
          <w:sz w:val="24"/>
          <w:szCs w:val="24"/>
        </w:rPr>
        <w:t xml:space="preserve"> in laboratory</w:t>
      </w:r>
      <w:r w:rsidR="003D7534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 w:rsidR="008164ED" w:rsidRPr="00031A8E">
        <w:rPr>
          <w:rFonts w:ascii="Times New Roman" w:hAnsi="Times New Roman" w:cs="Times New Roman"/>
          <w:sz w:val="24"/>
          <w:szCs w:val="24"/>
        </w:rPr>
        <w:t xml:space="preserve">tissues with </w:t>
      </w:r>
      <w:r w:rsidR="003D7534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nodules were </w:t>
      </w:r>
      <w:r w:rsidR="008164ED" w:rsidRPr="00031A8E">
        <w:rPr>
          <w:rFonts w:ascii="Times New Roman" w:hAnsi="Times New Roman" w:cs="Times New Roman"/>
          <w:sz w:val="24"/>
          <w:szCs w:val="24"/>
          <w:lang w:val="en-US"/>
        </w:rPr>
        <w:t>removed and preserved</w:t>
      </w:r>
      <w:r w:rsidR="0093183A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06AE" w:rsidRPr="00031A8E">
        <w:rPr>
          <w:rFonts w:ascii="Times New Roman" w:hAnsi="Times New Roman" w:cs="Times New Roman"/>
          <w:sz w:val="24"/>
          <w:szCs w:val="24"/>
          <w:lang w:val="en-US"/>
        </w:rPr>
        <w:t>in ethanol</w:t>
      </w:r>
      <w:r w:rsidR="0093183A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96%</w:t>
      </w:r>
      <w:r w:rsidR="001706AE" w:rsidRPr="00031A8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D9AC34D" w14:textId="77777777" w:rsidR="0094254D" w:rsidRDefault="0094254D" w:rsidP="00D038E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14:paraId="2E8F9794" w14:textId="7656DE4A" w:rsidR="00C946B8" w:rsidRPr="00031A8E" w:rsidRDefault="00C946B8" w:rsidP="00D038E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31A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DNA genomic isolation </w:t>
      </w:r>
    </w:p>
    <w:p w14:paraId="10674CBF" w14:textId="1614F7BA" w:rsidR="009676D5" w:rsidRPr="00031A8E" w:rsidRDefault="003D7534" w:rsidP="00D038E8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tissue sample</w:t>
      </w:r>
      <w:r w:rsidR="002F5A62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2F5A62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were</w:t>
      </w:r>
      <w:r w:rsidR="001B2929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washed using PBS. </w:t>
      </w:r>
      <w:r w:rsidR="001B2929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pproximately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25 mg of tissue</w:t>
      </w:r>
      <w:r w:rsidR="000B1C40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were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grinded</w:t>
      </w:r>
      <w:r w:rsidR="000B1C40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</w:t>
      </w:r>
      <w:r w:rsidR="001B2929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="000B1C40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200 </w:t>
      </w:r>
      <w:r w:rsidR="001B2929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µ</w:t>
      </w:r>
      <w:r w:rsidR="000B1C40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 buffer and </w:t>
      </w:r>
      <w:proofErr w:type="spellStart"/>
      <w:r w:rsidR="000B1C40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tr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proofErr w:type="spellStart"/>
      <w:r w:rsidR="000B1C40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ated</w:t>
      </w:r>
      <w:proofErr w:type="spellEnd"/>
      <w:r w:rsidR="000B1C40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for Proteinase K (1 mg/m</w:t>
      </w:r>
      <w:r w:rsidR="00083A48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</w:t>
      </w:r>
      <w:r w:rsidR="000B1C40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 at 60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B1C40" w:rsidRPr="00031A8E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US"/>
        </w:rPr>
        <w:t>o</w:t>
      </w:r>
      <w:r w:rsidR="000B1C40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proofErr w:type="spellEnd"/>
      <w:r w:rsidR="000B1C40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for 1.5 hour. The next steps for DNA isolation were using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FavorPrep</w:t>
      </w:r>
      <w:r w:rsidR="000B1C40" w:rsidRPr="00031A8E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US"/>
        </w:rPr>
        <w:t>TM</w:t>
      </w:r>
      <w:proofErr w:type="spellEnd"/>
      <w:r w:rsidR="000B1C40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Tissue Genomic DNA extraction Mini Kit with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protocols as recommended by the</w:t>
      </w:r>
      <w:r w:rsidR="000B1C40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manufacture</w:t>
      </w:r>
      <w:r w:rsidR="001B2929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0B1C40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At t</w:t>
      </w:r>
      <w:r w:rsidR="000B1C40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he final steps, the DNA was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eluted in </w:t>
      </w:r>
      <w:r w:rsidR="001B2929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50 </w:t>
      </w:r>
      <w:r w:rsidR="001B2929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µ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 elution buffer and stored at </w:t>
      </w:r>
      <w:r w:rsidR="00083A48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-20</w:t>
      </w:r>
      <w:r w:rsidR="00CC055D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3A48" w:rsidRPr="00031A8E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US"/>
        </w:rPr>
        <w:t>0</w:t>
      </w:r>
      <w:r w:rsidR="00083A48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until used. </w:t>
      </w:r>
    </w:p>
    <w:p w14:paraId="59223DA5" w14:textId="6353F127" w:rsidR="0076016A" w:rsidRPr="00031A8E" w:rsidRDefault="00083A48" w:rsidP="00D038E8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DNA a</w:t>
      </w:r>
      <w:r w:rsidR="00E702AB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mplification of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</w:t>
      </w:r>
      <w:r w:rsidR="003D7534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CC055D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</w:t>
      </w:r>
      <w:r w:rsidR="008E56BA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ajor </w:t>
      </w:r>
      <w:r w:rsidR="00CC055D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="008E56BA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apsid </w:t>
      </w:r>
      <w:r w:rsidR="00CC055D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</w:t>
      </w:r>
      <w:r w:rsidR="008E56BA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rotei</w:t>
      </w:r>
      <w:r w:rsidR="00E702AB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n (MCP), </w:t>
      </w:r>
      <w:proofErr w:type="spellStart"/>
      <w:r w:rsidR="00CC055D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</w:t>
      </w:r>
      <w:r w:rsidR="00E702AB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yristylated</w:t>
      </w:r>
      <w:proofErr w:type="spellEnd"/>
      <w:r w:rsidR="00E702AB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="00CC055D" w:rsidRPr="00031A8E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en-US"/>
        </w:rPr>
        <w:t>m</w:t>
      </w:r>
      <w:r w:rsidR="00E702AB" w:rsidRPr="00031A8E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en-US"/>
        </w:rPr>
        <w:t xml:space="preserve">embrane </w:t>
      </w:r>
      <w:r w:rsidR="00CC055D" w:rsidRPr="00031A8E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en-US"/>
        </w:rPr>
        <w:t>p</w:t>
      </w:r>
      <w:r w:rsidR="00E702AB" w:rsidRPr="00031A8E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en-US"/>
        </w:rPr>
        <w:t>rotein</w:t>
      </w:r>
      <w:r w:rsidR="00E702AB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055D" w:rsidRPr="00031A8E">
        <w:rPr>
          <w:rFonts w:ascii="Times New Roman" w:hAnsi="Times New Roman" w:cs="Times New Roman"/>
          <w:sz w:val="24"/>
          <w:szCs w:val="24"/>
          <w:lang w:val="en-US"/>
        </w:rPr>
        <w:t>(MMP) and DNA p</w:t>
      </w:r>
      <w:r w:rsidR="00E702AB" w:rsidRPr="00031A8E">
        <w:rPr>
          <w:rFonts w:ascii="Times New Roman" w:hAnsi="Times New Roman" w:cs="Times New Roman"/>
          <w:sz w:val="24"/>
          <w:szCs w:val="24"/>
          <w:lang w:val="en-US"/>
        </w:rPr>
        <w:t>olymerase (</w:t>
      </w:r>
      <w:proofErr w:type="spellStart"/>
      <w:r w:rsidR="00FA0D95">
        <w:rPr>
          <w:rFonts w:ascii="Times New Roman" w:hAnsi="Times New Roman" w:cs="Times New Roman"/>
          <w:sz w:val="24"/>
          <w:szCs w:val="24"/>
          <w:lang w:val="en-US"/>
        </w:rPr>
        <w:t>DNAPol</w:t>
      </w:r>
      <w:proofErr w:type="spellEnd"/>
      <w:r w:rsidR="00FA0D95">
        <w:rPr>
          <w:rFonts w:ascii="Times New Roman" w:hAnsi="Times New Roman" w:cs="Times New Roman"/>
          <w:sz w:val="24"/>
          <w:szCs w:val="24"/>
          <w:lang w:val="en-US"/>
        </w:rPr>
        <w:t>) LCDV genes</w:t>
      </w:r>
      <w:r w:rsidR="00E702AB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were conducted by polymerase chain reaction (PCR) using a thermal cycler TM 100 (</w:t>
      </w:r>
      <w:proofErr w:type="spellStart"/>
      <w:r w:rsidR="00E702AB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Biorad</w:t>
      </w:r>
      <w:proofErr w:type="spellEnd"/>
      <w:r w:rsidR="00E702AB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gramStart"/>
      <w:r w:rsidR="00E702AB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US)  with</w:t>
      </w:r>
      <w:proofErr w:type="gramEnd"/>
      <w:r w:rsidR="00E702AB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 specific primer pairs as listed in Table 1.  The PCR mixtures were composed of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</w:t>
      </w:r>
      <w:r w:rsidR="00E702AB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µL of each oligonucleotide primer,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</w:t>
      </w:r>
      <w:r w:rsidR="00E702AB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µL DNA template, 20 µL nuclease-free water, and 24 µL PCR mix 2x </w:t>
      </w:r>
      <w:r w:rsidR="00CC055D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E702AB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My </w:t>
      </w:r>
      <w:proofErr w:type="spellStart"/>
      <w:r w:rsidR="00E702AB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Taq</w:t>
      </w:r>
      <w:proofErr w:type="spellEnd"/>
      <w:r w:rsidR="00E702AB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Hs Red Mix</w:t>
      </w:r>
      <w:r w:rsidR="00CC055D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C055D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702AB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Bioline</w:t>
      </w:r>
      <w:proofErr w:type="spellEnd"/>
      <w:r w:rsidR="00E702AB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US). The amplification was conducted with the </w:t>
      </w:r>
      <w:r w:rsidR="0076016A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reaction</w:t>
      </w:r>
      <w:r w:rsidR="003D7534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</w:t>
      </w:r>
      <w:r w:rsidR="0076016A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CC055D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="00E702AB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3D7534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initial </w:t>
      </w:r>
      <w:r w:rsidR="00E702AB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denaturation at 95</w:t>
      </w:r>
      <w:r w:rsidR="00CC055D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02AB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ºC for 120 </w:t>
      </w:r>
      <w:proofErr w:type="gramStart"/>
      <w:r w:rsidR="00E702AB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sec</w:t>
      </w:r>
      <w:proofErr w:type="gramEnd"/>
      <w:r w:rsidR="00E702AB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37 cycles of denaturation</w:t>
      </w:r>
      <w:r w:rsidR="0076016A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at 95º</w:t>
      </w:r>
      <w:r w:rsidR="00CC055D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6016A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 for 45</w:t>
      </w:r>
      <w:r w:rsidR="00E702AB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sec, annealing </w:t>
      </w:r>
      <w:r w:rsidR="0076016A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at 50</w:t>
      </w:r>
      <w:r w:rsidR="00CC055D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6016A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ºC for 45</w:t>
      </w:r>
      <w:r w:rsidR="00E702AB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sec and extension at 72</w:t>
      </w:r>
      <w:r w:rsidR="00CC055D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02AB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ºC for 120 sec, following one cycle of fi</w:t>
      </w:r>
      <w:r w:rsidR="0076016A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nal extension at 72</w:t>
      </w:r>
      <w:r w:rsidR="00CC055D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6016A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ºC for 7</w:t>
      </w:r>
      <w:r w:rsidR="00E702AB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min. </w:t>
      </w:r>
    </w:p>
    <w:p w14:paraId="631AD123" w14:textId="77777777" w:rsidR="008164ED" w:rsidRPr="00031A8E" w:rsidRDefault="008164ED" w:rsidP="00D038E8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14392530" w14:textId="43890DF1" w:rsidR="00AE5424" w:rsidRDefault="00AE5424" w:rsidP="00FA0D95">
      <w:pPr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Table 1</w:t>
      </w:r>
      <w:r w:rsidR="00126AD8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3D7534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Major capsid protein, </w:t>
      </w:r>
      <w:proofErr w:type="spellStart"/>
      <w:r w:rsidR="003D7534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myristylated</w:t>
      </w:r>
      <w:proofErr w:type="spellEnd"/>
      <w:r w:rsidR="003D7534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membrane protein</w:t>
      </w:r>
      <w:r w:rsidR="003D7534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DNA polymerase</w:t>
      </w:r>
      <w:r w:rsidR="003D7534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FA0D9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</w:t>
      </w:r>
      <w:r w:rsidR="003D7534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imers for detection and</w:t>
      </w:r>
      <w:r w:rsidR="00FF0837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sequencing of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ly</w:t>
      </w:r>
      <w:r w:rsidR="003D7534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mphocystis</w:t>
      </w:r>
      <w:proofErr w:type="spellEnd"/>
      <w:r w:rsidR="003D7534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disease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orange clown</w:t>
      </w:r>
      <w:r w:rsidR="009425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fish </w:t>
      </w:r>
      <w:proofErr w:type="spellStart"/>
      <w:r w:rsidRPr="00031A8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Amphiprion</w:t>
      </w:r>
      <w:proofErr w:type="spellEnd"/>
      <w:r w:rsidRPr="00031A8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1A8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percula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from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Batam</w:t>
      </w:r>
      <w:proofErr w:type="spellEnd"/>
    </w:p>
    <w:p w14:paraId="34C22837" w14:textId="77777777" w:rsidR="00FA0D95" w:rsidRPr="00031A8E" w:rsidRDefault="00FA0D95" w:rsidP="00FA0D95">
      <w:pPr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tbl>
      <w:tblPr>
        <w:tblStyle w:val="TableGrid"/>
        <w:tblW w:w="8782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4536"/>
        <w:gridCol w:w="1269"/>
      </w:tblGrid>
      <w:tr w:rsidR="00031A8E" w:rsidRPr="00031A8E" w14:paraId="22FC6343" w14:textId="77777777" w:rsidTr="00031A8E">
        <w:trPr>
          <w:jc w:val="center"/>
        </w:trPr>
        <w:tc>
          <w:tcPr>
            <w:tcW w:w="1560" w:type="dxa"/>
          </w:tcPr>
          <w:p w14:paraId="452EC35A" w14:textId="77777777" w:rsidR="00083A48" w:rsidRPr="00031A8E" w:rsidRDefault="00083A48" w:rsidP="000D3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031A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lastRenderedPageBreak/>
              <w:t>Gene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E0937E0" w14:textId="77777777" w:rsidR="00083A48" w:rsidRPr="00031A8E" w:rsidRDefault="00083A48" w:rsidP="000D3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031A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Primer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2B16098" w14:textId="77777777" w:rsidR="00083A48" w:rsidRPr="00031A8E" w:rsidRDefault="00083A48" w:rsidP="000D3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031A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Sequences</w:t>
            </w:r>
          </w:p>
        </w:tc>
        <w:tc>
          <w:tcPr>
            <w:tcW w:w="1269" w:type="dxa"/>
          </w:tcPr>
          <w:p w14:paraId="59D3875A" w14:textId="1771FF6A" w:rsidR="00083A48" w:rsidRPr="00031A8E" w:rsidRDefault="001B2929" w:rsidP="000D3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031A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Reference</w:t>
            </w:r>
          </w:p>
        </w:tc>
      </w:tr>
      <w:tr w:rsidR="00031A8E" w:rsidRPr="00031A8E" w14:paraId="7B088C10" w14:textId="77777777" w:rsidTr="00031A8E">
        <w:trPr>
          <w:jc w:val="center"/>
        </w:trPr>
        <w:tc>
          <w:tcPr>
            <w:tcW w:w="1560" w:type="dxa"/>
            <w:vMerge w:val="restart"/>
          </w:tcPr>
          <w:p w14:paraId="4778B377" w14:textId="7695CECD" w:rsidR="00083A48" w:rsidRPr="00031A8E" w:rsidRDefault="001B2929" w:rsidP="000D3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031A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Major capsid protein</w:t>
            </w:r>
          </w:p>
        </w:tc>
        <w:tc>
          <w:tcPr>
            <w:tcW w:w="1417" w:type="dxa"/>
            <w:tcBorders>
              <w:bottom w:val="nil"/>
            </w:tcBorders>
          </w:tcPr>
          <w:p w14:paraId="7C89C9EC" w14:textId="77777777" w:rsidR="00083A48" w:rsidRPr="00031A8E" w:rsidRDefault="00083A48" w:rsidP="000D3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031A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MCP-PF</w:t>
            </w:r>
          </w:p>
        </w:tc>
        <w:tc>
          <w:tcPr>
            <w:tcW w:w="4536" w:type="dxa"/>
            <w:tcBorders>
              <w:bottom w:val="nil"/>
            </w:tcBorders>
          </w:tcPr>
          <w:p w14:paraId="4D145FF0" w14:textId="4BE9AA15" w:rsidR="00083A48" w:rsidRPr="00031A8E" w:rsidRDefault="00083A48" w:rsidP="000D3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031A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ATGACTTCTGTAGCGGGTTCAAGTG</w:t>
            </w:r>
          </w:p>
        </w:tc>
        <w:tc>
          <w:tcPr>
            <w:tcW w:w="1269" w:type="dxa"/>
            <w:vMerge w:val="restart"/>
          </w:tcPr>
          <w:p w14:paraId="21B1681C" w14:textId="77777777" w:rsidR="00083A48" w:rsidRPr="00031A8E" w:rsidRDefault="00083A48" w:rsidP="000D3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  <w:p w14:paraId="2DF3BF8F" w14:textId="221693B6" w:rsidR="00083A48" w:rsidRPr="00031A8E" w:rsidRDefault="00083A48" w:rsidP="000D3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031A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Huang </w:t>
            </w:r>
            <w:r w:rsidRPr="00031A8E">
              <w:rPr>
                <w:rFonts w:ascii="Times New Roman" w:hAnsi="Times New Roman" w:cs="Times New Roman"/>
                <w:i/>
                <w:iCs/>
                <w:shd w:val="clear" w:color="auto" w:fill="FFFFFF"/>
                <w:lang w:val="en-US"/>
              </w:rPr>
              <w:t>et al.</w:t>
            </w:r>
            <w:r w:rsidR="0041162D" w:rsidRPr="00031A8E">
              <w:rPr>
                <w:rFonts w:ascii="Times New Roman" w:hAnsi="Times New Roman" w:cs="Times New Roman"/>
                <w:i/>
                <w:iCs/>
                <w:shd w:val="clear" w:color="auto" w:fill="FFFFFF"/>
                <w:lang w:val="en-US"/>
              </w:rPr>
              <w:t>,</w:t>
            </w:r>
            <w:r w:rsidRPr="00031A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2015</w:t>
            </w:r>
          </w:p>
        </w:tc>
      </w:tr>
      <w:tr w:rsidR="00031A8E" w:rsidRPr="00031A8E" w14:paraId="0D534273" w14:textId="77777777" w:rsidTr="00031A8E">
        <w:trPr>
          <w:jc w:val="center"/>
        </w:trPr>
        <w:tc>
          <w:tcPr>
            <w:tcW w:w="1560" w:type="dxa"/>
            <w:vMerge/>
          </w:tcPr>
          <w:p w14:paraId="11F24E15" w14:textId="77777777" w:rsidR="00083A48" w:rsidRPr="00031A8E" w:rsidRDefault="00083A48" w:rsidP="000D3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7AA304E" w14:textId="77777777" w:rsidR="00083A48" w:rsidRPr="00031A8E" w:rsidRDefault="00083A48" w:rsidP="000D3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031A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MCP-PR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14:paraId="770BEE68" w14:textId="77777777" w:rsidR="00083A48" w:rsidRPr="00031A8E" w:rsidRDefault="00083A48" w:rsidP="000D3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031A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AATTCAAARTTTTGWGCATCTTTATAACC</w:t>
            </w:r>
          </w:p>
        </w:tc>
        <w:tc>
          <w:tcPr>
            <w:tcW w:w="1269" w:type="dxa"/>
            <w:vMerge/>
          </w:tcPr>
          <w:p w14:paraId="1FC61653" w14:textId="77777777" w:rsidR="00083A48" w:rsidRPr="00031A8E" w:rsidRDefault="00083A48" w:rsidP="000D3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</w:tr>
      <w:tr w:rsidR="00031A8E" w:rsidRPr="00031A8E" w14:paraId="5B68CC26" w14:textId="77777777" w:rsidTr="00031A8E">
        <w:trPr>
          <w:jc w:val="center"/>
        </w:trPr>
        <w:tc>
          <w:tcPr>
            <w:tcW w:w="1560" w:type="dxa"/>
            <w:vMerge w:val="restart"/>
          </w:tcPr>
          <w:p w14:paraId="4E28F684" w14:textId="0A383F3A" w:rsidR="00083A48" w:rsidRPr="00031A8E" w:rsidRDefault="00083A48" w:rsidP="000D3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r w:rsidRPr="00031A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Myri</w:t>
            </w:r>
            <w:r w:rsidR="001B2929" w:rsidRPr="00031A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stylated</w:t>
            </w:r>
            <w:proofErr w:type="spellEnd"/>
            <w:r w:rsidR="001B2929" w:rsidRPr="00031A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membrane protein </w:t>
            </w:r>
          </w:p>
        </w:tc>
        <w:tc>
          <w:tcPr>
            <w:tcW w:w="1417" w:type="dxa"/>
            <w:tcBorders>
              <w:bottom w:val="nil"/>
            </w:tcBorders>
          </w:tcPr>
          <w:p w14:paraId="1485FD66" w14:textId="77777777" w:rsidR="00083A48" w:rsidRPr="00031A8E" w:rsidRDefault="00083A48" w:rsidP="000D3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031A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MMP-PF</w:t>
            </w:r>
          </w:p>
        </w:tc>
        <w:tc>
          <w:tcPr>
            <w:tcW w:w="4536" w:type="dxa"/>
            <w:tcBorders>
              <w:bottom w:val="nil"/>
            </w:tcBorders>
          </w:tcPr>
          <w:p w14:paraId="7356E48E" w14:textId="77777777" w:rsidR="00083A48" w:rsidRPr="00031A8E" w:rsidRDefault="00083A48" w:rsidP="000D3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031A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CACAAGTAGCAGATATTAACAACA</w:t>
            </w:r>
          </w:p>
        </w:tc>
        <w:tc>
          <w:tcPr>
            <w:tcW w:w="1269" w:type="dxa"/>
            <w:vMerge/>
          </w:tcPr>
          <w:p w14:paraId="678B05C2" w14:textId="77777777" w:rsidR="00083A48" w:rsidRPr="00031A8E" w:rsidRDefault="00083A48" w:rsidP="000D3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</w:tr>
      <w:tr w:rsidR="00031A8E" w:rsidRPr="00031A8E" w14:paraId="25807478" w14:textId="77777777" w:rsidTr="00031A8E">
        <w:trPr>
          <w:jc w:val="center"/>
        </w:trPr>
        <w:tc>
          <w:tcPr>
            <w:tcW w:w="1560" w:type="dxa"/>
            <w:vMerge/>
          </w:tcPr>
          <w:p w14:paraId="5E6CC47D" w14:textId="77777777" w:rsidR="00083A48" w:rsidRPr="00031A8E" w:rsidRDefault="00083A48" w:rsidP="000D3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DBAE4D4" w14:textId="77777777" w:rsidR="00083A48" w:rsidRPr="00031A8E" w:rsidRDefault="00083A48" w:rsidP="000D3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031A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MMP-PR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14:paraId="55E93E54" w14:textId="77777777" w:rsidR="00083A48" w:rsidRPr="00031A8E" w:rsidRDefault="00083A48" w:rsidP="000D3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031A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TCTTGAGCACAATCTTGAAATA</w:t>
            </w:r>
          </w:p>
        </w:tc>
        <w:tc>
          <w:tcPr>
            <w:tcW w:w="1269" w:type="dxa"/>
            <w:vMerge/>
          </w:tcPr>
          <w:p w14:paraId="700907E3" w14:textId="77777777" w:rsidR="00083A48" w:rsidRPr="00031A8E" w:rsidRDefault="00083A48" w:rsidP="000D3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</w:tr>
      <w:tr w:rsidR="00031A8E" w:rsidRPr="00031A8E" w14:paraId="671BAB46" w14:textId="77777777" w:rsidTr="00031A8E">
        <w:trPr>
          <w:jc w:val="center"/>
        </w:trPr>
        <w:tc>
          <w:tcPr>
            <w:tcW w:w="1560" w:type="dxa"/>
            <w:vMerge w:val="restart"/>
          </w:tcPr>
          <w:p w14:paraId="4C00F3BD" w14:textId="0CB7994F" w:rsidR="00083A48" w:rsidRPr="00031A8E" w:rsidRDefault="001B2929" w:rsidP="000D3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031A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</w:t>
            </w:r>
            <w:r w:rsidRPr="00031A8E">
              <w:rPr>
                <w:rFonts w:ascii="Times New Roman" w:hAnsi="Times New Roman" w:cs="Times New Roman"/>
                <w:shd w:val="clear" w:color="auto" w:fill="FFFFFF"/>
              </w:rPr>
              <w:t>NA Polynerase</w:t>
            </w:r>
          </w:p>
        </w:tc>
        <w:tc>
          <w:tcPr>
            <w:tcW w:w="1417" w:type="dxa"/>
            <w:tcBorders>
              <w:bottom w:val="nil"/>
            </w:tcBorders>
          </w:tcPr>
          <w:p w14:paraId="5B9372D3" w14:textId="77777777" w:rsidR="00083A48" w:rsidRPr="00031A8E" w:rsidRDefault="00083A48" w:rsidP="000D3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031A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DNA Pol-PF</w:t>
            </w:r>
          </w:p>
        </w:tc>
        <w:tc>
          <w:tcPr>
            <w:tcW w:w="4536" w:type="dxa"/>
            <w:tcBorders>
              <w:bottom w:val="nil"/>
            </w:tcBorders>
          </w:tcPr>
          <w:p w14:paraId="42A8E856" w14:textId="77777777" w:rsidR="00083A48" w:rsidRPr="00031A8E" w:rsidRDefault="00083A48" w:rsidP="000D3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031A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ATGATAGTTTTTATTTTTCAATGG</w:t>
            </w:r>
          </w:p>
        </w:tc>
        <w:tc>
          <w:tcPr>
            <w:tcW w:w="1269" w:type="dxa"/>
            <w:vMerge/>
          </w:tcPr>
          <w:p w14:paraId="64E6035B" w14:textId="77777777" w:rsidR="00083A48" w:rsidRPr="00031A8E" w:rsidRDefault="00083A48" w:rsidP="000D3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</w:tr>
      <w:tr w:rsidR="00031A8E" w:rsidRPr="00031A8E" w14:paraId="3B7653BF" w14:textId="77777777" w:rsidTr="00031A8E">
        <w:trPr>
          <w:jc w:val="center"/>
        </w:trPr>
        <w:tc>
          <w:tcPr>
            <w:tcW w:w="1560" w:type="dxa"/>
            <w:vMerge/>
          </w:tcPr>
          <w:p w14:paraId="2B8687E1" w14:textId="77777777" w:rsidR="00083A48" w:rsidRPr="00031A8E" w:rsidRDefault="00083A48" w:rsidP="000D3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63178858" w14:textId="77777777" w:rsidR="00083A48" w:rsidRPr="00031A8E" w:rsidRDefault="00083A48" w:rsidP="000D3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031A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DNA Pol-PR</w:t>
            </w:r>
          </w:p>
        </w:tc>
        <w:tc>
          <w:tcPr>
            <w:tcW w:w="4536" w:type="dxa"/>
            <w:tcBorders>
              <w:top w:val="nil"/>
            </w:tcBorders>
          </w:tcPr>
          <w:p w14:paraId="18D68E5C" w14:textId="77777777" w:rsidR="00083A48" w:rsidRPr="00031A8E" w:rsidRDefault="00083A48" w:rsidP="000D3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031A8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AGC TGATATTTTACATGCTAATTG</w:t>
            </w:r>
          </w:p>
        </w:tc>
        <w:tc>
          <w:tcPr>
            <w:tcW w:w="1269" w:type="dxa"/>
            <w:vMerge/>
          </w:tcPr>
          <w:p w14:paraId="7A201298" w14:textId="77777777" w:rsidR="00083A48" w:rsidRPr="00031A8E" w:rsidRDefault="00083A48" w:rsidP="000D3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</w:tr>
    </w:tbl>
    <w:p w14:paraId="1613B5D7" w14:textId="77777777" w:rsidR="000D3A0A" w:rsidRPr="00031A8E" w:rsidRDefault="000D3A0A" w:rsidP="00D038E8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20C1914A" w14:textId="4AAD6A55" w:rsidR="00FF0837" w:rsidRPr="00031A8E" w:rsidRDefault="00E702AB" w:rsidP="00D038E8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PCR products were evaluat</w:t>
      </w:r>
      <w:r w:rsidR="00CF45C0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ed by gel electrophoresis on a 1</w:t>
      </w:r>
      <w:r w:rsidR="001B2929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% agarose gel containing 0.03</w:t>
      </w:r>
      <w:r w:rsidR="00CC055D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% DNA stain (1st Base</w:t>
      </w:r>
      <w:r w:rsidR="003515D7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Singapore), in the presence of</w:t>
      </w:r>
      <w:r w:rsidR="0076016A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1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00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bp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DNA ladder (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Geneaid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Taiwan).</w:t>
      </w:r>
      <w:r w:rsidR="003515D7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direct sequencing of PCR products was performed by a commercial company</w:t>
      </w:r>
      <w:r w:rsidR="003515D7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="003515D7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Genetika</w:t>
      </w:r>
      <w:proofErr w:type="spellEnd"/>
      <w:r w:rsidR="003515D7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Science).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</w:p>
    <w:p w14:paraId="743055E3" w14:textId="77777777" w:rsidR="0094254D" w:rsidRDefault="0094254D" w:rsidP="00D038E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4EB39D31" w14:textId="35435C15" w:rsidR="00FF0837" w:rsidRPr="00031A8E" w:rsidRDefault="00FF0837" w:rsidP="00D038E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031A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Data </w:t>
      </w:r>
      <w:r w:rsidR="007E4E4B" w:rsidRPr="00031A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Analysis</w:t>
      </w:r>
    </w:p>
    <w:p w14:paraId="446149ED" w14:textId="2A1BEE9E" w:rsidR="00E702AB" w:rsidRPr="00031A8E" w:rsidRDefault="00E702AB" w:rsidP="00D038E8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Obtained sequences were aligned to determine the consensus among those forward and reverse primer sequences. The consensus DNA sequences were analyzed using </w:t>
      </w:r>
      <w:r w:rsidR="00E00CAC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asic </w:t>
      </w:r>
      <w:r w:rsidR="00E00CAC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ocal </w:t>
      </w:r>
      <w:r w:rsidR="00E00CAC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lignment </w:t>
      </w:r>
      <w:r w:rsidR="00E00CAC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earch </w:t>
      </w:r>
      <w:r w:rsidR="00E00CAC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ool (BLAST) to look for the</w:t>
      </w:r>
      <w:r w:rsidR="007E4E4B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homology with the data on </w:t>
      </w:r>
      <w:proofErr w:type="spellStart"/>
      <w:r w:rsidR="007E4E4B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Genbank</w:t>
      </w:r>
      <w:proofErr w:type="spellEnd"/>
      <w:r w:rsidR="001B2929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(https://blast.ncbi.nlm.nih.gov/Blast.cgi). Multiple alignments for phylogenic analysis of </w:t>
      </w:r>
      <w:r w:rsidR="003515D7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this study sequences with data in </w:t>
      </w:r>
      <w:proofErr w:type="spellStart"/>
      <w:r w:rsidR="003515D7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Genbank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was conducted using the MEGAX software 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(Kumar </w:t>
      </w:r>
      <w:r w:rsidRPr="00031A8E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>., 201</w:t>
      </w:r>
      <w:r w:rsidR="00967CAF" w:rsidRPr="00031A8E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Construction of phylogenetic trees was based on the unweighted pair group method using arithmetic average (UPGMA) and bootstrap analysis is performed with resampling 1000 times.</w:t>
      </w:r>
    </w:p>
    <w:p w14:paraId="468165BB" w14:textId="77777777" w:rsidR="0094254D" w:rsidRDefault="0094254D" w:rsidP="00D038E8">
      <w:pPr>
        <w:autoSpaceDE w:val="0"/>
        <w:autoSpaceDN w:val="0"/>
        <w:adjustRightInd w:val="0"/>
        <w:spacing w:after="0" w:line="480" w:lineRule="auto"/>
        <w:rPr>
          <w:rStyle w:val="gmail-longtext1"/>
          <w:rFonts w:ascii="Times New Roman" w:hAnsi="Times New Roman" w:cs="Times New Roman"/>
          <w:b/>
          <w:sz w:val="24"/>
          <w:szCs w:val="24"/>
          <w:lang w:val="en-US"/>
        </w:rPr>
      </w:pPr>
    </w:p>
    <w:p w14:paraId="10840CF8" w14:textId="7D5BD182" w:rsidR="00C049E4" w:rsidRPr="00031A8E" w:rsidRDefault="00720ED9" w:rsidP="00D038E8">
      <w:pPr>
        <w:autoSpaceDE w:val="0"/>
        <w:autoSpaceDN w:val="0"/>
        <w:adjustRightInd w:val="0"/>
        <w:spacing w:after="0" w:line="480" w:lineRule="auto"/>
        <w:rPr>
          <w:rStyle w:val="gmail-longtext1"/>
          <w:rFonts w:ascii="Times New Roman" w:hAnsi="Times New Roman" w:cs="Times New Roman"/>
          <w:b/>
          <w:sz w:val="24"/>
          <w:szCs w:val="24"/>
          <w:lang w:val="en-US"/>
        </w:rPr>
      </w:pPr>
      <w:r w:rsidRPr="00031A8E">
        <w:rPr>
          <w:rStyle w:val="gmail-longtext1"/>
          <w:rFonts w:ascii="Times New Roman" w:hAnsi="Times New Roman" w:cs="Times New Roman"/>
          <w:b/>
          <w:sz w:val="24"/>
          <w:szCs w:val="24"/>
          <w:lang w:val="en-US"/>
        </w:rPr>
        <w:t>RESULTS AND DISCUSSION</w:t>
      </w:r>
    </w:p>
    <w:p w14:paraId="49B6BD0C" w14:textId="77777777" w:rsidR="0094254D" w:rsidRDefault="0094254D" w:rsidP="00D038E8">
      <w:pPr>
        <w:autoSpaceDE w:val="0"/>
        <w:autoSpaceDN w:val="0"/>
        <w:adjustRightInd w:val="0"/>
        <w:spacing w:after="0" w:line="480" w:lineRule="auto"/>
        <w:rPr>
          <w:rStyle w:val="gmail-longtext1"/>
          <w:rFonts w:ascii="Times New Roman" w:hAnsi="Times New Roman" w:cs="Times New Roman"/>
          <w:b/>
          <w:sz w:val="24"/>
          <w:szCs w:val="24"/>
          <w:lang w:val="en-US"/>
        </w:rPr>
      </w:pPr>
    </w:p>
    <w:p w14:paraId="0B7D0365" w14:textId="6D289A5C" w:rsidR="005F5D47" w:rsidRPr="00031A8E" w:rsidRDefault="005F5D47" w:rsidP="00D038E8">
      <w:pPr>
        <w:autoSpaceDE w:val="0"/>
        <w:autoSpaceDN w:val="0"/>
        <w:adjustRightInd w:val="0"/>
        <w:spacing w:after="0" w:line="480" w:lineRule="auto"/>
        <w:rPr>
          <w:rStyle w:val="gmail-longtext1"/>
          <w:rFonts w:ascii="Times New Roman" w:hAnsi="Times New Roman" w:cs="Times New Roman"/>
          <w:b/>
          <w:sz w:val="24"/>
          <w:szCs w:val="24"/>
          <w:lang w:val="en-US"/>
        </w:rPr>
      </w:pPr>
      <w:r w:rsidRPr="00031A8E">
        <w:rPr>
          <w:rStyle w:val="gmail-longtext1"/>
          <w:rFonts w:ascii="Times New Roman" w:hAnsi="Times New Roman" w:cs="Times New Roman"/>
          <w:b/>
          <w:sz w:val="24"/>
          <w:szCs w:val="24"/>
          <w:lang w:val="en-US"/>
        </w:rPr>
        <w:t>Clinical Signs</w:t>
      </w:r>
    </w:p>
    <w:p w14:paraId="3934F116" w14:textId="1C898FBF" w:rsidR="0041162D" w:rsidRDefault="004D30D8" w:rsidP="00D038E8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Style w:val="gmail-longtext1"/>
          <w:rFonts w:ascii="Times New Roman" w:hAnsi="Times New Roman" w:cs="Times New Roman"/>
          <w:b/>
          <w:sz w:val="24"/>
          <w:szCs w:val="24"/>
          <w:lang w:val="en-US"/>
        </w:rPr>
      </w:pPr>
      <w:r w:rsidRPr="00031A8E">
        <w:rPr>
          <w:rStyle w:val="gmail-longtext1"/>
          <w:rFonts w:ascii="Times New Roman" w:hAnsi="Times New Roman" w:cs="Times New Roman"/>
          <w:sz w:val="24"/>
          <w:szCs w:val="24"/>
        </w:rPr>
        <w:t xml:space="preserve">Several orange </w:t>
      </w:r>
      <w:r w:rsidR="00B162A5"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>clown</w:t>
      </w:r>
      <w:r w:rsidRPr="00031A8E">
        <w:rPr>
          <w:rStyle w:val="gmail-longtext1"/>
          <w:rFonts w:ascii="Times New Roman" w:hAnsi="Times New Roman" w:cs="Times New Roman"/>
          <w:sz w:val="24"/>
          <w:szCs w:val="24"/>
        </w:rPr>
        <w:t xml:space="preserve"> </w:t>
      </w:r>
      <w:r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 xml:space="preserve">fishes at </w:t>
      </w:r>
      <w:r w:rsidRPr="00031A8E">
        <w:rPr>
          <w:rStyle w:val="gmail-longtext1"/>
          <w:rFonts w:ascii="Times New Roman" w:hAnsi="Times New Roman" w:cs="Times New Roman"/>
          <w:sz w:val="24"/>
          <w:szCs w:val="24"/>
        </w:rPr>
        <w:t xml:space="preserve">the </w:t>
      </w:r>
      <w:r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 xml:space="preserve">grow out stage </w:t>
      </w:r>
      <w:r w:rsidRPr="00031A8E">
        <w:rPr>
          <w:rStyle w:val="gmail-longtext1"/>
          <w:rFonts w:ascii="Times New Roman" w:hAnsi="Times New Roman" w:cs="Times New Roman"/>
          <w:sz w:val="24"/>
          <w:szCs w:val="24"/>
        </w:rPr>
        <w:t xml:space="preserve">which </w:t>
      </w:r>
      <w:r w:rsidR="00B162A5"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>were reared in</w:t>
      </w:r>
      <w:r w:rsidR="00D97D30" w:rsidRPr="00031A8E">
        <w:rPr>
          <w:rStyle w:val="gmail-longtext1"/>
          <w:rFonts w:ascii="Times New Roman" w:hAnsi="Times New Roman" w:cs="Times New Roman"/>
          <w:sz w:val="24"/>
          <w:szCs w:val="24"/>
        </w:rPr>
        <w:t xml:space="preserve"> a</w:t>
      </w:r>
      <w:r w:rsidR="00B162A5"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 xml:space="preserve"> conical fiberglass tank</w:t>
      </w:r>
      <w:r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62A5"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 xml:space="preserve">showed the </w:t>
      </w:r>
      <w:r w:rsidR="0094254D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 xml:space="preserve">clinical symptoms of </w:t>
      </w:r>
      <w:proofErr w:type="spellStart"/>
      <w:r w:rsidR="0094254D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>lymphocysti</w:t>
      </w:r>
      <w:r w:rsidR="00B162A5"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B162A5"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>. The 4 cm of clown</w:t>
      </w:r>
      <w:r w:rsidRPr="00031A8E">
        <w:rPr>
          <w:rStyle w:val="gmail-longtext1"/>
          <w:rFonts w:ascii="Times New Roman" w:hAnsi="Times New Roman" w:cs="Times New Roman"/>
          <w:sz w:val="24"/>
          <w:szCs w:val="24"/>
        </w:rPr>
        <w:t xml:space="preserve"> </w:t>
      </w:r>
      <w:r w:rsidR="00B162A5"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 xml:space="preserve">fish </w:t>
      </w:r>
      <w:r w:rsidR="00B162A5"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lastRenderedPageBreak/>
        <w:t>showed</w:t>
      </w:r>
      <w:r w:rsidR="005F5D47"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 xml:space="preserve"> whit</w:t>
      </w:r>
      <w:r w:rsidR="00FF0837"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>e spots or small wart</w:t>
      </w:r>
      <w:r w:rsidR="00D97D30" w:rsidRPr="00031A8E">
        <w:rPr>
          <w:rStyle w:val="gmail-longtext1"/>
          <w:rFonts w:ascii="Times New Roman" w:hAnsi="Times New Roman" w:cs="Times New Roman"/>
          <w:sz w:val="24"/>
          <w:szCs w:val="24"/>
        </w:rPr>
        <w:t>s</w:t>
      </w:r>
      <w:r w:rsidR="00FF0837"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D97D30" w:rsidRPr="00031A8E">
        <w:rPr>
          <w:rStyle w:val="gmail-longtext1"/>
          <w:rFonts w:ascii="Times New Roman" w:hAnsi="Times New Roman" w:cs="Times New Roman"/>
          <w:sz w:val="24"/>
          <w:szCs w:val="24"/>
        </w:rPr>
        <w:t xml:space="preserve">the </w:t>
      </w:r>
      <w:r w:rsidR="00B162A5"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 xml:space="preserve">dorsal and caudal fins. The </w:t>
      </w:r>
      <w:r w:rsidR="00CC055D"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>f</w:t>
      </w:r>
      <w:r w:rsidR="005F5D47"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>ully developed warts on the body surface</w:t>
      </w:r>
      <w:r w:rsidR="00D97D30"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 xml:space="preserve"> were present</w:t>
      </w:r>
      <w:r w:rsidR="005F5D47"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1B50"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97D30" w:rsidRPr="00031A8E">
        <w:rPr>
          <w:rStyle w:val="gmail-longtext1"/>
          <w:rFonts w:ascii="Times New Roman" w:hAnsi="Times New Roman" w:cs="Times New Roman"/>
          <w:sz w:val="24"/>
          <w:szCs w:val="24"/>
        </w:rPr>
        <w:t xml:space="preserve">the </w:t>
      </w:r>
      <w:r w:rsidR="005F1B50"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>caudal</w:t>
      </w:r>
      <w:r w:rsidR="00B162A5"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 xml:space="preserve"> peduncle and </w:t>
      </w:r>
      <w:r w:rsidR="00CC055D"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>abdomen</w:t>
      </w:r>
      <w:r w:rsidR="005F1B50"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 xml:space="preserve"> (Fig. 1</w:t>
      </w:r>
      <w:r w:rsidR="005F5D47"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>)</w:t>
      </w:r>
      <w:r w:rsidR="005F291B"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 xml:space="preserve">. This </w:t>
      </w:r>
      <w:r w:rsidR="00D97D30"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 xml:space="preserve">clinical sign </w:t>
      </w:r>
      <w:r w:rsidR="005F291B"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>was similar with the presence</w:t>
      </w:r>
      <w:r w:rsidR="005F1B50"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 xml:space="preserve"> of white wart on the dors</w:t>
      </w:r>
      <w:r w:rsidR="005F291B"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>al fins of LCDV-</w:t>
      </w:r>
      <w:r w:rsidR="005F1B50"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 xml:space="preserve">infected clownfish </w:t>
      </w:r>
      <w:r w:rsidR="005F1B50" w:rsidRPr="00031A8E">
        <w:rPr>
          <w:rStyle w:val="gmail-longtext1"/>
          <w:rFonts w:ascii="Times New Roman" w:hAnsi="Times New Roman" w:cs="Times New Roman"/>
          <w:i/>
          <w:sz w:val="24"/>
          <w:szCs w:val="24"/>
          <w:lang w:val="en-US"/>
        </w:rPr>
        <w:t xml:space="preserve">A. </w:t>
      </w:r>
      <w:proofErr w:type="spellStart"/>
      <w:r w:rsidR="005F1B50" w:rsidRPr="00031A8E">
        <w:rPr>
          <w:rStyle w:val="gmail-longtext1"/>
          <w:rFonts w:ascii="Times New Roman" w:hAnsi="Times New Roman" w:cs="Times New Roman"/>
          <w:i/>
          <w:sz w:val="24"/>
          <w:szCs w:val="24"/>
          <w:lang w:val="en-US"/>
        </w:rPr>
        <w:t>percula</w:t>
      </w:r>
      <w:proofErr w:type="spellEnd"/>
      <w:r w:rsidR="005F1B50"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CC055D"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>Makassar</w:t>
      </w:r>
      <w:r w:rsidR="005F1B50"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 xml:space="preserve"> (Lam </w:t>
      </w:r>
      <w:r w:rsidR="005F1B50" w:rsidRPr="00031A8E">
        <w:rPr>
          <w:rStyle w:val="gmail-longtext1"/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5F1B50"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>., 2020). In this study, the lesions in the mouth was found in a fish</w:t>
      </w:r>
      <w:r w:rsidR="00FF0837" w:rsidRPr="00031A8E">
        <w:rPr>
          <w:rStyle w:val="gmail-longtext1"/>
          <w:rFonts w:ascii="Times New Roman" w:hAnsi="Times New Roman" w:cs="Times New Roman"/>
          <w:sz w:val="24"/>
          <w:szCs w:val="24"/>
        </w:rPr>
        <w:t xml:space="preserve"> (data not shown)</w:t>
      </w:r>
      <w:r w:rsidR="005F1B50" w:rsidRPr="00031A8E">
        <w:rPr>
          <w:rStyle w:val="gmail-longtext1"/>
          <w:rFonts w:ascii="Times New Roman" w:hAnsi="Times New Roman" w:cs="Times New Roman"/>
          <w:sz w:val="24"/>
          <w:szCs w:val="24"/>
          <w:lang w:val="en-US"/>
        </w:rPr>
        <w:t>.</w:t>
      </w:r>
      <w:r w:rsidR="005F1B50" w:rsidRPr="00031A8E">
        <w:rPr>
          <w:rStyle w:val="gmail-longtext1"/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645C4663" w14:textId="77777777" w:rsidR="0094254D" w:rsidRPr="00031A8E" w:rsidRDefault="0094254D" w:rsidP="00D038E8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Style w:val="gmail-longtext1"/>
          <w:rFonts w:ascii="Times New Roman" w:hAnsi="Times New Roman" w:cs="Times New Roman"/>
          <w:b/>
          <w:sz w:val="24"/>
          <w:szCs w:val="24"/>
          <w:lang w:val="en-US"/>
        </w:rPr>
      </w:pPr>
    </w:p>
    <w:p w14:paraId="323917B1" w14:textId="551246DA" w:rsidR="00492515" w:rsidRPr="00031A8E" w:rsidRDefault="005A2DE9" w:rsidP="000D3A0A">
      <w:pPr>
        <w:autoSpaceDE w:val="0"/>
        <w:autoSpaceDN w:val="0"/>
        <w:adjustRightInd w:val="0"/>
        <w:spacing w:after="0" w:line="360" w:lineRule="auto"/>
        <w:jc w:val="center"/>
        <w:rPr>
          <w:rStyle w:val="gmail-longtext1"/>
          <w:rFonts w:ascii="Times New Roman" w:hAnsi="Times New Roman" w:cs="Times New Roman"/>
          <w:b/>
          <w:sz w:val="24"/>
          <w:szCs w:val="24"/>
          <w:lang w:val="en-US"/>
        </w:rPr>
      </w:pPr>
      <w:r w:rsidRPr="00031A8E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id-ID"/>
        </w:rPr>
        <w:drawing>
          <wp:inline distT="0" distB="0" distL="0" distR="0" wp14:anchorId="7EF18496" wp14:editId="1587721A">
            <wp:extent cx="4867275" cy="247847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g 1  Infected clownfish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6" t="12714" r="953" b="11500"/>
                    <a:stretch/>
                  </pic:blipFill>
                  <pic:spPr bwMode="auto">
                    <a:xfrm>
                      <a:off x="0" y="0"/>
                      <a:ext cx="4875297" cy="2482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3F556D" w14:textId="4C8BA9C7" w:rsidR="005F5D47" w:rsidRDefault="00C049E4" w:rsidP="0094254D">
      <w:pPr>
        <w:autoSpaceDE w:val="0"/>
        <w:autoSpaceDN w:val="0"/>
        <w:adjustRightInd w:val="0"/>
        <w:spacing w:after="0"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Figure 1. </w:t>
      </w:r>
      <w:r w:rsidR="005F5D47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Orange clown</w:t>
      </w:r>
      <w:r w:rsidR="009425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F5D47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fish </w:t>
      </w:r>
      <w:proofErr w:type="spellStart"/>
      <w:r w:rsidR="005F5D47" w:rsidRPr="00031A8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Amphiprion</w:t>
      </w:r>
      <w:proofErr w:type="spellEnd"/>
      <w:r w:rsidR="005F5D47" w:rsidRPr="00031A8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F5D47" w:rsidRPr="00031A8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percula</w:t>
      </w:r>
      <w:proofErr w:type="spellEnd"/>
      <w:r w:rsidR="004D30D8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from </w:t>
      </w:r>
      <w:proofErr w:type="spellStart"/>
      <w:r w:rsidR="004D30D8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Batam</w:t>
      </w:r>
      <w:proofErr w:type="spellEnd"/>
      <w:r w:rsidR="004D30D8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showing</w:t>
      </w:r>
      <w:r w:rsidR="00CC055D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</w:t>
      </w:r>
      <w:r w:rsidR="005F5D47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presence of the</w:t>
      </w:r>
      <w:r w:rsidR="003A10C9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5F5D47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whitish wart on dorsal fin, dorsal fin severe warts on skin.</w:t>
      </w:r>
    </w:p>
    <w:p w14:paraId="37016BA7" w14:textId="77777777" w:rsidR="0094254D" w:rsidRPr="00031A8E" w:rsidRDefault="0094254D" w:rsidP="0094254D">
      <w:pPr>
        <w:autoSpaceDE w:val="0"/>
        <w:autoSpaceDN w:val="0"/>
        <w:adjustRightInd w:val="0"/>
        <w:spacing w:after="0"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6436F945" w14:textId="3784FCD3" w:rsidR="005F291B" w:rsidRPr="00031A8E" w:rsidRDefault="005F291B" w:rsidP="00D038E8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genomic DNA from the wart-like tissue was used as </w:t>
      </w:r>
      <w:r w:rsidR="00D97D30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template for amplification of MCP, DNA Pol, and MMP gene</w:t>
      </w:r>
      <w:r w:rsidR="00E00CAC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The specific PCR </w:t>
      </w:r>
      <w:r w:rsidR="00FF0837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product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band was observed on the detection of MCP and MMP genes with the size at </w:t>
      </w:r>
      <w:r w:rsidR="00FF0837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approximately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1200 </w:t>
      </w:r>
      <w:r w:rsidR="00CC055D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bp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and 400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bp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respectively. The amplification using DNA Pol primer produced </w:t>
      </w:r>
      <w:r w:rsidR="00CC055D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thin band at </w:t>
      </w:r>
      <w:r w:rsidR="00FF0837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approximately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1600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bp</w:t>
      </w:r>
      <w:proofErr w:type="spellEnd"/>
      <w:r w:rsidR="00FF0837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as expected, but in the presence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 several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non specific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fine bands</w:t>
      </w:r>
      <w:r w:rsidR="003A10C9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(Fig.2)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Those results using three genes strongly confirmed that the orange clownfish f</w:t>
      </w:r>
      <w:r w:rsidR="004D30D8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rom </w:t>
      </w:r>
      <w:proofErr w:type="spellStart"/>
      <w:r w:rsidR="004D30D8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Batam</w:t>
      </w:r>
      <w:proofErr w:type="spellEnd"/>
      <w:r w:rsidR="004D30D8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was infected by LCDV and w</w:t>
      </w:r>
      <w:r w:rsidR="00CC055D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 designated this virus as LCDV-</w:t>
      </w:r>
      <w:proofErr w:type="spellStart"/>
      <w:r w:rsidR="00CC055D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Oc</w:t>
      </w:r>
      <w:proofErr w:type="spellEnd"/>
      <w:r w:rsidR="00CC055D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</w:t>
      </w:r>
      <w:proofErr w:type="spellStart"/>
      <w:r w:rsidR="00CC055D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Btm</w:t>
      </w:r>
      <w:proofErr w:type="spellEnd"/>
      <w:r w:rsidR="00CC055D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D97D30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 several studies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the confirmation of LCDV only using one gene </w:t>
      </w:r>
      <w:r w:rsidR="004D30D8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such as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Sihan</w:t>
      </w:r>
      <w:r w:rsidR="003760F4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to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031A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et al</w:t>
      </w:r>
      <w:r w:rsidR="003A10C9" w:rsidRPr="00031A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.</w:t>
      </w:r>
      <w:r w:rsidR="004D30D8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4D30D8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2019</w:t>
      </w:r>
      <w:r w:rsidR="004D30D8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4D30D8" w:rsidRPr="00031A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r w:rsidR="004D30D8" w:rsidRPr="00031A8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on </w:t>
      </w:r>
      <w:r w:rsidR="004D30D8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giant snakehead</w:t>
      </w:r>
      <w:r w:rsidR="004D30D8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Lam </w:t>
      </w:r>
      <w:r w:rsidRPr="00031A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et al</w:t>
      </w:r>
      <w:r w:rsidR="004D30D8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4D30D8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94254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2020)</w:t>
      </w:r>
      <w:r w:rsidR="004D30D8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4D30D8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on orange clown fish</w:t>
      </w:r>
      <w:r w:rsidR="004D30D8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4D09562C" w14:textId="01F8920E" w:rsidR="00881520" w:rsidRPr="00031A8E" w:rsidRDefault="00871F3B" w:rsidP="003A10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31A8E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id-ID"/>
        </w:rPr>
        <w:drawing>
          <wp:inline distT="0" distB="0" distL="0" distR="0" wp14:anchorId="3807C5EE" wp14:editId="2A80BF8B">
            <wp:extent cx="5149067" cy="2355734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 2 PCR_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1" r="331" b="26596"/>
                    <a:stretch/>
                  </pic:blipFill>
                  <pic:spPr bwMode="auto">
                    <a:xfrm>
                      <a:off x="0" y="0"/>
                      <a:ext cx="5168083" cy="2364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99D11A" w14:textId="37286549" w:rsidR="003A4F89" w:rsidRDefault="00C049E4" w:rsidP="0094254D">
      <w:pPr>
        <w:autoSpaceDE w:val="0"/>
        <w:autoSpaceDN w:val="0"/>
        <w:adjustRightInd w:val="0"/>
        <w:spacing w:after="0"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Figure 2.</w:t>
      </w:r>
      <w:r w:rsidR="00E00CAC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Agaro</w:t>
      </w:r>
      <w:r w:rsidR="00FF0837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se gel electrophoresis amplification </w:t>
      </w:r>
      <w:r w:rsidR="00FF0837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product </w:t>
      </w:r>
      <w:r w:rsidR="00FF0837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</w:t>
      </w:r>
      <w:r w:rsidR="00FF0837" w:rsidRPr="00031A8E">
        <w:t xml:space="preserve"> </w:t>
      </w:r>
      <w:r w:rsidR="00FF0837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major capsid protein</w:t>
      </w:r>
      <w:r w:rsidR="00CC055D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(MCP)</w:t>
      </w:r>
      <w:r w:rsidR="00FF0837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FF0837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myristylated</w:t>
      </w:r>
      <w:proofErr w:type="spellEnd"/>
      <w:r w:rsidR="00FF0837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membrane protein </w:t>
      </w:r>
      <w:r w:rsidR="00CC055D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(MMP) </w:t>
      </w:r>
      <w:r w:rsidR="00FF0837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 DNA</w:t>
      </w:r>
      <w:r w:rsidR="00CC055D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polymerase (MMP)</w:t>
      </w:r>
      <w:r w:rsidR="00FF0837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FF0837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of LCDV from</w:t>
      </w:r>
      <w:r w:rsidR="00FF0837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orange clownfish </w:t>
      </w:r>
      <w:proofErr w:type="spellStart"/>
      <w:r w:rsidR="00FF0837" w:rsidRPr="00031A8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Amphiprion</w:t>
      </w:r>
      <w:proofErr w:type="spellEnd"/>
      <w:r w:rsidR="00FF0837" w:rsidRPr="00031A8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F0837" w:rsidRPr="00031A8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percula</w:t>
      </w:r>
      <w:proofErr w:type="spellEnd"/>
      <w:r w:rsidR="00A40203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</w:t>
      </w:r>
      <w:r w:rsidR="00FF0837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F0837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Batam</w:t>
      </w:r>
      <w:proofErr w:type="spellEnd"/>
      <w:r w:rsidR="009B1566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with DNA marker as</w:t>
      </w:r>
      <w:r w:rsidR="00CC055D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indicated size.</w:t>
      </w:r>
    </w:p>
    <w:p w14:paraId="23C26961" w14:textId="77777777" w:rsidR="0094254D" w:rsidRPr="00031A8E" w:rsidRDefault="0094254D" w:rsidP="0094254D">
      <w:pPr>
        <w:autoSpaceDE w:val="0"/>
        <w:autoSpaceDN w:val="0"/>
        <w:adjustRightInd w:val="0"/>
        <w:spacing w:after="0"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A7168A8" w14:textId="68EDC41B" w:rsidR="007332FB" w:rsidRPr="00031A8E" w:rsidRDefault="007332FB" w:rsidP="00D038E8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PCR </w:t>
      </w:r>
      <w:r w:rsidR="00CC055D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product </w:t>
      </w:r>
      <w:r w:rsidR="004D30D8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 MCP, MMP and DNA polymerase from LCDV</w:t>
      </w:r>
      <w:r w:rsidR="004D30D8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-Oc-Btm</w:t>
      </w:r>
      <w:r w:rsidR="009B27A5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were </w:t>
      </w:r>
      <w:r w:rsidR="00CC055D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applied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for </w:t>
      </w:r>
      <w:r w:rsidR="00CC055D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sequencing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9B27A5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From the sequencing,</w:t>
      </w:r>
      <w:r w:rsidR="00FF0837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we can read </w:t>
      </w:r>
      <w:r w:rsidR="009B27A5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MCP and MPP genes </w:t>
      </w:r>
      <w:r w:rsidR="00FF0837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at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1221 and </w:t>
      </w:r>
      <w:r w:rsidR="005D6A25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407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nucleotides respectively.</w:t>
      </w:r>
      <w:r w:rsidR="005D6A25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074E69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nucleotide sequences of the MCP and MPP genes in Table 2.</w:t>
      </w:r>
      <w:r w:rsidR="00074E69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6A25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Since multi bands were present in </w:t>
      </w:r>
      <w:r w:rsidR="0089781C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PCR, the sequences of DNA </w:t>
      </w:r>
      <w:proofErr w:type="spellStart"/>
      <w:r w:rsidR="0089781C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po</w:t>
      </w:r>
      <w:proofErr w:type="spellEnd"/>
      <w:r w:rsidR="00FF0837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proofErr w:type="spellStart"/>
      <w:r w:rsidR="0089781C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ymerase</w:t>
      </w:r>
      <w:proofErr w:type="spellEnd"/>
      <w:r w:rsidR="0089781C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gene of this LCDV could not be read. </w:t>
      </w:r>
    </w:p>
    <w:p w14:paraId="67DD6397" w14:textId="57E83C59" w:rsidR="009B1566" w:rsidRDefault="009B1566" w:rsidP="0094254D">
      <w:pPr>
        <w:autoSpaceDE w:val="0"/>
        <w:autoSpaceDN w:val="0"/>
        <w:adjustRightInd w:val="0"/>
        <w:spacing w:after="0"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Table 2. The nucleotide sequences of the major capsid protein </w:t>
      </w:r>
      <w:proofErr w:type="gram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and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myristylated</w:t>
      </w:r>
      <w:proofErr w:type="gram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membrane protein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gene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 LCDV-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Oc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Btm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from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orange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clown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fish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1A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Amphiprion percula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Batam</w:t>
      </w:r>
      <w:proofErr w:type="spellEnd"/>
    </w:p>
    <w:p w14:paraId="035FF5CE" w14:textId="77777777" w:rsidR="0094254D" w:rsidRPr="00031A8E" w:rsidRDefault="0094254D" w:rsidP="0094254D">
      <w:pPr>
        <w:autoSpaceDE w:val="0"/>
        <w:autoSpaceDN w:val="0"/>
        <w:adjustRightInd w:val="0"/>
        <w:spacing w:after="0"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3"/>
        <w:gridCol w:w="6374"/>
        <w:gridCol w:w="1114"/>
      </w:tblGrid>
      <w:tr w:rsidR="00031A8E" w:rsidRPr="00031A8E" w14:paraId="0B56069B" w14:textId="77777777" w:rsidTr="00720ED9"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429031" w14:textId="77777777" w:rsidR="009B1566" w:rsidRPr="00031A8E" w:rsidRDefault="009B1566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031A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Gene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276B4" w14:textId="77777777" w:rsidR="009B1566" w:rsidRPr="00031A8E" w:rsidRDefault="009B1566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031A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Nucleotide sequence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B09522" w14:textId="77777777" w:rsidR="009B1566" w:rsidRPr="00031A8E" w:rsidRDefault="009B1566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031A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Size (</w:t>
            </w:r>
            <w:proofErr w:type="spellStart"/>
            <w:r w:rsidRPr="00031A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</w:t>
            </w:r>
            <w:proofErr w:type="spellEnd"/>
            <w:r w:rsidRPr="00031A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</w:tr>
      <w:tr w:rsidR="00031A8E" w:rsidRPr="00031A8E" w14:paraId="5ECA5031" w14:textId="77777777" w:rsidTr="00720ED9"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482632" w14:textId="77777777" w:rsidR="009B1566" w:rsidRPr="00031A8E" w:rsidRDefault="009B1566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031A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Major capsid </w:t>
            </w:r>
            <w:proofErr w:type="spellStart"/>
            <w:r w:rsidRPr="00031A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proteian</w:t>
            </w:r>
            <w:proofErr w:type="spellEnd"/>
            <w:r w:rsidRPr="00031A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(MCP)</w:t>
            </w:r>
          </w:p>
          <w:p w14:paraId="30EE4DB7" w14:textId="77777777" w:rsidR="009B1566" w:rsidRPr="00031A8E" w:rsidRDefault="009B1566" w:rsidP="00977F5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</w:pPr>
          </w:p>
          <w:p w14:paraId="41284191" w14:textId="77777777" w:rsidR="009B1566" w:rsidRPr="00031A8E" w:rsidRDefault="009B1566" w:rsidP="00977F5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83A95" w14:textId="77777777" w:rsidR="009B1566" w:rsidRPr="00031A8E" w:rsidRDefault="009B1566" w:rsidP="00977F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</w:pPr>
            <w:r w:rsidRPr="00031A8E"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  <w:t>CCAGCGCTTTTATAGATTTAGCCACTTACGATACTATTGAAAAACATCTTTACGGCG</w:t>
            </w:r>
          </w:p>
          <w:p w14:paraId="799C36F9" w14:textId="77777777" w:rsidR="009B1566" w:rsidRPr="00031A8E" w:rsidRDefault="009B1566" w:rsidP="00977F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</w:pPr>
            <w:r w:rsidRPr="00031A8E"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  <w:t>GCGATTCAGCCGTGGCTTATTTTGTACGAGAAACTAAAAAATGTACTTGGTTCAGCA</w:t>
            </w:r>
          </w:p>
          <w:p w14:paraId="78F5EE48" w14:textId="77777777" w:rsidR="009B1566" w:rsidRPr="00031A8E" w:rsidRDefault="009B1566" w:rsidP="00977F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</w:pPr>
            <w:r w:rsidRPr="00031A8E"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  <w:t>AATTACCGGTGCTTTTAACGCGATGCTCGGGATCGCCCAATTTTGACCAAGAATTTT</w:t>
            </w:r>
          </w:p>
          <w:p w14:paraId="0DC33BDE" w14:textId="77777777" w:rsidR="009B1566" w:rsidRPr="00031A8E" w:rsidRDefault="009B1566" w:rsidP="00977F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</w:pPr>
            <w:r w:rsidRPr="00031A8E"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  <w:t>CCGTTAACGTTTCTCGGGGCGGAGATTACGTCATCAACGCCTGGATGACGGTGCGTA</w:t>
            </w:r>
          </w:p>
          <w:p w14:paraId="15DC62EE" w14:textId="77777777" w:rsidR="009B1566" w:rsidRPr="00031A8E" w:rsidRDefault="009B1566" w:rsidP="00977F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</w:pPr>
            <w:r w:rsidRPr="00031A8E"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  <w:t>TACCCGCCGTTAAATTGAAAAATAACAATAGAATGAACGCCAACGGCACCATTCGAT</w:t>
            </w:r>
          </w:p>
          <w:p w14:paraId="42CC0F8A" w14:textId="77777777" w:rsidR="009B1566" w:rsidRPr="00031A8E" w:rsidRDefault="009B1566" w:rsidP="00977F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</w:pPr>
            <w:r w:rsidRPr="00031A8E"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  <w:t>GGTGTAAAAATTTGTTTCACAATCTGGTCAAACAAACGTCCGTTCAATTCAACGATT</w:t>
            </w:r>
          </w:p>
          <w:p w14:paraId="297CFB20" w14:textId="77777777" w:rsidR="009B1566" w:rsidRPr="00031A8E" w:rsidRDefault="009B1566" w:rsidP="00977F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</w:pPr>
            <w:r w:rsidRPr="00031A8E"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  <w:t>TGGTGGCTCAAAAATTCGAGAGTTACTTCCTCGATTTCTGGTCCGCCTTTGGCATGT</w:t>
            </w:r>
          </w:p>
          <w:p w14:paraId="3ABAB3DF" w14:textId="77777777" w:rsidR="009B1566" w:rsidRPr="00031A8E" w:rsidRDefault="009B1566" w:rsidP="00977F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</w:pPr>
            <w:r w:rsidRPr="00031A8E"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  <w:t>GCGGATCTAAACGAACGGGCTACGACAACATGATCGGAAATACCGCCGATATGACGC</w:t>
            </w:r>
          </w:p>
          <w:p w14:paraId="27934329" w14:textId="77777777" w:rsidR="009B1566" w:rsidRPr="00031A8E" w:rsidRDefault="009B1566" w:rsidP="00977F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</w:pPr>
            <w:r w:rsidRPr="00031A8E"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  <w:lastRenderedPageBreak/>
              <w:t>AACCCGTCGATTCCAACGGTCAACTACCCGAAAAAGTGTTGGTATTACCTTTACCTT</w:t>
            </w:r>
          </w:p>
          <w:p w14:paraId="57844ADE" w14:textId="77777777" w:rsidR="009B1566" w:rsidRPr="00031A8E" w:rsidRDefault="009B1566" w:rsidP="00977F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</w:pPr>
            <w:r w:rsidRPr="00031A8E"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  <w:t>ATTTCTTTTCCCGGGACAGCGGCGTAGCTTTACCCAGCGCCGCTCTGCCTTATAACG</w:t>
            </w:r>
          </w:p>
          <w:p w14:paraId="093911BA" w14:textId="77777777" w:rsidR="009B1566" w:rsidRPr="00031A8E" w:rsidRDefault="009B1566" w:rsidP="00977F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</w:pPr>
            <w:r w:rsidRPr="00031A8E"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  <w:t>AAATAAGATTAACCTTTCATCTCAGAGATTGGACCGAATTGCTTATTTTTCAAAACA</w:t>
            </w:r>
          </w:p>
          <w:p w14:paraId="6D69AF56" w14:textId="77777777" w:rsidR="009B1566" w:rsidRPr="00031A8E" w:rsidRDefault="009B1566" w:rsidP="00977F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</w:pPr>
            <w:r w:rsidRPr="00031A8E"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  <w:t>AAAACGACTCTACCATCATGCCTCTAACGGCCGGCGATTTAGAATGGGGTAAACCCG</w:t>
            </w:r>
          </w:p>
          <w:p w14:paraId="0A785AE0" w14:textId="77777777" w:rsidR="009B1566" w:rsidRPr="00031A8E" w:rsidRDefault="009B1566" w:rsidP="00977F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</w:pPr>
            <w:r w:rsidRPr="00031A8E"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  <w:t>ATTTAGAGGACGTACAAGTATGGATCACCAACGTCGTGGTAACCAACGAAGAACGTC</w:t>
            </w:r>
          </w:p>
          <w:p w14:paraId="4642F4C1" w14:textId="77777777" w:rsidR="009B1566" w:rsidRPr="00031A8E" w:rsidRDefault="009B1566" w:rsidP="00977F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</w:pPr>
            <w:r w:rsidRPr="00031A8E"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  <w:t>GATTGATGGGTACGGTACCCAGAGATATTTTGGTGGAACAAGTACAAACGGCGCCGA</w:t>
            </w:r>
          </w:p>
          <w:p w14:paraId="11B45E7E" w14:textId="77777777" w:rsidR="009B1566" w:rsidRPr="00031A8E" w:rsidRDefault="009B1566" w:rsidP="00977F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</w:pPr>
            <w:r w:rsidRPr="00031A8E"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  <w:t>AACACGTGTTTCAACCGTTGACCATCCCCAGTCCCAATTATGACATCAGATTTTCTC</w:t>
            </w:r>
          </w:p>
          <w:p w14:paraId="4F99BB19" w14:textId="77777777" w:rsidR="009B1566" w:rsidRPr="00031A8E" w:rsidRDefault="009B1566" w:rsidP="00977F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</w:pPr>
            <w:r w:rsidRPr="00031A8E"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  <w:t>ACGCCATCAAAACTCTTTTTTTCGGCGTGCGCAACGTGACTCATCAAGCCGTACAAT</w:t>
            </w:r>
          </w:p>
          <w:p w14:paraId="57AB982E" w14:textId="77777777" w:rsidR="009B1566" w:rsidRPr="00031A8E" w:rsidRDefault="009B1566" w:rsidP="00977F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</w:pPr>
            <w:r w:rsidRPr="00031A8E"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  <w:t>CCAATTATACCAGTTCTTCTCCGGTTATTTTTGACGGCGGAATAGCCAGCGATTTGC</w:t>
            </w:r>
          </w:p>
          <w:p w14:paraId="6CF9FE57" w14:textId="77777777" w:rsidR="009B1566" w:rsidRPr="00031A8E" w:rsidRDefault="009B1566" w:rsidP="00977F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</w:pPr>
            <w:r w:rsidRPr="00031A8E"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  <w:t>CGGGTATCGCCGCCGATCCTATTTCGGACGTGACCTTGGTGTACGAAAACAGCGCGC</w:t>
            </w:r>
          </w:p>
          <w:p w14:paraId="4D9F4372" w14:textId="77777777" w:rsidR="009B1566" w:rsidRPr="00031A8E" w:rsidRDefault="009B1566" w:rsidP="00977F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</w:pPr>
            <w:r w:rsidRPr="00031A8E"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  <w:t>GTCTCAACGAAATGGGCAGCGAATATTATTCTTTGATTCAACCTTATTATTTCGGGG</w:t>
            </w:r>
          </w:p>
          <w:p w14:paraId="71EB3F5B" w14:textId="77777777" w:rsidR="009B1566" w:rsidRPr="00031A8E" w:rsidRDefault="009B1566" w:rsidP="00977F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</w:pPr>
            <w:r w:rsidRPr="00031A8E"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  <w:t>GTTCTATTCCTATAGAAACGGGTTATCACATGTATTGTTATTCTCTCAACATGATGG</w:t>
            </w:r>
          </w:p>
          <w:p w14:paraId="68EA892E" w14:textId="77777777" w:rsidR="009B1566" w:rsidRPr="00031A8E" w:rsidRDefault="009B1566" w:rsidP="00977F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</w:pPr>
            <w:r w:rsidRPr="00031A8E"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  <w:t>ACGTCGTTCCTATGGGATCCACCAATTACGGTCGATTGTCCAACGTCAGCATTAAAT</w:t>
            </w:r>
          </w:p>
          <w:p w14:paraId="089DA51F" w14:textId="77777777" w:rsidR="009B1566" w:rsidRPr="00031A8E" w:rsidRDefault="009B1566" w:rsidP="00977F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</w:pPr>
            <w:r w:rsidRPr="00031A8E"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  <w:t>TGAAAACGTCTCCTAAAGCGGTAA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D44FF5" w14:textId="77777777" w:rsidR="009B1566" w:rsidRPr="00031A8E" w:rsidRDefault="009B1566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14:paraId="460C3E99" w14:textId="77777777" w:rsidR="009B1566" w:rsidRPr="00031A8E" w:rsidRDefault="009B1566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031A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1221</w:t>
            </w:r>
          </w:p>
        </w:tc>
      </w:tr>
      <w:tr w:rsidR="00720ED9" w:rsidRPr="00031A8E" w14:paraId="6CA1088B" w14:textId="77777777" w:rsidTr="00720ED9"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2735520" w14:textId="77777777" w:rsidR="009B1566" w:rsidRPr="00031A8E" w:rsidRDefault="009B1566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031A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lastRenderedPageBreak/>
              <w:t>Myristylated</w:t>
            </w:r>
            <w:proofErr w:type="spellEnd"/>
            <w:r w:rsidRPr="00031A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membrane protein (MMP)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5609F" w14:textId="77777777" w:rsidR="009B1566" w:rsidRPr="00031A8E" w:rsidRDefault="009B1566" w:rsidP="00977F5F">
            <w:pPr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</w:pPr>
            <w:r w:rsidRPr="00031A8E"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  <w:t>CACAAGTAGCAGATATTAACAACAGTCAAATCGTTACCGTTTCGGACGTAGACGGCG</w:t>
            </w:r>
          </w:p>
          <w:p w14:paraId="16A8B637" w14:textId="77777777" w:rsidR="009B1566" w:rsidRPr="00031A8E" w:rsidRDefault="009B1566" w:rsidP="00977F5F">
            <w:pPr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</w:pPr>
            <w:r w:rsidRPr="00031A8E"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  <w:t>ACGTGGATGTTTCGGACGTGTATTTTGTTCAACAAATCGACGTCAACGTAAAAAGTT</w:t>
            </w:r>
          </w:p>
          <w:p w14:paraId="61631899" w14:textId="77777777" w:rsidR="009B1566" w:rsidRPr="00031A8E" w:rsidRDefault="009B1566" w:rsidP="00977F5F">
            <w:pPr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</w:pPr>
            <w:r w:rsidRPr="00031A8E"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  <w:t>TGATGAACGTATTGTCTCAGCAAAAAGCTCAACAAGATTTATTCGAAGCCGTAGCTC</w:t>
            </w:r>
          </w:p>
          <w:p w14:paraId="31B37D66" w14:textId="77777777" w:rsidR="009B1566" w:rsidRPr="00031A8E" w:rsidRDefault="009B1566" w:rsidP="00977F5F">
            <w:pPr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</w:pPr>
            <w:r w:rsidRPr="00031A8E"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  <w:t>AAAACGCTAAATCCGTCACTTCAGGTTTAAACGCCGCGCAATACGCTTACGCCGTTA</w:t>
            </w:r>
          </w:p>
          <w:p w14:paraId="4DDE8766" w14:textId="77777777" w:rsidR="009B1566" w:rsidRPr="00031A8E" w:rsidRDefault="009B1566" w:rsidP="00977F5F">
            <w:pPr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</w:pPr>
            <w:r w:rsidRPr="00031A8E"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  <w:t>ATCAAATCAGCGCTATAGCAACGGCGTGCGTTCAAGCTGCCGTACGCATCGACGATT</w:t>
            </w:r>
          </w:p>
          <w:p w14:paraId="6CFD299F" w14:textId="77777777" w:rsidR="009B1566" w:rsidRPr="00031A8E" w:rsidRDefault="009B1566" w:rsidP="00977F5F">
            <w:pPr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</w:pPr>
            <w:r w:rsidRPr="00031A8E"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  <w:t>CGTGTTCGTTGGTCGACGCTATGACGCAAGAAATCGTTTTACAAAACGTAGGCGGTT</w:t>
            </w:r>
          </w:p>
          <w:p w14:paraId="4732A33C" w14:textId="77777777" w:rsidR="009B1566" w:rsidRPr="00031A8E" w:rsidRDefault="009B1566" w:rsidP="00977F5F">
            <w:pPr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</w:pPr>
            <w:r w:rsidRPr="00031A8E"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  <w:t>CCGTTAAAATAAAAGATTTAAATCTGTCTCAAATACAACGCGTATTTCAAGATTGTG</w:t>
            </w:r>
          </w:p>
          <w:p w14:paraId="7CAD12FA" w14:textId="77777777" w:rsidR="009B1566" w:rsidRPr="00031A8E" w:rsidRDefault="009B1566" w:rsidP="00977F5F">
            <w:pPr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</w:pPr>
            <w:r w:rsidRPr="00031A8E"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  <w:t>CTCAAGAA</w:t>
            </w:r>
            <w:r w:rsidRPr="00031A8E">
              <w:rPr>
                <w:rFonts w:ascii="Courier New" w:hAnsi="Courier New" w:cs="Courier New"/>
                <w:sz w:val="18"/>
                <w:szCs w:val="18"/>
                <w:shd w:val="clear" w:color="auto" w:fill="FFFFFF"/>
                <w:lang w:val="en-US"/>
              </w:rPr>
              <w:tab/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BE0D63" w14:textId="77777777" w:rsidR="009B1566" w:rsidRPr="00031A8E" w:rsidRDefault="009B1566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14:paraId="14145F84" w14:textId="77777777" w:rsidR="009B1566" w:rsidRPr="00031A8E" w:rsidRDefault="009B1566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031A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407</w:t>
            </w:r>
          </w:p>
        </w:tc>
      </w:tr>
    </w:tbl>
    <w:p w14:paraId="04891E72" w14:textId="1D475E8F" w:rsidR="009B1566" w:rsidRPr="00031A8E" w:rsidRDefault="009B1566" w:rsidP="009B156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50792D5A" w14:textId="234325E7" w:rsidR="00126AD8" w:rsidRPr="00031A8E" w:rsidRDefault="00644603" w:rsidP="00630DB9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The alignment </w:t>
      </w:r>
      <w:r w:rsidR="00A40203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analysis on the MMP using </w:t>
      </w:r>
      <w:r w:rsidR="009B27A5" w:rsidRPr="00031A8E">
        <w:rPr>
          <w:rFonts w:ascii="Times New Roman" w:hAnsi="Times New Roman" w:cs="Times New Roman"/>
          <w:sz w:val="24"/>
          <w:szCs w:val="24"/>
          <w:lang w:val="en-US"/>
        </w:rPr>
        <w:t>BLAST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showed only six entries have high similarity. </w:t>
      </w:r>
      <w:r w:rsidR="00E00CAC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he highest identity</w:t>
      </w:r>
      <w:r w:rsidR="009B27A5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the MMP </w:t>
      </w:r>
      <w:r w:rsidR="009B1566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LCDV-Oc was at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9B27A5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90.53 %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with </w:t>
      </w:r>
      <w:proofErr w:type="gramStart"/>
      <w:r w:rsidR="00074E69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LCDV</w:t>
      </w:r>
      <w:proofErr w:type="gramEnd"/>
      <w:r w:rsidRPr="00031A8E">
        <w:rPr>
          <w:rFonts w:ascii="Times New Roman" w:hAnsi="Times New Roman" w:cs="Times New Roman"/>
          <w:sz w:val="24"/>
          <w:szCs w:val="24"/>
          <w:lang w:val="en-US"/>
        </w:rPr>
        <w:t>-PF (</w:t>
      </w:r>
      <w:r w:rsidR="00A40203" w:rsidRPr="00031A8E">
        <w:rPr>
          <w:rFonts w:ascii="Times New Roman" w:hAnsi="Times New Roman" w:cs="Times New Roman"/>
          <w:sz w:val="24"/>
          <w:szCs w:val="24"/>
          <w:lang w:val="en-US"/>
        </w:rPr>
        <w:t>accession</w:t>
      </w:r>
      <w:r w:rsidR="009B27A5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number KJ408273) 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F12B45" w:rsidRPr="00031A8E">
        <w:rPr>
          <w:rFonts w:ascii="Times New Roman" w:hAnsi="Times New Roman" w:cs="Times New Roman"/>
          <w:sz w:val="24"/>
          <w:szCs w:val="24"/>
        </w:rPr>
        <w:t xml:space="preserve"> is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isolated from paradise fish </w:t>
      </w:r>
      <w:proofErr w:type="spellStart"/>
      <w:r w:rsidRPr="00031A8E">
        <w:rPr>
          <w:rFonts w:ascii="Times New Roman" w:hAnsi="Times New Roman" w:cs="Times New Roman"/>
          <w:i/>
          <w:sz w:val="24"/>
          <w:szCs w:val="24"/>
          <w:lang w:val="en-US"/>
        </w:rPr>
        <w:t>Macropodus</w:t>
      </w:r>
      <w:proofErr w:type="spellEnd"/>
      <w:r w:rsidRPr="00031A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31A8E">
        <w:rPr>
          <w:rFonts w:ascii="Times New Roman" w:hAnsi="Times New Roman" w:cs="Times New Roman"/>
          <w:i/>
          <w:sz w:val="24"/>
          <w:szCs w:val="24"/>
          <w:lang w:val="en-US"/>
        </w:rPr>
        <w:t>opercularis</w:t>
      </w:r>
      <w:proofErr w:type="spellEnd"/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in China</w:t>
      </w:r>
      <w:r w:rsidR="00074E69" w:rsidRPr="00031A8E">
        <w:rPr>
          <w:rFonts w:ascii="Times New Roman" w:hAnsi="Times New Roman" w:cs="Times New Roman"/>
          <w:sz w:val="24"/>
          <w:szCs w:val="24"/>
        </w:rPr>
        <w:t xml:space="preserve"> </w:t>
      </w:r>
      <w:r w:rsidR="00074E69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(Xu </w:t>
      </w:r>
      <w:r w:rsidR="00074E69" w:rsidRPr="00031A8E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074E69" w:rsidRPr="00031A8E">
        <w:rPr>
          <w:rFonts w:ascii="Times New Roman" w:hAnsi="Times New Roman" w:cs="Times New Roman"/>
          <w:sz w:val="24"/>
          <w:szCs w:val="24"/>
          <w:lang w:val="en-US"/>
        </w:rPr>
        <w:t>., 2014).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The second highest </w:t>
      </w:r>
      <w:r w:rsidR="00A40203" w:rsidRPr="00031A8E">
        <w:rPr>
          <w:rFonts w:ascii="Times New Roman" w:hAnsi="Times New Roman" w:cs="Times New Roman"/>
          <w:sz w:val="24"/>
          <w:szCs w:val="24"/>
          <w:lang w:val="en-US"/>
        </w:rPr>
        <w:t>identity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9B27A5" w:rsidRPr="00031A8E">
        <w:rPr>
          <w:rFonts w:ascii="Times New Roman" w:hAnsi="Times New Roman" w:cs="Times New Roman"/>
          <w:sz w:val="24"/>
          <w:szCs w:val="24"/>
          <w:lang w:val="en-US"/>
        </w:rPr>
        <w:t>at 88.19 %</w:t>
      </w:r>
      <w:r w:rsidR="00951486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51486" w:rsidRPr="00031A8E">
        <w:rPr>
          <w:rFonts w:ascii="Times New Roman" w:hAnsi="Times New Roman" w:cs="Times New Roman"/>
          <w:sz w:val="24"/>
          <w:szCs w:val="24"/>
          <w:lang w:val="en-US"/>
        </w:rPr>
        <w:t>LCDV-Pa</w:t>
      </w:r>
      <w:r w:rsidR="004D46F8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A40203" w:rsidRPr="00031A8E">
        <w:rPr>
          <w:rFonts w:ascii="Times New Roman" w:hAnsi="Times New Roman" w:cs="Times New Roman"/>
          <w:sz w:val="24"/>
          <w:szCs w:val="24"/>
          <w:lang w:val="en-US"/>
        </w:rPr>
        <w:t>accession</w:t>
      </w:r>
      <w:r w:rsidR="004D46F8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number </w:t>
      </w:r>
      <w:r w:rsidR="004D46F8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KX643370)</w:t>
      </w:r>
      <w:r w:rsidR="00951486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which isolated from gilthead seabream (</w:t>
      </w:r>
      <w:proofErr w:type="spellStart"/>
      <w:r w:rsidR="00951486" w:rsidRPr="00031A8E">
        <w:rPr>
          <w:rFonts w:ascii="Times New Roman" w:hAnsi="Times New Roman" w:cs="Times New Roman"/>
          <w:i/>
          <w:sz w:val="24"/>
          <w:szCs w:val="24"/>
          <w:lang w:val="en-US"/>
        </w:rPr>
        <w:t>Sparus</w:t>
      </w:r>
      <w:proofErr w:type="spellEnd"/>
      <w:r w:rsidR="00951486" w:rsidRPr="00031A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951486" w:rsidRPr="00031A8E">
        <w:rPr>
          <w:rFonts w:ascii="Times New Roman" w:hAnsi="Times New Roman" w:cs="Times New Roman"/>
          <w:i/>
          <w:sz w:val="24"/>
          <w:szCs w:val="24"/>
          <w:lang w:val="en-US"/>
        </w:rPr>
        <w:t>aurata</w:t>
      </w:r>
      <w:proofErr w:type="spellEnd"/>
      <w:r w:rsidR="00951486" w:rsidRPr="00031A8E">
        <w:rPr>
          <w:rFonts w:ascii="Times New Roman" w:hAnsi="Times New Roman" w:cs="Times New Roman"/>
          <w:sz w:val="24"/>
          <w:szCs w:val="24"/>
          <w:lang w:val="en-US"/>
        </w:rPr>
        <w:t>) in Spain (</w:t>
      </w:r>
      <w:r w:rsidR="00864335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</w:t>
      </w:r>
      <w:r w:rsidR="00864335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ó</w:t>
      </w:r>
      <w:proofErr w:type="spellStart"/>
      <w:r w:rsidR="00864335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pez</w:t>
      </w:r>
      <w:proofErr w:type="spellEnd"/>
      <w:r w:rsidR="00864335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-Bueno</w:t>
      </w:r>
      <w:r w:rsidR="00864335" w:rsidRPr="00031A8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951486" w:rsidRPr="00031A8E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E00CAC" w:rsidRPr="00031A8E">
        <w:rPr>
          <w:rFonts w:ascii="Times New Roman" w:hAnsi="Times New Roman" w:cs="Times New Roman"/>
          <w:i/>
          <w:iCs/>
          <w:sz w:val="24"/>
          <w:szCs w:val="24"/>
          <w:lang w:val="en-US"/>
        </w:rPr>
        <w:t>.,</w:t>
      </w:r>
      <w:r w:rsidR="00951486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2016). </w:t>
      </w:r>
      <w:r w:rsidR="004D46F8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65706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094" w:rsidRPr="00031A8E">
        <w:rPr>
          <w:rFonts w:ascii="Times New Roman" w:hAnsi="Times New Roman" w:cs="Times New Roman"/>
          <w:sz w:val="24"/>
          <w:szCs w:val="24"/>
          <w:lang w:val="en-US"/>
        </w:rPr>
        <w:t>MMP of LCDV-</w:t>
      </w:r>
      <w:proofErr w:type="spellStart"/>
      <w:r w:rsidR="004C6094" w:rsidRPr="00031A8E">
        <w:rPr>
          <w:rFonts w:ascii="Times New Roman" w:hAnsi="Times New Roman" w:cs="Times New Roman"/>
          <w:sz w:val="24"/>
          <w:szCs w:val="24"/>
          <w:lang w:val="en-US"/>
        </w:rPr>
        <w:t>Oc</w:t>
      </w:r>
      <w:proofErr w:type="spellEnd"/>
      <w:r w:rsidR="004C6094" w:rsidRPr="00031A8E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9B27A5" w:rsidRPr="00031A8E">
        <w:rPr>
          <w:rFonts w:ascii="Times New Roman" w:hAnsi="Times New Roman" w:cs="Times New Roman"/>
          <w:sz w:val="24"/>
          <w:szCs w:val="24"/>
          <w:lang w:val="en-US"/>
        </w:rPr>
        <w:t>Btm</w:t>
      </w:r>
      <w:proofErr w:type="spellEnd"/>
      <w:r w:rsidR="009B27A5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has </w:t>
      </w:r>
      <w:r w:rsidR="004C6094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identity at 84% with </w:t>
      </w:r>
      <w:r w:rsidR="00A40203" w:rsidRPr="00031A8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C6094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MMP of </w:t>
      </w:r>
      <w:r w:rsidR="00F65706" w:rsidRPr="00031A8E">
        <w:rPr>
          <w:rFonts w:ascii="Times New Roman" w:hAnsi="Times New Roman" w:cs="Times New Roman"/>
          <w:sz w:val="24"/>
          <w:szCs w:val="24"/>
          <w:lang w:val="en-US"/>
        </w:rPr>
        <w:t>LCDV-C, LCDV-JP-Oita, LCDV-WC</w:t>
      </w:r>
      <w:r w:rsidR="00074E69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5706" w:rsidRPr="00031A8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40203" w:rsidRPr="00031A8E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="00074E69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00F65706" w:rsidRPr="00031A8E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630DB9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1BE4802" w14:textId="3CD0DEB7" w:rsidR="00F65706" w:rsidRPr="00031A8E" w:rsidRDefault="00F65706" w:rsidP="00D038E8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1A8E">
        <w:rPr>
          <w:rFonts w:ascii="Times New Roman" w:hAnsi="Times New Roman" w:cs="Times New Roman"/>
          <w:sz w:val="24"/>
          <w:szCs w:val="24"/>
          <w:lang w:val="en-US"/>
        </w:rPr>
        <w:t>Majo</w:t>
      </w:r>
      <w:r w:rsidR="00A40203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r capsid protein (MCP) gene is 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highly conserved in the family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lang w:val="en-US"/>
        </w:rPr>
        <w:t>Iridoviridae</w:t>
      </w:r>
      <w:proofErr w:type="spellEnd"/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and has been used for phylogenetic and evolutionary analyses (Hossain </w:t>
      </w:r>
      <w:r w:rsidRPr="00031A8E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41162D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>2008</w:t>
      </w:r>
      <w:r w:rsidR="0041162D" w:rsidRPr="00031A8E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Maganha</w:t>
      </w:r>
      <w:proofErr w:type="spellEnd"/>
      <w:r w:rsidR="0041162D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2020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3E4EF9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alignment </w:t>
      </w:r>
      <w:r w:rsidR="00A40203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analysis on the MCP using </w:t>
      </w:r>
      <w:r w:rsidR="00074E69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BLAST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074E69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showed the high identity</w:t>
      </w:r>
      <w:r w:rsidR="003E4EF9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with 51</w:t>
      </w:r>
      <w:r w:rsidR="004C6094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entries </w:t>
      </w:r>
      <w:r w:rsidR="009B1566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 </w:t>
      </w:r>
      <w:proofErr w:type="spellStart"/>
      <w:r w:rsidR="00A40203" w:rsidRPr="00031A8E">
        <w:rPr>
          <w:rFonts w:ascii="Times New Roman" w:hAnsi="Times New Roman" w:cs="Times New Roman"/>
          <w:sz w:val="24"/>
          <w:szCs w:val="24"/>
          <w:lang w:val="en-US"/>
        </w:rPr>
        <w:t>Lymphocystis</w:t>
      </w:r>
      <w:proofErr w:type="spellEnd"/>
      <w:r w:rsidR="00A40203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disease virus </w:t>
      </w:r>
      <w:r w:rsidR="004C6094" w:rsidRPr="00031A8E">
        <w:rPr>
          <w:rFonts w:ascii="Times New Roman" w:hAnsi="Times New Roman" w:cs="Times New Roman"/>
          <w:sz w:val="24"/>
          <w:szCs w:val="24"/>
          <w:lang w:val="en-US"/>
        </w:rPr>
        <w:t>MCP genes. This MCP LCDV-</w:t>
      </w:r>
      <w:proofErr w:type="spellStart"/>
      <w:r w:rsidR="004C6094" w:rsidRPr="00031A8E">
        <w:rPr>
          <w:rFonts w:ascii="Times New Roman" w:hAnsi="Times New Roman" w:cs="Times New Roman"/>
          <w:sz w:val="24"/>
          <w:szCs w:val="24"/>
          <w:lang w:val="en-US"/>
        </w:rPr>
        <w:t>Oc</w:t>
      </w:r>
      <w:proofErr w:type="spellEnd"/>
      <w:r w:rsidR="004C6094" w:rsidRPr="00031A8E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4C6094" w:rsidRPr="00031A8E">
        <w:rPr>
          <w:rFonts w:ascii="Times New Roman" w:hAnsi="Times New Roman" w:cs="Times New Roman"/>
          <w:sz w:val="24"/>
          <w:szCs w:val="24"/>
          <w:lang w:val="en-US"/>
        </w:rPr>
        <w:t>Btm</w:t>
      </w:r>
      <w:proofErr w:type="spellEnd"/>
      <w:r w:rsidR="004C6094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has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highest identity </w:t>
      </w:r>
      <w:r w:rsidR="009B1566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at 92.15 %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with 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>LCDV-PF (</w:t>
      </w:r>
      <w:r w:rsidR="00A40203" w:rsidRPr="00031A8E">
        <w:rPr>
          <w:rFonts w:ascii="Times New Roman" w:hAnsi="Times New Roman" w:cs="Times New Roman"/>
          <w:sz w:val="24"/>
          <w:szCs w:val="24"/>
          <w:lang w:val="en-US"/>
        </w:rPr>
        <w:t>accession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number KJ408271) which </w:t>
      </w:r>
      <w:r w:rsidR="00F12B45" w:rsidRPr="00031A8E">
        <w:rPr>
          <w:rFonts w:ascii="Times New Roman" w:hAnsi="Times New Roman" w:cs="Times New Roman"/>
          <w:sz w:val="24"/>
          <w:szCs w:val="24"/>
        </w:rPr>
        <w:t xml:space="preserve">is 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isolated from paradise fish </w:t>
      </w:r>
      <w:r w:rsidR="009B1566" w:rsidRPr="00031A8E">
        <w:rPr>
          <w:rFonts w:ascii="Times New Roman" w:hAnsi="Times New Roman" w:cs="Times New Roman"/>
          <w:i/>
          <w:sz w:val="24"/>
          <w:szCs w:val="24"/>
          <w:lang w:val="en-US"/>
        </w:rPr>
        <w:t>M.</w:t>
      </w:r>
      <w:r w:rsidRPr="00031A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31A8E">
        <w:rPr>
          <w:rFonts w:ascii="Times New Roman" w:hAnsi="Times New Roman" w:cs="Times New Roman"/>
          <w:i/>
          <w:sz w:val="24"/>
          <w:szCs w:val="24"/>
          <w:lang w:val="en-US"/>
        </w:rPr>
        <w:t>opercularis</w:t>
      </w:r>
      <w:proofErr w:type="spellEnd"/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in China (Xu </w:t>
      </w:r>
      <w:r w:rsidRPr="00031A8E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41162D" w:rsidRPr="00031A8E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2014). The second highest </w:t>
      </w:r>
      <w:r w:rsidR="00A40203" w:rsidRPr="00031A8E">
        <w:rPr>
          <w:rFonts w:ascii="Times New Roman" w:hAnsi="Times New Roman" w:cs="Times New Roman"/>
          <w:sz w:val="24"/>
          <w:szCs w:val="24"/>
          <w:lang w:val="en-US"/>
        </w:rPr>
        <w:t>identity</w:t>
      </w:r>
      <w:r w:rsidR="004C6094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at 91.24 % 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is with LCDV isolated from painted glass fish 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lastRenderedPageBreak/>
        <w:t>collected from an aquarist shop in Yeosu City Korea (Hossain</w:t>
      </w:r>
      <w:r w:rsidR="009B1566" w:rsidRPr="00031A8E">
        <w:rPr>
          <w:rFonts w:ascii="Times New Roman" w:hAnsi="Times New Roman" w:cs="Times New Roman"/>
          <w:sz w:val="24"/>
          <w:szCs w:val="24"/>
        </w:rPr>
        <w:t xml:space="preserve"> </w:t>
      </w:r>
      <w:r w:rsidR="009B1566" w:rsidRPr="00031A8E">
        <w:rPr>
          <w:rFonts w:ascii="Times New Roman" w:hAnsi="Times New Roman" w:cs="Times New Roman"/>
          <w:i/>
          <w:sz w:val="24"/>
          <w:szCs w:val="24"/>
        </w:rPr>
        <w:t>et al</w:t>
      </w:r>
      <w:r w:rsidR="009B1566" w:rsidRPr="00031A8E">
        <w:rPr>
          <w:rFonts w:ascii="Times New Roman" w:hAnsi="Times New Roman" w:cs="Times New Roman"/>
          <w:sz w:val="24"/>
          <w:szCs w:val="24"/>
        </w:rPr>
        <w:t>.</w:t>
      </w:r>
      <w:r w:rsidR="00577005" w:rsidRPr="00031A8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2008). This MCP </w:t>
      </w:r>
      <w:r w:rsidR="00F12B45" w:rsidRPr="00031A8E">
        <w:rPr>
          <w:rFonts w:ascii="Times New Roman" w:hAnsi="Times New Roman" w:cs="Times New Roman"/>
          <w:sz w:val="24"/>
          <w:szCs w:val="24"/>
          <w:lang w:val="en-US"/>
        </w:rPr>
        <w:t>sequence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sh</w:t>
      </w:r>
      <w:r w:rsidR="00A40203" w:rsidRPr="00031A8E">
        <w:rPr>
          <w:rFonts w:ascii="Times New Roman" w:hAnsi="Times New Roman" w:cs="Times New Roman"/>
          <w:sz w:val="24"/>
          <w:szCs w:val="24"/>
          <w:lang w:val="en-US"/>
        </w:rPr>
        <w:t>owed 91.</w:t>
      </w:r>
      <w:r w:rsidR="00646266" w:rsidRPr="00031A8E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="00A40203" w:rsidRPr="00031A8E">
        <w:rPr>
          <w:rFonts w:ascii="Times New Roman" w:hAnsi="Times New Roman" w:cs="Times New Roman"/>
          <w:sz w:val="24"/>
          <w:szCs w:val="24"/>
        </w:rPr>
        <w:t xml:space="preserve"> %</w:t>
      </w:r>
      <w:r w:rsidR="00646266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0203" w:rsidRPr="00031A8E">
        <w:rPr>
          <w:rFonts w:ascii="Times New Roman" w:hAnsi="Times New Roman" w:cs="Times New Roman"/>
          <w:sz w:val="24"/>
          <w:szCs w:val="24"/>
          <w:lang w:val="en-US"/>
        </w:rPr>
        <w:t>identity</w:t>
      </w:r>
      <w:r w:rsidR="00646266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with LCDV-S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a which isolated from gilthead seabream </w:t>
      </w:r>
      <w:proofErr w:type="spellStart"/>
      <w:r w:rsidRPr="00031A8E">
        <w:rPr>
          <w:rFonts w:ascii="Times New Roman" w:hAnsi="Times New Roman" w:cs="Times New Roman"/>
          <w:i/>
          <w:sz w:val="24"/>
          <w:szCs w:val="24"/>
          <w:lang w:val="en-US"/>
        </w:rPr>
        <w:t>Sparus</w:t>
      </w:r>
      <w:proofErr w:type="spellEnd"/>
      <w:r w:rsidRPr="00031A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31A8E">
        <w:rPr>
          <w:rFonts w:ascii="Times New Roman" w:hAnsi="Times New Roman" w:cs="Times New Roman"/>
          <w:i/>
          <w:sz w:val="24"/>
          <w:szCs w:val="24"/>
          <w:lang w:val="en-US"/>
        </w:rPr>
        <w:t>aurata</w:t>
      </w:r>
      <w:proofErr w:type="spellEnd"/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in Spain (</w:t>
      </w:r>
      <w:r w:rsidR="00864335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</w:t>
      </w:r>
      <w:r w:rsidR="00864335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ó</w:t>
      </w:r>
      <w:proofErr w:type="spellStart"/>
      <w:r w:rsidR="00864335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pez</w:t>
      </w:r>
      <w:proofErr w:type="spellEnd"/>
      <w:r w:rsidR="00864335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-Bueno</w:t>
      </w:r>
      <w:r w:rsidR="00864335" w:rsidRPr="00031A8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031A8E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577005" w:rsidRPr="00031A8E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2016)</w:t>
      </w:r>
      <w:r w:rsidR="003E4EF9" w:rsidRPr="00031A8E">
        <w:rPr>
          <w:rFonts w:ascii="Times New Roman" w:hAnsi="Times New Roman" w:cs="Times New Roman"/>
          <w:sz w:val="24"/>
          <w:szCs w:val="24"/>
          <w:lang w:val="en-US"/>
        </w:rPr>
        <w:t>.  Th</w:t>
      </w:r>
      <w:r w:rsidR="009B1566" w:rsidRPr="00031A8E">
        <w:rPr>
          <w:rFonts w:ascii="Times New Roman" w:hAnsi="Times New Roman" w:cs="Times New Roman"/>
          <w:sz w:val="24"/>
          <w:szCs w:val="24"/>
          <w:lang w:val="en-US"/>
        </w:rPr>
        <w:t>e MCP of LCDV-</w:t>
      </w:r>
      <w:proofErr w:type="spellStart"/>
      <w:r w:rsidR="009B1566" w:rsidRPr="00031A8E">
        <w:rPr>
          <w:rFonts w:ascii="Times New Roman" w:hAnsi="Times New Roman" w:cs="Times New Roman"/>
          <w:sz w:val="24"/>
          <w:szCs w:val="24"/>
          <w:lang w:val="en-US"/>
        </w:rPr>
        <w:t>Oc</w:t>
      </w:r>
      <w:proofErr w:type="spellEnd"/>
      <w:r w:rsidR="009B1566" w:rsidRPr="00031A8E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9B1566" w:rsidRPr="00031A8E">
        <w:rPr>
          <w:rFonts w:ascii="Times New Roman" w:hAnsi="Times New Roman" w:cs="Times New Roman"/>
          <w:sz w:val="24"/>
          <w:szCs w:val="24"/>
          <w:lang w:val="en-US"/>
        </w:rPr>
        <w:t>Btm</w:t>
      </w:r>
      <w:proofErr w:type="spellEnd"/>
      <w:r w:rsidR="009B1566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 w:rsidR="003E4EF9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identity at approximately 84% with </w:t>
      </w:r>
      <w:r w:rsidR="00A40203" w:rsidRPr="00031A8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E4EF9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MCP of LCDV-C, LCDV-JP-Oita, LCDV-WC. The MMP LCDV-1 had </w:t>
      </w:r>
      <w:r w:rsidR="00A40203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the lowest identity at 76.80 % </w:t>
      </w:r>
      <w:r w:rsidR="003E4EF9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with this MCP </w:t>
      </w:r>
      <w:r w:rsidR="00074E69" w:rsidRPr="00031A8E">
        <w:rPr>
          <w:rFonts w:ascii="Times New Roman" w:hAnsi="Times New Roman" w:cs="Times New Roman"/>
          <w:sz w:val="24"/>
          <w:szCs w:val="24"/>
          <w:lang w:val="en-US"/>
        </w:rPr>
        <w:t>LCDV-</w:t>
      </w:r>
      <w:proofErr w:type="spellStart"/>
      <w:r w:rsidR="00074E69" w:rsidRPr="00031A8E">
        <w:rPr>
          <w:rFonts w:ascii="Times New Roman" w:hAnsi="Times New Roman" w:cs="Times New Roman"/>
          <w:sz w:val="24"/>
          <w:szCs w:val="24"/>
          <w:lang w:val="en-US"/>
        </w:rPr>
        <w:t>Oc</w:t>
      </w:r>
      <w:proofErr w:type="spellEnd"/>
      <w:r w:rsidR="00074E69" w:rsidRPr="00031A8E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proofErr w:type="gramStart"/>
      <w:r w:rsidR="00074E69" w:rsidRPr="00031A8E">
        <w:rPr>
          <w:rFonts w:ascii="Times New Roman" w:hAnsi="Times New Roman" w:cs="Times New Roman"/>
          <w:sz w:val="24"/>
          <w:szCs w:val="24"/>
          <w:lang w:val="en-US"/>
        </w:rPr>
        <w:t>Btm</w:t>
      </w:r>
      <w:proofErr w:type="spellEnd"/>
      <w:r w:rsidR="00074E69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E4EF9" w:rsidRPr="00031A8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A40203" w:rsidRPr="00031A8E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="003E4EF9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506F" w:rsidRPr="00031A8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E4EF9" w:rsidRPr="00031A8E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7FF4F54C" w14:textId="34FA3E40" w:rsidR="009B1566" w:rsidRDefault="009B1566" w:rsidP="0094254D">
      <w:pPr>
        <w:autoSpaceDE w:val="0"/>
        <w:autoSpaceDN w:val="0"/>
        <w:adjustRightInd w:val="0"/>
        <w:spacing w:after="0" w:line="360" w:lineRule="auto"/>
        <w:ind w:left="851" w:hanging="851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Table 3. Blast analysis</w:t>
      </w:r>
      <w:r w:rsidRPr="00031A8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major capsid protein </w:t>
      </w:r>
      <w:proofErr w:type="gram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and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myristylated</w:t>
      </w:r>
      <w:proofErr w:type="gram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membrane protein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gene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s of</w:t>
      </w:r>
      <w:r w:rsidRPr="00031A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LCDV-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Oc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Btm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from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orange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clown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fish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1A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A. percula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Batam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1A8E">
        <w:rPr>
          <w:rFonts w:ascii="Times New Roman" w:hAnsi="Times New Roman" w:cs="Times New Roman"/>
          <w:bCs/>
          <w:sz w:val="24"/>
          <w:szCs w:val="24"/>
        </w:rPr>
        <w:t xml:space="preserve">with 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established LCDV species</w:t>
      </w:r>
    </w:p>
    <w:p w14:paraId="7F32FC55" w14:textId="77777777" w:rsidR="0094254D" w:rsidRPr="00031A8E" w:rsidRDefault="0094254D" w:rsidP="0094254D">
      <w:pPr>
        <w:autoSpaceDE w:val="0"/>
        <w:autoSpaceDN w:val="0"/>
        <w:adjustRightInd w:val="0"/>
        <w:spacing w:after="0" w:line="360" w:lineRule="auto"/>
        <w:ind w:left="851" w:hanging="851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28"/>
        <w:gridCol w:w="1421"/>
        <w:gridCol w:w="1425"/>
        <w:gridCol w:w="1273"/>
        <w:gridCol w:w="1273"/>
      </w:tblGrid>
      <w:tr w:rsidR="0094254D" w:rsidRPr="00031A8E" w14:paraId="2C5EC719" w14:textId="77777777" w:rsidTr="0094254D">
        <w:trPr>
          <w:jc w:val="center"/>
        </w:trPr>
        <w:tc>
          <w:tcPr>
            <w:tcW w:w="2828" w:type="dxa"/>
            <w:vMerge w:val="restart"/>
            <w:tcBorders>
              <w:left w:val="nil"/>
              <w:right w:val="nil"/>
            </w:tcBorders>
          </w:tcPr>
          <w:p w14:paraId="73736D47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Virus strain</w:t>
            </w:r>
          </w:p>
          <w:p w14:paraId="2E34229F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</w:rPr>
              <w:t>Acession number</w:t>
            </w:r>
          </w:p>
        </w:tc>
        <w:tc>
          <w:tcPr>
            <w:tcW w:w="1421" w:type="dxa"/>
            <w:tcBorders>
              <w:left w:val="nil"/>
              <w:right w:val="nil"/>
            </w:tcBorders>
          </w:tcPr>
          <w:p w14:paraId="759E74DC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vMerge w:val="restart"/>
            <w:tcBorders>
              <w:left w:val="nil"/>
              <w:right w:val="nil"/>
            </w:tcBorders>
          </w:tcPr>
          <w:p w14:paraId="212101E9" w14:textId="6DBFE419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Species</w:t>
            </w:r>
          </w:p>
        </w:tc>
        <w:tc>
          <w:tcPr>
            <w:tcW w:w="2546" w:type="dxa"/>
            <w:gridSpan w:val="2"/>
            <w:tcBorders>
              <w:left w:val="nil"/>
              <w:right w:val="nil"/>
            </w:tcBorders>
          </w:tcPr>
          <w:p w14:paraId="0A52FA73" w14:textId="77777777" w:rsidR="0094254D" w:rsidRPr="00031A8E" w:rsidRDefault="0094254D" w:rsidP="00977F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Identity</w:t>
            </w:r>
          </w:p>
        </w:tc>
      </w:tr>
      <w:tr w:rsidR="0094254D" w:rsidRPr="00031A8E" w14:paraId="7156FCE1" w14:textId="77777777" w:rsidTr="0094254D">
        <w:trPr>
          <w:jc w:val="center"/>
        </w:trPr>
        <w:tc>
          <w:tcPr>
            <w:tcW w:w="2828" w:type="dxa"/>
            <w:vMerge/>
            <w:tcBorders>
              <w:left w:val="nil"/>
              <w:right w:val="nil"/>
            </w:tcBorders>
          </w:tcPr>
          <w:p w14:paraId="4B08E233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left w:val="nil"/>
              <w:right w:val="nil"/>
            </w:tcBorders>
          </w:tcPr>
          <w:p w14:paraId="2EE10687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vMerge/>
            <w:tcBorders>
              <w:left w:val="nil"/>
              <w:right w:val="nil"/>
            </w:tcBorders>
          </w:tcPr>
          <w:p w14:paraId="2EDA8962" w14:textId="5AF61DC5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3" w:type="dxa"/>
            <w:tcBorders>
              <w:left w:val="nil"/>
              <w:right w:val="nil"/>
            </w:tcBorders>
          </w:tcPr>
          <w:p w14:paraId="10D539B0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MCP</w:t>
            </w:r>
          </w:p>
        </w:tc>
        <w:tc>
          <w:tcPr>
            <w:tcW w:w="1273" w:type="dxa"/>
            <w:tcBorders>
              <w:left w:val="nil"/>
              <w:right w:val="nil"/>
            </w:tcBorders>
          </w:tcPr>
          <w:p w14:paraId="5F12DA8B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MMP</w:t>
            </w:r>
          </w:p>
        </w:tc>
      </w:tr>
      <w:tr w:rsidR="0094254D" w:rsidRPr="00031A8E" w14:paraId="28332BA4" w14:textId="77777777" w:rsidTr="0094254D">
        <w:trPr>
          <w:jc w:val="center"/>
        </w:trPr>
        <w:tc>
          <w:tcPr>
            <w:tcW w:w="2828" w:type="dxa"/>
            <w:tcBorders>
              <w:left w:val="nil"/>
              <w:right w:val="nil"/>
            </w:tcBorders>
          </w:tcPr>
          <w:p w14:paraId="313043A4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LCDV-PF</w:t>
            </w: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239FC6D1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KJ408271.1, KJ408273.1</w:t>
            </w:r>
          </w:p>
        </w:tc>
        <w:tc>
          <w:tcPr>
            <w:tcW w:w="1421" w:type="dxa"/>
            <w:tcBorders>
              <w:left w:val="nil"/>
              <w:right w:val="nil"/>
            </w:tcBorders>
          </w:tcPr>
          <w:p w14:paraId="482A1694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tcBorders>
              <w:left w:val="nil"/>
              <w:right w:val="nil"/>
            </w:tcBorders>
          </w:tcPr>
          <w:p w14:paraId="439B0A68" w14:textId="09C43B78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n.a</w:t>
            </w:r>
            <w:proofErr w:type="spellEnd"/>
          </w:p>
        </w:tc>
        <w:tc>
          <w:tcPr>
            <w:tcW w:w="1273" w:type="dxa"/>
            <w:tcBorders>
              <w:left w:val="nil"/>
              <w:right w:val="nil"/>
            </w:tcBorders>
          </w:tcPr>
          <w:p w14:paraId="2DEB0063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91.15</w:t>
            </w:r>
          </w:p>
          <w:p w14:paraId="2B7AB02E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3" w:type="dxa"/>
            <w:tcBorders>
              <w:left w:val="nil"/>
              <w:right w:val="nil"/>
            </w:tcBorders>
          </w:tcPr>
          <w:p w14:paraId="1CC5A2DD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90.53</w:t>
            </w:r>
          </w:p>
          <w:p w14:paraId="6505BD11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94254D" w:rsidRPr="00031A8E" w14:paraId="6A637BA6" w14:textId="77777777" w:rsidTr="0094254D">
        <w:trPr>
          <w:jc w:val="center"/>
        </w:trPr>
        <w:tc>
          <w:tcPr>
            <w:tcW w:w="2828" w:type="dxa"/>
            <w:tcBorders>
              <w:left w:val="nil"/>
              <w:right w:val="nil"/>
            </w:tcBorders>
          </w:tcPr>
          <w:p w14:paraId="4E1DECB9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LCDV-Sa </w:t>
            </w:r>
          </w:p>
          <w:p w14:paraId="6D0F4D3F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KX643370.1</w:t>
            </w:r>
          </w:p>
        </w:tc>
        <w:tc>
          <w:tcPr>
            <w:tcW w:w="1421" w:type="dxa"/>
            <w:tcBorders>
              <w:left w:val="nil"/>
              <w:right w:val="nil"/>
            </w:tcBorders>
          </w:tcPr>
          <w:p w14:paraId="4D0615F1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tcBorders>
              <w:left w:val="nil"/>
              <w:right w:val="nil"/>
            </w:tcBorders>
          </w:tcPr>
          <w:p w14:paraId="7F135422" w14:textId="11B0F726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LCDV-3</w:t>
            </w:r>
          </w:p>
        </w:tc>
        <w:tc>
          <w:tcPr>
            <w:tcW w:w="1273" w:type="dxa"/>
            <w:tcBorders>
              <w:left w:val="nil"/>
              <w:right w:val="nil"/>
            </w:tcBorders>
          </w:tcPr>
          <w:p w14:paraId="238F8C12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91.03</w:t>
            </w:r>
          </w:p>
          <w:p w14:paraId="54FD61C9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3" w:type="dxa"/>
            <w:tcBorders>
              <w:left w:val="nil"/>
              <w:right w:val="nil"/>
            </w:tcBorders>
          </w:tcPr>
          <w:p w14:paraId="179D2E4B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88.19</w:t>
            </w:r>
          </w:p>
          <w:p w14:paraId="0405B7A9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94254D" w:rsidRPr="00031A8E" w14:paraId="7BE28257" w14:textId="77777777" w:rsidTr="0094254D">
        <w:trPr>
          <w:jc w:val="center"/>
        </w:trPr>
        <w:tc>
          <w:tcPr>
            <w:tcW w:w="2828" w:type="dxa"/>
            <w:tcBorders>
              <w:left w:val="nil"/>
              <w:right w:val="nil"/>
            </w:tcBorders>
          </w:tcPr>
          <w:p w14:paraId="058B846C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LCDV-C </w:t>
            </w:r>
          </w:p>
          <w:p w14:paraId="5463D30A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AY380826.1</w:t>
            </w:r>
          </w:p>
        </w:tc>
        <w:tc>
          <w:tcPr>
            <w:tcW w:w="1421" w:type="dxa"/>
            <w:tcBorders>
              <w:left w:val="nil"/>
              <w:right w:val="nil"/>
            </w:tcBorders>
          </w:tcPr>
          <w:p w14:paraId="613BF87E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tcBorders>
              <w:left w:val="nil"/>
              <w:right w:val="nil"/>
            </w:tcBorders>
          </w:tcPr>
          <w:p w14:paraId="14A3FC21" w14:textId="7D848DAC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LCDV-2</w:t>
            </w:r>
          </w:p>
        </w:tc>
        <w:tc>
          <w:tcPr>
            <w:tcW w:w="1273" w:type="dxa"/>
            <w:tcBorders>
              <w:left w:val="nil"/>
              <w:right w:val="nil"/>
            </w:tcBorders>
          </w:tcPr>
          <w:p w14:paraId="720C3B21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83.73</w:t>
            </w:r>
          </w:p>
          <w:p w14:paraId="5A454338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3" w:type="dxa"/>
            <w:tcBorders>
              <w:left w:val="nil"/>
              <w:right w:val="nil"/>
            </w:tcBorders>
          </w:tcPr>
          <w:p w14:paraId="2E309A48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84,75</w:t>
            </w:r>
          </w:p>
          <w:p w14:paraId="199B74F4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94254D" w:rsidRPr="00031A8E" w14:paraId="5E1264F4" w14:textId="77777777" w:rsidTr="0094254D">
        <w:trPr>
          <w:jc w:val="center"/>
        </w:trPr>
        <w:tc>
          <w:tcPr>
            <w:tcW w:w="2828" w:type="dxa"/>
            <w:tcBorders>
              <w:left w:val="nil"/>
              <w:right w:val="nil"/>
            </w:tcBorders>
          </w:tcPr>
          <w:p w14:paraId="3BAF2B4F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LCDV-</w:t>
            </w:r>
            <w:proofErr w:type="spellStart"/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JP_Oita</w:t>
            </w:r>
            <w:proofErr w:type="spellEnd"/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LC534415.1</w:t>
            </w:r>
          </w:p>
        </w:tc>
        <w:tc>
          <w:tcPr>
            <w:tcW w:w="1421" w:type="dxa"/>
            <w:tcBorders>
              <w:left w:val="nil"/>
              <w:right w:val="nil"/>
            </w:tcBorders>
          </w:tcPr>
          <w:p w14:paraId="53A0686D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tcBorders>
              <w:left w:val="nil"/>
              <w:right w:val="nil"/>
            </w:tcBorders>
          </w:tcPr>
          <w:p w14:paraId="4A1D3829" w14:textId="54B8E119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LCDV-2</w:t>
            </w:r>
          </w:p>
        </w:tc>
        <w:tc>
          <w:tcPr>
            <w:tcW w:w="1273" w:type="dxa"/>
            <w:tcBorders>
              <w:left w:val="nil"/>
              <w:right w:val="nil"/>
            </w:tcBorders>
          </w:tcPr>
          <w:p w14:paraId="5E005B27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83.73</w:t>
            </w:r>
          </w:p>
          <w:p w14:paraId="4EB5D457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3" w:type="dxa"/>
            <w:tcBorders>
              <w:left w:val="nil"/>
              <w:right w:val="nil"/>
            </w:tcBorders>
          </w:tcPr>
          <w:p w14:paraId="309FDA09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84.75</w:t>
            </w:r>
          </w:p>
          <w:p w14:paraId="7F7C493B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94254D" w:rsidRPr="00031A8E" w14:paraId="20B4D2A0" w14:textId="77777777" w:rsidTr="0094254D">
        <w:trPr>
          <w:jc w:val="center"/>
        </w:trPr>
        <w:tc>
          <w:tcPr>
            <w:tcW w:w="2828" w:type="dxa"/>
            <w:tcBorders>
              <w:left w:val="nil"/>
              <w:right w:val="nil"/>
            </w:tcBorders>
          </w:tcPr>
          <w:p w14:paraId="02B7BCAF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LCDV-WC </w:t>
            </w:r>
          </w:p>
          <w:p w14:paraId="5DCE4975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NC_055603.1</w:t>
            </w:r>
          </w:p>
        </w:tc>
        <w:tc>
          <w:tcPr>
            <w:tcW w:w="1421" w:type="dxa"/>
            <w:tcBorders>
              <w:left w:val="nil"/>
              <w:right w:val="nil"/>
            </w:tcBorders>
          </w:tcPr>
          <w:p w14:paraId="7B2B6A29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tcBorders>
              <w:left w:val="nil"/>
              <w:right w:val="nil"/>
            </w:tcBorders>
          </w:tcPr>
          <w:p w14:paraId="4DE4FD13" w14:textId="4BD31076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LCDV-4</w:t>
            </w:r>
          </w:p>
        </w:tc>
        <w:tc>
          <w:tcPr>
            <w:tcW w:w="1273" w:type="dxa"/>
            <w:tcBorders>
              <w:left w:val="nil"/>
              <w:right w:val="nil"/>
            </w:tcBorders>
          </w:tcPr>
          <w:p w14:paraId="64CD9E23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84.76</w:t>
            </w:r>
          </w:p>
          <w:p w14:paraId="3F38958F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3" w:type="dxa"/>
            <w:tcBorders>
              <w:left w:val="nil"/>
              <w:right w:val="nil"/>
            </w:tcBorders>
          </w:tcPr>
          <w:p w14:paraId="78CE578D" w14:textId="77777777" w:rsidR="0094254D" w:rsidRPr="00031A8E" w:rsidRDefault="0094254D" w:rsidP="00977F5F">
            <w:pPr>
              <w:tabs>
                <w:tab w:val="center" w:pos="101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84.92</w:t>
            </w:r>
          </w:p>
          <w:p w14:paraId="1F01BCCD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ab/>
            </w:r>
          </w:p>
        </w:tc>
      </w:tr>
      <w:tr w:rsidR="0094254D" w:rsidRPr="00031A8E" w14:paraId="3E49D87D" w14:textId="77777777" w:rsidTr="0094254D">
        <w:trPr>
          <w:jc w:val="center"/>
        </w:trPr>
        <w:tc>
          <w:tcPr>
            <w:tcW w:w="2828" w:type="dxa"/>
            <w:tcBorders>
              <w:left w:val="nil"/>
              <w:right w:val="nil"/>
            </w:tcBorders>
          </w:tcPr>
          <w:p w14:paraId="540108E9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LCDV-1 </w:t>
            </w:r>
          </w:p>
          <w:p w14:paraId="46BFA2BE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L63545.1</w:t>
            </w:r>
          </w:p>
        </w:tc>
        <w:tc>
          <w:tcPr>
            <w:tcW w:w="1421" w:type="dxa"/>
            <w:tcBorders>
              <w:left w:val="nil"/>
              <w:right w:val="nil"/>
            </w:tcBorders>
          </w:tcPr>
          <w:p w14:paraId="217C3497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25" w:type="dxa"/>
            <w:tcBorders>
              <w:left w:val="nil"/>
              <w:right w:val="nil"/>
            </w:tcBorders>
          </w:tcPr>
          <w:p w14:paraId="40D33388" w14:textId="4B94AB4B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LCDV-1</w:t>
            </w:r>
          </w:p>
        </w:tc>
        <w:tc>
          <w:tcPr>
            <w:tcW w:w="1273" w:type="dxa"/>
            <w:tcBorders>
              <w:left w:val="nil"/>
              <w:right w:val="nil"/>
            </w:tcBorders>
          </w:tcPr>
          <w:p w14:paraId="016CC073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76.80</w:t>
            </w:r>
          </w:p>
          <w:p w14:paraId="441FBFAA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3" w:type="dxa"/>
            <w:tcBorders>
              <w:left w:val="nil"/>
              <w:right w:val="nil"/>
            </w:tcBorders>
          </w:tcPr>
          <w:p w14:paraId="1108A5F8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69.40</w:t>
            </w:r>
          </w:p>
          <w:p w14:paraId="13D3C56E" w14:textId="77777777" w:rsidR="0094254D" w:rsidRPr="00031A8E" w:rsidRDefault="0094254D" w:rsidP="0097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1A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7FD2514" w14:textId="77777777" w:rsidR="009B1566" w:rsidRPr="00031A8E" w:rsidRDefault="009B1566" w:rsidP="00D038E8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B55E90" w14:textId="49AE7D47" w:rsidR="00F2506F" w:rsidRPr="00031A8E" w:rsidRDefault="006468AA" w:rsidP="0094254D">
      <w:pPr>
        <w:spacing w:after="0" w:line="48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Based on the full genome data, the ICTV recognizes four</w:t>
      </w:r>
      <w:r w:rsidR="00951486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species of LCDV as </w:t>
      </w:r>
      <w:proofErr w:type="spellStart"/>
      <w:r w:rsidR="00951486" w:rsidRPr="00031A8E">
        <w:rPr>
          <w:rFonts w:ascii="Times New Roman" w:hAnsi="Times New Roman" w:cs="Times New Roman"/>
          <w:bCs/>
          <w:i/>
          <w:sz w:val="24"/>
          <w:szCs w:val="24"/>
          <w:lang w:val="en-US"/>
        </w:rPr>
        <w:t>Lymphocystis</w:t>
      </w:r>
      <w:proofErr w:type="spellEnd"/>
      <w:r w:rsidR="00951486" w:rsidRPr="00031A8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disease virus 1</w:t>
      </w:r>
      <w:r w:rsidR="00951486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(LCDV-1), </w:t>
      </w:r>
      <w:proofErr w:type="spellStart"/>
      <w:r w:rsidR="00951486" w:rsidRPr="00031A8E">
        <w:rPr>
          <w:rFonts w:ascii="Times New Roman" w:hAnsi="Times New Roman" w:cs="Times New Roman"/>
          <w:bCs/>
          <w:i/>
          <w:sz w:val="24"/>
          <w:szCs w:val="24"/>
          <w:lang w:val="en-US"/>
        </w:rPr>
        <w:t>Lymphocyst</w:t>
      </w:r>
      <w:r w:rsidRPr="00031A8E">
        <w:rPr>
          <w:rFonts w:ascii="Times New Roman" w:hAnsi="Times New Roman" w:cs="Times New Roman"/>
          <w:bCs/>
          <w:i/>
          <w:sz w:val="24"/>
          <w:szCs w:val="24"/>
          <w:lang w:val="en-US"/>
        </w:rPr>
        <w:t>is</w:t>
      </w:r>
      <w:proofErr w:type="spellEnd"/>
      <w:r w:rsidRPr="00031A8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disease virus 2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(LCDV-C), </w:t>
      </w:r>
      <w:proofErr w:type="spellStart"/>
      <w:r w:rsidRPr="00031A8E">
        <w:rPr>
          <w:rFonts w:ascii="Times New Roman" w:hAnsi="Times New Roman" w:cs="Times New Roman"/>
          <w:bCs/>
          <w:i/>
          <w:sz w:val="24"/>
          <w:szCs w:val="24"/>
          <w:lang w:val="en-US"/>
        </w:rPr>
        <w:t>Lymphocystis</w:t>
      </w:r>
      <w:proofErr w:type="spellEnd"/>
      <w:r w:rsidRPr="00031A8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disease virus 3</w:t>
      </w:r>
      <w:r w:rsidR="00951486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(LCDV-Sa)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</w:t>
      </w:r>
      <w:proofErr w:type="spellStart"/>
      <w:r w:rsidRPr="00031A8E">
        <w:rPr>
          <w:rFonts w:ascii="Times New Roman" w:hAnsi="Times New Roman" w:cs="Times New Roman"/>
          <w:bCs/>
          <w:i/>
          <w:sz w:val="24"/>
          <w:szCs w:val="24"/>
          <w:lang w:val="en-US"/>
        </w:rPr>
        <w:t>Lymphocystis</w:t>
      </w:r>
      <w:proofErr w:type="spellEnd"/>
      <w:r w:rsidRPr="00031A8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disease virus 4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(LCDV-WM) </w:t>
      </w:r>
      <w:r w:rsidR="00951486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(Walker </w:t>
      </w:r>
      <w:r w:rsidR="00951486"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et al</w:t>
      </w:r>
      <w:r w:rsidR="00951486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., 2021)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C331AB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="00F12B45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identity</w:t>
      </w:r>
      <w:r w:rsidR="00C331AB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this LCDV</w:t>
      </w:r>
      <w:r w:rsidR="00646266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proofErr w:type="spellStart"/>
      <w:r w:rsidR="00646266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Oc</w:t>
      </w:r>
      <w:proofErr w:type="spellEnd"/>
      <w:r w:rsidR="00646266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proofErr w:type="spellStart"/>
      <w:r w:rsidR="00646266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Btm</w:t>
      </w:r>
      <w:proofErr w:type="spellEnd"/>
      <w:r w:rsidR="00646266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with those</w:t>
      </w:r>
      <w:r w:rsidR="00C331AB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12B45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established</w:t>
      </w:r>
      <w:r w:rsidR="00C331AB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LCDV species </w:t>
      </w:r>
      <w:r w:rsidR="00646266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were </w:t>
      </w:r>
      <w:r w:rsidR="00C331AB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presented in Table </w:t>
      </w:r>
      <w:r w:rsidR="00F2506F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="00C331AB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646266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A40203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he </w:t>
      </w:r>
      <w:r w:rsidR="00646266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LCDV-</w:t>
      </w:r>
      <w:proofErr w:type="spellStart"/>
      <w:r w:rsidR="00646266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Oc</w:t>
      </w:r>
      <w:proofErr w:type="spellEnd"/>
      <w:r w:rsidR="00646266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proofErr w:type="spellStart"/>
      <w:r w:rsidR="00646266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Btm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has the hig</w:t>
      </w:r>
      <w:r w:rsidR="009C1E8A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est </w:t>
      </w:r>
      <w:r w:rsidR="009B1566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identity with the LCDV-Sa at 91.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04 % and 88.19 % for MCP and MMP sequences respectively. </w:t>
      </w:r>
      <w:r w:rsidR="001655B4" w:rsidRPr="00031A8E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Those result</w:t>
      </w:r>
      <w:r w:rsidR="00F12B45" w:rsidRPr="00031A8E">
        <w:rPr>
          <w:rFonts w:ascii="Times New Roman" w:hAnsi="Times New Roman" w:cs="Times New Roman"/>
          <w:bCs/>
          <w:sz w:val="24"/>
          <w:szCs w:val="24"/>
        </w:rPr>
        <w:t>s</w:t>
      </w:r>
      <w:r w:rsidR="001655B4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indicate</w:t>
      </w:r>
      <w:r w:rsidR="00F12B45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 </w:t>
      </w:r>
      <w:r w:rsidR="00646266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that this Indone</w:t>
      </w:r>
      <w:r w:rsidR="001655B4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sian LCDV</w:t>
      </w:r>
      <w:r w:rsidR="00F12B45" w:rsidRPr="00031A8E">
        <w:rPr>
          <w:rFonts w:ascii="Times New Roman" w:hAnsi="Times New Roman" w:cs="Times New Roman"/>
          <w:bCs/>
          <w:sz w:val="24"/>
          <w:szCs w:val="24"/>
        </w:rPr>
        <w:t xml:space="preserve"> is</w:t>
      </w:r>
      <w:r w:rsidR="001655B4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close to the </w:t>
      </w:r>
      <w:r w:rsidR="00074E69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species</w:t>
      </w:r>
      <w:r w:rsidR="001655B4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</w:t>
      </w:r>
      <w:proofErr w:type="spellStart"/>
      <w:r w:rsidR="001655B4" w:rsidRPr="00031A8E">
        <w:rPr>
          <w:rFonts w:ascii="Times New Roman" w:hAnsi="Times New Roman" w:cs="Times New Roman"/>
          <w:bCs/>
          <w:i/>
          <w:sz w:val="24"/>
          <w:szCs w:val="24"/>
          <w:lang w:val="en-US"/>
        </w:rPr>
        <w:t>Lymphocystis</w:t>
      </w:r>
      <w:proofErr w:type="spellEnd"/>
      <w:r w:rsidR="001655B4" w:rsidRPr="00031A8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disease virus 3</w:t>
      </w:r>
      <w:r w:rsidR="001655B4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530F60A7" w14:textId="5B2F644D" w:rsidR="00951486" w:rsidRPr="00031A8E" w:rsidRDefault="00646266" w:rsidP="00D038E8">
      <w:pPr>
        <w:spacing w:after="0" w:line="48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="009B1566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identity of MCP intra</w:t>
      </w:r>
      <w:r w:rsidR="005C1650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species of LCDV</w:t>
      </w:r>
      <w:r w:rsidR="00284F2B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is very high at </w:t>
      </w:r>
      <w:r w:rsidR="009855E3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least at</w:t>
      </w:r>
      <w:r w:rsidR="005638CF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98.77 % among </w:t>
      </w:r>
      <w:r w:rsidR="005638CF" w:rsidRPr="00031A8E">
        <w:rPr>
          <w:rFonts w:ascii="Times New Roman" w:hAnsi="Times New Roman" w:cs="Times New Roman"/>
          <w:bCs/>
          <w:i/>
          <w:sz w:val="24"/>
          <w:szCs w:val="24"/>
          <w:lang w:val="en-US"/>
        </w:rPr>
        <w:t>LCDV-3</w:t>
      </w:r>
      <w:r w:rsidR="005638CF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40203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species</w:t>
      </w:r>
      <w:r w:rsidR="00197F29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9B1566" w:rsidRPr="00031A8E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5638CF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at 99.70 % among </w:t>
      </w:r>
      <w:r w:rsidR="005638CF" w:rsidRPr="00031A8E">
        <w:rPr>
          <w:rFonts w:ascii="Times New Roman" w:hAnsi="Times New Roman" w:cs="Times New Roman"/>
          <w:bCs/>
          <w:i/>
          <w:sz w:val="24"/>
          <w:szCs w:val="24"/>
          <w:lang w:val="en-US"/>
        </w:rPr>
        <w:t>LCDV-2</w:t>
      </w:r>
      <w:r w:rsidR="009425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638CF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sp</w:t>
      </w:r>
      <w:r w:rsidR="009855E3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ecies (data not shown). </w:t>
      </w:r>
      <w:r w:rsidR="009855E3" w:rsidRPr="00031A8E">
        <w:rPr>
          <w:rFonts w:ascii="Times New Roman" w:hAnsi="Times New Roman" w:cs="Times New Roman"/>
          <w:bCs/>
          <w:sz w:val="24"/>
          <w:szCs w:val="24"/>
        </w:rPr>
        <w:t xml:space="preserve">In this study, </w:t>
      </w:r>
      <w:r w:rsidR="005638CF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="00F12B45" w:rsidRPr="00031A8E">
        <w:rPr>
          <w:rFonts w:ascii="Times New Roman" w:hAnsi="Times New Roman" w:cs="Times New Roman"/>
          <w:bCs/>
          <w:sz w:val="24"/>
          <w:szCs w:val="24"/>
        </w:rPr>
        <w:t xml:space="preserve"> highest</w:t>
      </w:r>
      <w:r w:rsidR="009855E3" w:rsidRPr="00031A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55E3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identity</w:t>
      </w:r>
      <w:r w:rsidR="00F12B45" w:rsidRPr="00031A8E">
        <w:rPr>
          <w:rFonts w:ascii="Times New Roman" w:hAnsi="Times New Roman" w:cs="Times New Roman"/>
          <w:bCs/>
          <w:sz w:val="24"/>
          <w:szCs w:val="24"/>
        </w:rPr>
        <w:t xml:space="preserve"> is </w:t>
      </w:r>
      <w:r w:rsidR="009855E3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only at approximately</w:t>
      </w:r>
      <w:r w:rsidR="005638CF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90 %, </w:t>
      </w:r>
      <w:r w:rsidR="009855E3" w:rsidRPr="00031A8E">
        <w:rPr>
          <w:rFonts w:ascii="Times New Roman" w:hAnsi="Times New Roman" w:cs="Times New Roman"/>
          <w:bCs/>
          <w:sz w:val="24"/>
          <w:szCs w:val="24"/>
        </w:rPr>
        <w:t xml:space="preserve">so </w:t>
      </w:r>
      <w:r w:rsidR="005638CF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it give</w:t>
      </w:r>
      <w:r w:rsidR="00F12B45" w:rsidRPr="00031A8E">
        <w:rPr>
          <w:rFonts w:ascii="Times New Roman" w:hAnsi="Times New Roman" w:cs="Times New Roman"/>
          <w:bCs/>
          <w:sz w:val="24"/>
          <w:szCs w:val="24"/>
        </w:rPr>
        <w:t>s the</w:t>
      </w:r>
      <w:r w:rsidR="005638CF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possibility </w:t>
      </w:r>
      <w:r w:rsidR="003D76B7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that</w:t>
      </w:r>
      <w:r w:rsidR="005638CF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Indones</w:t>
      </w:r>
      <w:r w:rsidR="00A40203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ian LCDV is a novel species of </w:t>
      </w:r>
      <w:r w:rsidR="005638CF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LCDV. </w:t>
      </w:r>
      <w:r w:rsidR="004524A7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Using the DNA polymerase sequence analysis, </w:t>
      </w:r>
      <w:r w:rsidR="005638CF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Lam </w:t>
      </w:r>
      <w:r w:rsidR="005638CF"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et al</w:t>
      </w:r>
      <w:r w:rsidR="005638CF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(2020) also </w:t>
      </w:r>
      <w:r w:rsidR="00A40203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suggests</w:t>
      </w:r>
      <w:r w:rsidR="004524A7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new strain LCDV from </w:t>
      </w:r>
      <w:r w:rsidR="004524A7" w:rsidRPr="00031A8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A. </w:t>
      </w:r>
      <w:proofErr w:type="spellStart"/>
      <w:r w:rsidR="004524A7" w:rsidRPr="00031A8E">
        <w:rPr>
          <w:rFonts w:ascii="Times New Roman" w:hAnsi="Times New Roman" w:cs="Times New Roman"/>
          <w:bCs/>
          <w:i/>
          <w:sz w:val="24"/>
          <w:szCs w:val="24"/>
          <w:lang w:val="en-US"/>
        </w:rPr>
        <w:t>percula</w:t>
      </w:r>
      <w:proofErr w:type="spellEnd"/>
      <w:r w:rsidR="004524A7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Makassar South Sulawesi. Those </w:t>
      </w:r>
      <w:proofErr w:type="spellStart"/>
      <w:r w:rsidR="004524A7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DNAPol</w:t>
      </w:r>
      <w:proofErr w:type="spellEnd"/>
      <w:r w:rsidR="004524A7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sequences sh</w:t>
      </w:r>
      <w:r w:rsidR="00A40203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owed the highest identity </w:t>
      </w:r>
      <w:r w:rsidR="00D97D30" w:rsidRPr="00031A8E"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="00D97D30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nucleotide</w:t>
      </w:r>
      <w:r w:rsidR="00F12B45" w:rsidRPr="00031A8E">
        <w:rPr>
          <w:rFonts w:ascii="Times New Roman" w:hAnsi="Times New Roman" w:cs="Times New Roman"/>
          <w:bCs/>
          <w:sz w:val="24"/>
          <w:szCs w:val="24"/>
        </w:rPr>
        <w:t>s</w:t>
      </w:r>
      <w:r w:rsidR="00D97D30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40203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at </w:t>
      </w:r>
      <w:r w:rsidR="00F12B45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91.2 % </w:t>
      </w:r>
      <w:r w:rsidR="004524A7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with LCDV-PF from Paradise</w:t>
      </w:r>
      <w:r w:rsidR="00A40203" w:rsidRPr="00031A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24A7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Fish</w:t>
      </w:r>
      <w:r w:rsidR="00A40203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China. This LCDV</w:t>
      </w:r>
      <w:r w:rsidR="00D97D30" w:rsidRPr="00031A8E">
        <w:rPr>
          <w:rFonts w:ascii="Times New Roman" w:hAnsi="Times New Roman" w:cs="Times New Roman"/>
          <w:bCs/>
          <w:sz w:val="24"/>
          <w:szCs w:val="24"/>
        </w:rPr>
        <w:t>-Oc-Btm</w:t>
      </w:r>
      <w:r w:rsidR="004524A7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also showed the </w:t>
      </w:r>
      <w:r w:rsidR="00A40203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highest</w:t>
      </w:r>
      <w:r w:rsidR="004524A7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identity with LCDV-PF. </w:t>
      </w:r>
      <w:r w:rsidR="00D97D30" w:rsidRPr="00031A8E">
        <w:rPr>
          <w:rFonts w:ascii="Times New Roman" w:hAnsi="Times New Roman" w:cs="Times New Roman"/>
          <w:bCs/>
          <w:sz w:val="24"/>
          <w:szCs w:val="24"/>
        </w:rPr>
        <w:t xml:space="preserve">Those result  </w:t>
      </w:r>
      <w:r w:rsidR="00D97D30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indicated</w:t>
      </w:r>
      <w:r w:rsidR="004524A7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possibility that </w:t>
      </w:r>
      <w:r w:rsidR="0072237C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LCDV from </w:t>
      </w:r>
      <w:proofErr w:type="spellStart"/>
      <w:r w:rsidR="0072237C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Batam</w:t>
      </w:r>
      <w:proofErr w:type="spellEnd"/>
      <w:r w:rsidR="0072237C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from </w:t>
      </w:r>
      <w:proofErr w:type="spellStart"/>
      <w:r w:rsidR="0072237C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Maka</w:t>
      </w:r>
      <w:proofErr w:type="spellEnd"/>
      <w:r w:rsidR="00A40203" w:rsidRPr="00031A8E">
        <w:rPr>
          <w:rFonts w:ascii="Times New Roman" w:hAnsi="Times New Roman" w:cs="Times New Roman"/>
          <w:bCs/>
          <w:sz w:val="24"/>
          <w:szCs w:val="24"/>
        </w:rPr>
        <w:t>s</w:t>
      </w:r>
      <w:proofErr w:type="spellStart"/>
      <w:r w:rsidR="0072237C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sar</w:t>
      </w:r>
      <w:proofErr w:type="spellEnd"/>
      <w:r w:rsidR="0072237C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are </w:t>
      </w:r>
      <w:r w:rsidR="00F12B45" w:rsidRPr="00031A8E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72237C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same species. </w:t>
      </w:r>
    </w:p>
    <w:p w14:paraId="1090810F" w14:textId="7DBAABF1" w:rsidR="00F12B45" w:rsidRPr="00031A8E" w:rsidRDefault="009F7087" w:rsidP="00630DB9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31A8E">
        <w:rPr>
          <w:rFonts w:ascii="Times New Roman" w:hAnsi="Times New Roman" w:cs="Times New Roman"/>
          <w:sz w:val="24"/>
          <w:szCs w:val="24"/>
          <w:lang w:val="en-US"/>
        </w:rPr>
        <w:t>The p</w:t>
      </w:r>
      <w:r w:rsidR="00AA5AEA" w:rsidRPr="00031A8E">
        <w:rPr>
          <w:rFonts w:ascii="Times New Roman" w:hAnsi="Times New Roman" w:cs="Times New Roman"/>
          <w:sz w:val="24"/>
          <w:szCs w:val="24"/>
          <w:lang w:val="en-US"/>
        </w:rPr>
        <w:t>hylogenetic and evolutionary analys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A5AEA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s of the family </w:t>
      </w:r>
      <w:proofErr w:type="spellStart"/>
      <w:r w:rsidR="00AA5AEA" w:rsidRPr="00031A8E">
        <w:rPr>
          <w:rFonts w:ascii="Times New Roman" w:hAnsi="Times New Roman" w:cs="Times New Roman"/>
          <w:sz w:val="24"/>
          <w:szCs w:val="24"/>
          <w:lang w:val="en-US"/>
        </w:rPr>
        <w:t>Iridoviridae</w:t>
      </w:r>
      <w:proofErr w:type="spellEnd"/>
      <w:r w:rsidR="00AA5AEA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is mainly based on the highly conserved </w:t>
      </w:r>
      <w:r w:rsidR="009855E3" w:rsidRPr="00031A8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A5AEA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ajor </w:t>
      </w:r>
      <w:r w:rsidR="009855E3" w:rsidRPr="00031A8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A5AEA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apsid </w:t>
      </w:r>
      <w:r w:rsidR="009855E3" w:rsidRPr="00031A8E">
        <w:rPr>
          <w:rFonts w:ascii="Times New Roman" w:hAnsi="Times New Roman" w:cs="Times New Roman"/>
          <w:sz w:val="24"/>
          <w:szCs w:val="24"/>
          <w:lang w:val="en-US"/>
        </w:rPr>
        <w:t>protein</w:t>
      </w:r>
      <w:r w:rsidR="00AA5AEA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gene. </w:t>
      </w:r>
      <w:r w:rsidR="00257B69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97D30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determination of the genotype </w:t>
      </w:r>
      <w:r w:rsidR="00D97D30" w:rsidRPr="00031A8E">
        <w:rPr>
          <w:rFonts w:ascii="Times New Roman" w:hAnsi="Times New Roman" w:cs="Times New Roman"/>
          <w:sz w:val="24"/>
          <w:szCs w:val="24"/>
        </w:rPr>
        <w:t xml:space="preserve">based on </w:t>
      </w:r>
      <w:r w:rsidR="00257B69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MCP </w:t>
      </w:r>
      <w:r w:rsidR="00AA5AEA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has been widely </w:t>
      </w:r>
      <w:r w:rsidR="00D97D30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B35456" w:rsidRPr="00031A8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A5AEA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7D30" w:rsidRPr="00031A8E">
        <w:rPr>
          <w:rFonts w:ascii="Times New Roman" w:hAnsi="Times New Roman" w:cs="Times New Roman"/>
          <w:sz w:val="24"/>
          <w:szCs w:val="24"/>
        </w:rPr>
        <w:t xml:space="preserve">showed the </w:t>
      </w:r>
      <w:r w:rsidR="00AA5AEA" w:rsidRPr="00031A8E">
        <w:rPr>
          <w:rFonts w:ascii="Times New Roman" w:hAnsi="Times New Roman" w:cs="Times New Roman"/>
          <w:sz w:val="24"/>
          <w:szCs w:val="24"/>
          <w:lang w:val="en-US"/>
        </w:rPr>
        <w:t>nine</w:t>
      </w:r>
      <w:r w:rsidR="00B35456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genotypes </w:t>
      </w:r>
      <w:r w:rsidR="009855E3" w:rsidRPr="00031A8E">
        <w:rPr>
          <w:rFonts w:ascii="Times New Roman" w:hAnsi="Times New Roman" w:cs="Times New Roman"/>
          <w:sz w:val="24"/>
          <w:szCs w:val="24"/>
        </w:rPr>
        <w:t xml:space="preserve">were </w:t>
      </w:r>
      <w:r w:rsidR="00D97D30" w:rsidRPr="00031A8E">
        <w:rPr>
          <w:rFonts w:ascii="Times New Roman" w:hAnsi="Times New Roman" w:cs="Times New Roman"/>
          <w:sz w:val="24"/>
          <w:szCs w:val="24"/>
          <w:lang w:val="en-US"/>
        </w:rPr>
        <w:t>existing</w:t>
      </w:r>
      <w:r w:rsidR="00AA5AEA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in the genus </w:t>
      </w:r>
      <w:proofErr w:type="spellStart"/>
      <w:r w:rsidR="00AA5AEA" w:rsidRPr="00031A8E">
        <w:rPr>
          <w:rFonts w:ascii="Times New Roman" w:hAnsi="Times New Roman" w:cs="Times New Roman"/>
          <w:sz w:val="24"/>
          <w:szCs w:val="24"/>
          <w:lang w:val="en-US"/>
        </w:rPr>
        <w:t>Lymphocystivirus</w:t>
      </w:r>
      <w:proofErr w:type="spellEnd"/>
      <w:r w:rsidR="00AA5AEA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(Palmer </w:t>
      </w:r>
      <w:r w:rsidR="00AA5AEA" w:rsidRPr="00031A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et al</w:t>
      </w:r>
      <w:r w:rsidRPr="00031A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.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AA5AEA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2012).</w:t>
      </w:r>
      <w:r w:rsidR="00876ACF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 </w:t>
      </w:r>
      <w:r w:rsidR="00D97D30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MCP </w:t>
      </w:r>
      <w:r w:rsidR="00876ACF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amino acid sequences was used to construct phylogenic</w:t>
      </w:r>
      <w:r w:rsidR="00D97D30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tree of </w:t>
      </w:r>
      <w:r w:rsidR="00257B69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this LCDV-</w:t>
      </w:r>
      <w:proofErr w:type="spellStart"/>
      <w:r w:rsidR="00257B69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Oc</w:t>
      </w:r>
      <w:proofErr w:type="spellEnd"/>
      <w:r w:rsidR="00257B69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</w:t>
      </w:r>
      <w:proofErr w:type="spellStart"/>
      <w:r w:rsidR="00257B69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Btm</w:t>
      </w:r>
      <w:proofErr w:type="spellEnd"/>
      <w:r w:rsidR="00257B69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9855E3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with </w:t>
      </w:r>
      <w:r w:rsidR="00876ACF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other</w:t>
      </w:r>
      <w:r w:rsidR="009855E3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</w:t>
      </w:r>
      <w:proofErr w:type="spellStart"/>
      <w:r w:rsidR="00876ACF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lymphocystis</w:t>
      </w:r>
      <w:proofErr w:type="spellEnd"/>
      <w:r w:rsidR="00876ACF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viruses</w:t>
      </w:r>
      <w:r w:rsidR="00257B69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55E3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MCP</w:t>
      </w:r>
      <w:r w:rsidR="009855E3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7B69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(Fig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</w:t>
      </w:r>
      <w:r w:rsidR="00257B69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876ACF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The LCDV-</w:t>
      </w:r>
      <w:proofErr w:type="spellStart"/>
      <w:r w:rsidR="00876ACF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Oc</w:t>
      </w:r>
      <w:proofErr w:type="spellEnd"/>
      <w:r w:rsidR="00876ACF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</w:t>
      </w:r>
      <w:proofErr w:type="spellStart"/>
      <w:r w:rsidR="00876ACF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Btm</w:t>
      </w:r>
      <w:proofErr w:type="spellEnd"/>
      <w:r w:rsidR="00F12B45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is located at distinct branch indicating</w:t>
      </w:r>
      <w:r w:rsidR="00876ACF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that the genotype of LCDV-</w:t>
      </w:r>
      <w:proofErr w:type="spellStart"/>
      <w:r w:rsidR="00876ACF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r w:rsidR="00A45632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proofErr w:type="spellEnd"/>
      <w:r w:rsidR="00A45632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</w:t>
      </w:r>
      <w:proofErr w:type="spellStart"/>
      <w:r w:rsidR="00A45632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Btm</w:t>
      </w:r>
      <w:proofErr w:type="spellEnd"/>
      <w:r w:rsidR="00A45632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is differ from</w:t>
      </w:r>
      <w:r w:rsidR="00D97D30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 existing</w:t>
      </w:r>
      <w:r w:rsidR="00876ACF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genotype and can be </w:t>
      </w:r>
      <w:r w:rsidR="009855E3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assigned</w:t>
      </w:r>
      <w:r w:rsidR="00876ACF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as a new ge</w:t>
      </w:r>
      <w:r w:rsidR="00F12B45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notype (10-th genotype).  The </w:t>
      </w:r>
      <w:r w:rsidR="00876ACF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other branch also appeared as the LCDV in croaker from Uruguay </w:t>
      </w:r>
      <w:r w:rsidR="00F12B45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where</w:t>
      </w:r>
      <w:r w:rsidR="00876ACF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 genotype was not </w:t>
      </w:r>
      <w:r w:rsidR="008D0B51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determined yet.</w:t>
      </w:r>
    </w:p>
    <w:p w14:paraId="34348305" w14:textId="44732648" w:rsidR="0089781C" w:rsidRPr="00031A8E" w:rsidRDefault="008D0B51" w:rsidP="00630DB9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31A8E"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 wp14:anchorId="0418693D" wp14:editId="1E302331">
            <wp:extent cx="5731510" cy="42989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P_Phylogenic tre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788B8" w14:textId="0A0ECCFC" w:rsidR="0089781C" w:rsidRDefault="008D0B51" w:rsidP="0094254D">
      <w:pPr>
        <w:autoSpaceDE w:val="0"/>
        <w:autoSpaceDN w:val="0"/>
        <w:adjustRightInd w:val="0"/>
        <w:spacing w:after="0"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Figure </w:t>
      </w:r>
      <w:r w:rsidR="009F7087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257B69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257B69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UPGMA P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hylogenic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257B69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 the amino acid sequence of </w:t>
      </w:r>
      <w:r w:rsidR="00257B69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major capsid protein </w:t>
      </w:r>
      <w:r w:rsidR="00257B69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LCDV</w:t>
      </w:r>
      <w:r w:rsidR="00257B69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with the virus strain, Genbank ac</w:t>
      </w:r>
      <w:r w:rsidR="009C509E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257B69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ession number, host and country are indicated. The position of LCDV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Oc-Btm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257B69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is highlight</w:t>
      </w:r>
      <w:r w:rsidR="009C509E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ed</w:t>
      </w:r>
      <w:r w:rsidR="00257B69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 the box. </w:t>
      </w:r>
      <w:r w:rsidR="009E759B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G I – G IX are existing genotype</w:t>
      </w:r>
      <w:r w:rsidR="009C509E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9E759B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to IX.</w:t>
      </w:r>
    </w:p>
    <w:p w14:paraId="74DAA6BA" w14:textId="77777777" w:rsidR="0094254D" w:rsidRPr="00031A8E" w:rsidRDefault="0094254D" w:rsidP="0094254D">
      <w:pPr>
        <w:autoSpaceDE w:val="0"/>
        <w:autoSpaceDN w:val="0"/>
        <w:adjustRightInd w:val="0"/>
        <w:spacing w:after="0" w:line="36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4F05CA" w14:textId="238AA2C1" w:rsidR="00697FD6" w:rsidRDefault="009C509E" w:rsidP="00D038E8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31A8E">
        <w:rPr>
          <w:rFonts w:ascii="Times New Roman" w:hAnsi="Times New Roman" w:cs="Times New Roman"/>
          <w:bCs/>
          <w:sz w:val="24"/>
          <w:szCs w:val="24"/>
        </w:rPr>
        <w:t>A</w:t>
      </w:r>
      <w:r w:rsidR="00697FD6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E759B" w:rsidRPr="00031A8E">
        <w:rPr>
          <w:rFonts w:ascii="Times New Roman" w:hAnsi="Times New Roman" w:cs="Times New Roman"/>
          <w:bCs/>
          <w:sz w:val="24"/>
          <w:szCs w:val="24"/>
        </w:rPr>
        <w:t xml:space="preserve">limited </w:t>
      </w:r>
      <w:r w:rsidR="00697FD6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study </w:t>
      </w:r>
      <w:proofErr w:type="spellStart"/>
      <w:r w:rsidR="00697FD6" w:rsidRPr="00031A8E">
        <w:rPr>
          <w:rFonts w:ascii="Times New Roman" w:hAnsi="Times New Roman" w:cs="Times New Roman"/>
          <w:sz w:val="24"/>
          <w:szCs w:val="24"/>
          <w:lang w:val="en-US"/>
        </w:rPr>
        <w:t>Lymphocysti</w:t>
      </w:r>
      <w:proofErr w:type="spellEnd"/>
      <w:r w:rsidR="0094254D">
        <w:rPr>
          <w:rFonts w:ascii="Times New Roman" w:hAnsi="Times New Roman" w:cs="Times New Roman"/>
          <w:sz w:val="24"/>
          <w:szCs w:val="24"/>
        </w:rPr>
        <w:t xml:space="preserve">s </w:t>
      </w:r>
      <w:r w:rsidR="0094254D">
        <w:rPr>
          <w:rFonts w:ascii="Times New Roman" w:hAnsi="Times New Roman" w:cs="Times New Roman"/>
          <w:sz w:val="24"/>
          <w:szCs w:val="24"/>
          <w:lang w:val="en-US"/>
        </w:rPr>
        <w:t>disease</w:t>
      </w:r>
      <w:r w:rsidR="00697FD6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in Indonesia </w:t>
      </w:r>
      <w:r w:rsidR="0094254D">
        <w:rPr>
          <w:rFonts w:ascii="Times New Roman" w:hAnsi="Times New Roman" w:cs="Times New Roman"/>
          <w:sz w:val="24"/>
          <w:szCs w:val="24"/>
        </w:rPr>
        <w:t>has been report</w:t>
      </w:r>
      <w:r w:rsidR="009E759B" w:rsidRPr="00031A8E">
        <w:rPr>
          <w:rFonts w:ascii="Times New Roman" w:hAnsi="Times New Roman" w:cs="Times New Roman"/>
          <w:sz w:val="24"/>
          <w:szCs w:val="24"/>
        </w:rPr>
        <w:t>ed</w:t>
      </w:r>
      <w:r w:rsidR="00697FD6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57CB5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Lam </w:t>
      </w:r>
      <w:r w:rsidR="00F57CB5" w:rsidRPr="00031A8E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F57CB5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. (2020) has used DNA polymerase gene </w:t>
      </w:r>
      <w:r w:rsidR="009E759B" w:rsidRPr="00031A8E">
        <w:rPr>
          <w:rFonts w:ascii="Times New Roman" w:hAnsi="Times New Roman" w:cs="Times New Roman"/>
          <w:sz w:val="24"/>
          <w:szCs w:val="24"/>
        </w:rPr>
        <w:t xml:space="preserve">to </w:t>
      </w:r>
      <w:r w:rsidR="009E759B" w:rsidRPr="00031A8E">
        <w:rPr>
          <w:rFonts w:ascii="Times New Roman" w:hAnsi="Times New Roman" w:cs="Times New Roman"/>
          <w:sz w:val="24"/>
          <w:szCs w:val="24"/>
          <w:lang w:val="en-US"/>
        </w:rPr>
        <w:t>identify</w:t>
      </w:r>
      <w:r w:rsidR="00F57CB5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57CB5" w:rsidRPr="00031A8E">
        <w:rPr>
          <w:rFonts w:ascii="Times New Roman" w:hAnsi="Times New Roman" w:cs="Times New Roman"/>
          <w:sz w:val="24"/>
          <w:szCs w:val="24"/>
          <w:lang w:val="en-US"/>
        </w:rPr>
        <w:t>lymphocystis</w:t>
      </w:r>
      <w:proofErr w:type="spellEnd"/>
      <w:r w:rsidR="00F57CB5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disease virus (LCDV) using PCR, </w:t>
      </w:r>
      <w:r w:rsidR="009E759B" w:rsidRPr="00031A8E">
        <w:rPr>
          <w:rFonts w:ascii="Times New Roman" w:hAnsi="Times New Roman" w:cs="Times New Roman"/>
          <w:sz w:val="24"/>
          <w:szCs w:val="24"/>
        </w:rPr>
        <w:t xml:space="preserve">to </w:t>
      </w:r>
      <w:r w:rsidR="009E759B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construct phylogenetic, </w:t>
      </w:r>
      <w:r w:rsidR="00827492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E759B" w:rsidRPr="00031A8E">
        <w:rPr>
          <w:rFonts w:ascii="Times New Roman" w:hAnsi="Times New Roman" w:cs="Times New Roman"/>
          <w:sz w:val="24"/>
          <w:szCs w:val="24"/>
        </w:rPr>
        <w:t xml:space="preserve">to </w:t>
      </w:r>
      <w:r w:rsidR="009E759B" w:rsidRPr="00031A8E">
        <w:rPr>
          <w:rFonts w:ascii="Times New Roman" w:hAnsi="Times New Roman" w:cs="Times New Roman"/>
          <w:sz w:val="24"/>
          <w:szCs w:val="24"/>
          <w:lang w:val="en-US"/>
        </w:rPr>
        <w:t>develop</w:t>
      </w:r>
      <w:r w:rsidR="00F57CB5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9EA" w:rsidRPr="00031A8E">
        <w:rPr>
          <w:rFonts w:ascii="Times New Roman" w:hAnsi="Times New Roman" w:cs="Times New Roman"/>
          <w:sz w:val="24"/>
          <w:szCs w:val="24"/>
          <w:lang w:val="en-US"/>
        </w:rPr>
        <w:t>dete</w:t>
      </w:r>
      <w:r w:rsidR="00827492" w:rsidRPr="00031A8E">
        <w:rPr>
          <w:rFonts w:ascii="Times New Roman" w:hAnsi="Times New Roman" w:cs="Times New Roman"/>
          <w:sz w:val="24"/>
          <w:szCs w:val="24"/>
          <w:lang w:val="en-US"/>
        </w:rPr>
        <w:t>ction assays. The LCDV is found</w:t>
      </w:r>
      <w:r w:rsidR="005D69EA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at 19.4% among the PCR-tested clownfish, but is not found </w:t>
      </w:r>
      <w:r w:rsidR="009E759B" w:rsidRPr="00031A8E">
        <w:rPr>
          <w:rFonts w:ascii="Times New Roman" w:hAnsi="Times New Roman" w:cs="Times New Roman"/>
          <w:sz w:val="24"/>
          <w:szCs w:val="24"/>
        </w:rPr>
        <w:t xml:space="preserve">in </w:t>
      </w:r>
      <w:r w:rsidR="00F57CB5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seahorse </w:t>
      </w:r>
      <w:r w:rsidR="00F57CB5" w:rsidRPr="00031A8E">
        <w:rPr>
          <w:rFonts w:ascii="Times New Roman" w:hAnsi="Times New Roman" w:cs="Times New Roman"/>
          <w:i/>
          <w:sz w:val="24"/>
          <w:szCs w:val="24"/>
          <w:lang w:val="en-US"/>
        </w:rPr>
        <w:t>Hippocampus</w:t>
      </w:r>
      <w:r w:rsidR="00F57CB5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spp., mandarin fish </w:t>
      </w:r>
      <w:proofErr w:type="spellStart"/>
      <w:r w:rsidR="00F57CB5" w:rsidRPr="00031A8E">
        <w:rPr>
          <w:rFonts w:ascii="Times New Roman" w:hAnsi="Times New Roman" w:cs="Times New Roman"/>
          <w:i/>
          <w:sz w:val="24"/>
          <w:szCs w:val="24"/>
          <w:lang w:val="en-US"/>
        </w:rPr>
        <w:t>Synchiropu</w:t>
      </w:r>
      <w:r w:rsidR="00F57CB5" w:rsidRPr="00031A8E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F57CB5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spp., and pajama cardinal fish</w:t>
      </w:r>
      <w:r w:rsidR="005D69EA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7CB5" w:rsidRPr="00031A8E">
        <w:rPr>
          <w:rFonts w:ascii="Times New Roman" w:hAnsi="Times New Roman" w:cs="Times New Roman"/>
          <w:i/>
          <w:sz w:val="24"/>
          <w:szCs w:val="24"/>
          <w:lang w:val="en-US"/>
        </w:rPr>
        <w:t>Sphaeremia</w:t>
      </w:r>
      <w:proofErr w:type="spellEnd"/>
      <w:r w:rsidR="00F57CB5" w:rsidRPr="00031A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F57CB5" w:rsidRPr="00031A8E">
        <w:rPr>
          <w:rFonts w:ascii="Times New Roman" w:hAnsi="Times New Roman" w:cs="Times New Roman"/>
          <w:i/>
          <w:sz w:val="24"/>
          <w:szCs w:val="24"/>
          <w:lang w:val="en-US"/>
        </w:rPr>
        <w:t>nepatoptera</w:t>
      </w:r>
      <w:proofErr w:type="spellEnd"/>
      <w:r w:rsidR="005D69EA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from hatchery in Makassar. </w:t>
      </w:r>
      <w:r w:rsidR="009F7087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Study by </w:t>
      </w:r>
      <w:proofErr w:type="spellStart"/>
      <w:r w:rsidR="00697FD6" w:rsidRPr="00031A8E">
        <w:rPr>
          <w:rFonts w:ascii="Times New Roman" w:hAnsi="Times New Roman" w:cs="Times New Roman"/>
          <w:sz w:val="24"/>
          <w:szCs w:val="24"/>
          <w:lang w:val="en-US"/>
        </w:rPr>
        <w:t>Sihananto</w:t>
      </w:r>
      <w:proofErr w:type="spellEnd"/>
      <w:r w:rsidR="00697FD6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7FD6" w:rsidRPr="00031A8E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9F7087" w:rsidRPr="00031A8E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697FD6" w:rsidRPr="00031A8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97FD6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(2019) have proved the </w:t>
      </w:r>
      <w:r w:rsidR="00D97D30" w:rsidRPr="00031A8E">
        <w:rPr>
          <w:rFonts w:ascii="Times New Roman" w:hAnsi="Times New Roman" w:cs="Times New Roman"/>
          <w:sz w:val="24"/>
          <w:szCs w:val="24"/>
        </w:rPr>
        <w:t xml:space="preserve">presence of </w:t>
      </w:r>
      <w:proofErr w:type="spellStart"/>
      <w:r w:rsidR="00827492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Lymphocystis</w:t>
      </w:r>
      <w:proofErr w:type="spellEnd"/>
      <w:r w:rsidR="00827492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virus</w:t>
      </w:r>
      <w:r w:rsidR="00697FD6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farmed giant snakehead </w:t>
      </w:r>
      <w:proofErr w:type="spellStart"/>
      <w:r w:rsidR="00697FD6" w:rsidRPr="00031A8E">
        <w:rPr>
          <w:rFonts w:ascii="Times New Roman" w:hAnsi="Times New Roman" w:cs="Times New Roman"/>
          <w:bCs/>
          <w:i/>
          <w:sz w:val="24"/>
          <w:szCs w:val="24"/>
          <w:lang w:val="en-US"/>
        </w:rPr>
        <w:t>Channa</w:t>
      </w:r>
      <w:proofErr w:type="spellEnd"/>
      <w:r w:rsidR="00697FD6" w:rsidRPr="00031A8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="00697FD6" w:rsidRPr="00031A8E">
        <w:rPr>
          <w:rFonts w:ascii="Times New Roman" w:hAnsi="Times New Roman" w:cs="Times New Roman"/>
          <w:bCs/>
          <w:i/>
          <w:sz w:val="24"/>
          <w:szCs w:val="24"/>
          <w:lang w:val="en-US"/>
        </w:rPr>
        <w:t>striata</w:t>
      </w:r>
      <w:proofErr w:type="spellEnd"/>
      <w:r w:rsidR="009F7087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97FD6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 </w:t>
      </w:r>
      <w:proofErr w:type="spellStart"/>
      <w:r w:rsidR="00697FD6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Mandiangin</w:t>
      </w:r>
      <w:proofErr w:type="spellEnd"/>
      <w:r w:rsidR="00697FD6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South Kalimantan through histopathological and PCR </w:t>
      </w:r>
      <w:r w:rsidR="00697FD6" w:rsidRPr="00031A8E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investigation</w:t>
      </w:r>
      <w:r w:rsidR="005D69EA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EE5684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27492" w:rsidRPr="00031A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1A8E">
        <w:rPr>
          <w:rFonts w:ascii="Times New Roman" w:hAnsi="Times New Roman" w:cs="Times New Roman"/>
          <w:bCs/>
          <w:sz w:val="24"/>
          <w:szCs w:val="24"/>
        </w:rPr>
        <w:t>Many spec</w:t>
      </w:r>
      <w:r w:rsidR="009E759B" w:rsidRPr="00031A8E">
        <w:rPr>
          <w:rFonts w:ascii="Times New Roman" w:hAnsi="Times New Roman" w:cs="Times New Roman"/>
          <w:bCs/>
          <w:sz w:val="24"/>
          <w:szCs w:val="24"/>
        </w:rPr>
        <w:t>ies of fishes have be</w:t>
      </w:r>
      <w:r w:rsidRPr="00031A8E">
        <w:rPr>
          <w:rFonts w:ascii="Times New Roman" w:hAnsi="Times New Roman" w:cs="Times New Roman"/>
          <w:bCs/>
          <w:sz w:val="24"/>
          <w:szCs w:val="24"/>
        </w:rPr>
        <w:t>en cultured in marine and freshwater, however</w:t>
      </w:r>
      <w:r w:rsidR="009E759B" w:rsidRPr="00031A8E">
        <w:rPr>
          <w:rFonts w:ascii="Times New Roman" w:hAnsi="Times New Roman" w:cs="Times New Roman"/>
          <w:bCs/>
          <w:sz w:val="24"/>
          <w:szCs w:val="24"/>
        </w:rPr>
        <w:t xml:space="preserve"> limited species as in above have been studied for the LCDV. Those condition</w:t>
      </w:r>
      <w:r w:rsidRPr="00031A8E">
        <w:rPr>
          <w:rFonts w:ascii="Times New Roman" w:hAnsi="Times New Roman" w:cs="Times New Roman"/>
          <w:bCs/>
          <w:sz w:val="24"/>
          <w:szCs w:val="24"/>
        </w:rPr>
        <w:t>s</w:t>
      </w:r>
      <w:r w:rsidR="009E759B" w:rsidRPr="00031A8E">
        <w:rPr>
          <w:rFonts w:ascii="Times New Roman" w:hAnsi="Times New Roman" w:cs="Times New Roman"/>
          <w:bCs/>
          <w:sz w:val="24"/>
          <w:szCs w:val="24"/>
        </w:rPr>
        <w:t xml:space="preserve"> lead to sugesstion</w:t>
      </w:r>
      <w:r w:rsidR="001B47CB" w:rsidRPr="00031A8E">
        <w:rPr>
          <w:rFonts w:ascii="Times New Roman" w:hAnsi="Times New Roman" w:cs="Times New Roman"/>
          <w:bCs/>
          <w:sz w:val="24"/>
          <w:szCs w:val="24"/>
        </w:rPr>
        <w:t xml:space="preserve"> on the study on</w:t>
      </w:r>
      <w:r w:rsidR="005D69EA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96D47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the host range of LCDV</w:t>
      </w:r>
      <w:r w:rsidR="00566E65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E759B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 Indonesia </w:t>
      </w:r>
      <w:r w:rsidR="001B47CB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is need. </w:t>
      </w:r>
      <w:r w:rsidR="00566E65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Lam </w:t>
      </w:r>
      <w:r w:rsidR="00566E65"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et al</w:t>
      </w:r>
      <w:r w:rsidR="009F7087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566E65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(2020) and this study suggested that </w:t>
      </w:r>
      <w:r w:rsidR="00827492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Indonesia</w:t>
      </w:r>
      <w:r w:rsidR="001B47CB" w:rsidRPr="00031A8E">
        <w:rPr>
          <w:rFonts w:ascii="Times New Roman" w:hAnsi="Times New Roman" w:cs="Times New Roman"/>
          <w:bCs/>
          <w:sz w:val="24"/>
          <w:szCs w:val="24"/>
        </w:rPr>
        <w:t>n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LCDV is differ from</w:t>
      </w:r>
      <w:r w:rsidR="00566E65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other LCDV species. To </w:t>
      </w:r>
      <w:r w:rsidR="00827492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prove</w:t>
      </w:r>
      <w:r w:rsidR="00566E65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that </w:t>
      </w:r>
      <w:r w:rsidR="00827492" w:rsidRPr="00031A8E">
        <w:rPr>
          <w:rFonts w:ascii="Times New Roman" w:hAnsi="Times New Roman" w:cs="Times New Roman"/>
          <w:bCs/>
          <w:sz w:val="24"/>
          <w:szCs w:val="24"/>
          <w:lang w:val="en-US"/>
        </w:rPr>
        <w:t>hypothesis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, a</w:t>
      </w:r>
      <w:r w:rsidR="00566E65"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more comprehensive genetic study on LCDV is needed.</w:t>
      </w:r>
    </w:p>
    <w:p w14:paraId="18929E4E" w14:textId="77777777" w:rsidR="0094254D" w:rsidRPr="00031A8E" w:rsidRDefault="0094254D" w:rsidP="00D038E8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7E09E6C6" w14:textId="2855C1AB" w:rsidR="00697FD6" w:rsidRPr="00031A8E" w:rsidRDefault="00720ED9" w:rsidP="00D038E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031A8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CONCLUSION </w:t>
      </w:r>
    </w:p>
    <w:p w14:paraId="4E513A7F" w14:textId="299EE6A9" w:rsidR="008E56BA" w:rsidRPr="00031A8E" w:rsidRDefault="008E56BA" w:rsidP="00D038E8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The orange clownfish </w:t>
      </w:r>
      <w:proofErr w:type="spellStart"/>
      <w:r w:rsidRPr="00031A8E">
        <w:rPr>
          <w:rFonts w:ascii="Times New Roman" w:hAnsi="Times New Roman" w:cs="Times New Roman"/>
          <w:i/>
          <w:sz w:val="24"/>
          <w:szCs w:val="24"/>
          <w:lang w:val="en-US"/>
        </w:rPr>
        <w:t>Amphiprion</w:t>
      </w:r>
      <w:proofErr w:type="spellEnd"/>
      <w:r w:rsidRPr="00031A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31A8E">
        <w:rPr>
          <w:rFonts w:ascii="Times New Roman" w:hAnsi="Times New Roman" w:cs="Times New Roman"/>
          <w:i/>
          <w:sz w:val="24"/>
          <w:szCs w:val="24"/>
          <w:lang w:val="en-US"/>
        </w:rPr>
        <w:t>percula</w:t>
      </w:r>
      <w:proofErr w:type="spellEnd"/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lang w:val="en-US"/>
        </w:rPr>
        <w:t>Batam</w:t>
      </w:r>
      <w:proofErr w:type="spellEnd"/>
      <w:r w:rsidR="005100EC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E5061D" w:rsidRPr="00031A8E">
        <w:rPr>
          <w:rFonts w:ascii="Times New Roman" w:hAnsi="Times New Roman" w:cs="Times New Roman"/>
          <w:sz w:val="24"/>
          <w:szCs w:val="24"/>
        </w:rPr>
        <w:t>wart-like nodules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was infected by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lang w:val="en-US"/>
        </w:rPr>
        <w:t>lymphocystis</w:t>
      </w:r>
      <w:proofErr w:type="spellEnd"/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disease virus. Based on the m</w:t>
      </w:r>
      <w:r w:rsidR="00827492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ajor capsid protein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="00827492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yristylated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031A8E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en-US"/>
        </w:rPr>
        <w:t>membrane protein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492" w:rsidRPr="00031A8E">
        <w:rPr>
          <w:rFonts w:ascii="Times New Roman" w:hAnsi="Times New Roman" w:cs="Times New Roman"/>
          <w:sz w:val="24"/>
          <w:szCs w:val="24"/>
          <w:lang w:val="en-US"/>
        </w:rPr>
        <w:t>genes, this LCDV-</w:t>
      </w:r>
      <w:proofErr w:type="spellStart"/>
      <w:r w:rsidR="00827492" w:rsidRPr="00031A8E">
        <w:rPr>
          <w:rFonts w:ascii="Times New Roman" w:hAnsi="Times New Roman" w:cs="Times New Roman"/>
          <w:sz w:val="24"/>
          <w:szCs w:val="24"/>
          <w:lang w:val="en-US"/>
        </w:rPr>
        <w:t>Oc</w:t>
      </w:r>
      <w:proofErr w:type="spellEnd"/>
      <w:r w:rsidR="00827492" w:rsidRPr="00031A8E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827492" w:rsidRPr="00031A8E">
        <w:rPr>
          <w:rFonts w:ascii="Times New Roman" w:hAnsi="Times New Roman" w:cs="Times New Roman"/>
          <w:sz w:val="24"/>
          <w:szCs w:val="24"/>
          <w:lang w:val="en-US"/>
        </w:rPr>
        <w:t>Btm</w:t>
      </w:r>
      <w:proofErr w:type="spellEnd"/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827492" w:rsidRPr="00031A8E">
        <w:rPr>
          <w:rFonts w:ascii="Times New Roman" w:hAnsi="Times New Roman" w:cs="Times New Roman"/>
          <w:sz w:val="24"/>
          <w:szCs w:val="24"/>
          <w:lang w:val="en-US"/>
        </w:rPr>
        <w:t>supposed</w:t>
      </w:r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as a new species </w:t>
      </w:r>
      <w:proofErr w:type="gramStart"/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of 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lang w:val="en-US"/>
        </w:rPr>
        <w:t>lymphocystis</w:t>
      </w:r>
      <w:proofErr w:type="spellEnd"/>
      <w:proofErr w:type="gramEnd"/>
      <w:r w:rsidR="00827492"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disease virus. The </w:t>
      </w:r>
      <w:r w:rsidR="009C509E" w:rsidRPr="00031A8E">
        <w:rPr>
          <w:rFonts w:ascii="Times New Roman" w:hAnsi="Times New Roman" w:cs="Times New Roman"/>
          <w:sz w:val="24"/>
          <w:szCs w:val="24"/>
        </w:rPr>
        <w:t>geno</w:t>
      </w:r>
      <w:r w:rsidR="00E5061D" w:rsidRPr="00031A8E">
        <w:rPr>
          <w:rFonts w:ascii="Times New Roman" w:hAnsi="Times New Roman" w:cs="Times New Roman"/>
          <w:sz w:val="24"/>
          <w:szCs w:val="24"/>
        </w:rPr>
        <w:t xml:space="preserve">type of </w:t>
      </w:r>
      <w:r w:rsidR="00827492" w:rsidRPr="00031A8E">
        <w:rPr>
          <w:rFonts w:ascii="Times New Roman" w:hAnsi="Times New Roman" w:cs="Times New Roman"/>
          <w:sz w:val="24"/>
          <w:szCs w:val="24"/>
          <w:lang w:val="en-US"/>
        </w:rPr>
        <w:t>LCDV-</w:t>
      </w:r>
      <w:proofErr w:type="spellStart"/>
      <w:r w:rsidR="00827492" w:rsidRPr="00031A8E">
        <w:rPr>
          <w:rFonts w:ascii="Times New Roman" w:hAnsi="Times New Roman" w:cs="Times New Roman"/>
          <w:sz w:val="24"/>
          <w:szCs w:val="24"/>
          <w:lang w:val="en-US"/>
        </w:rPr>
        <w:t>Oc</w:t>
      </w:r>
      <w:proofErr w:type="spellEnd"/>
      <w:r w:rsidR="00827492" w:rsidRPr="00031A8E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827492" w:rsidRPr="00031A8E">
        <w:rPr>
          <w:rFonts w:ascii="Times New Roman" w:hAnsi="Times New Roman" w:cs="Times New Roman"/>
          <w:sz w:val="24"/>
          <w:szCs w:val="24"/>
          <w:lang w:val="en-US"/>
        </w:rPr>
        <w:t>Btm</w:t>
      </w:r>
      <w:proofErr w:type="spellEnd"/>
      <w:r w:rsidRPr="0003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5632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is differ from</w:t>
      </w:r>
      <w:r w:rsidR="009C509E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 existing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genotype</w:t>
      </w:r>
      <w:r w:rsidR="00E5061D"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can be </w:t>
      </w:r>
      <w:r w:rsidR="00827492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assigned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as a </w:t>
      </w:r>
      <w:r w:rsidR="00827492"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new genotype (10-th genotype). </w:t>
      </w:r>
    </w:p>
    <w:p w14:paraId="0A838947" w14:textId="77777777" w:rsidR="00A45632" w:rsidRPr="00031A8E" w:rsidRDefault="00A45632" w:rsidP="00A4563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17458AB" w14:textId="4E14396E" w:rsidR="00A45632" w:rsidRPr="00720ED9" w:rsidRDefault="00720ED9" w:rsidP="00A4563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720ED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ACKNOWLEDGEMENT</w:t>
      </w:r>
    </w:p>
    <w:p w14:paraId="7DE1ABFD" w14:textId="490A37CB" w:rsidR="00A45632" w:rsidRPr="00031A8E" w:rsidRDefault="00A45632" w:rsidP="00A4563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This study was funded by Research Grant Pendidikan Magister Menuju Doktor Untuk Sarjana Unggul (PMDSU) Batch V the Ministry of Research and Technology</w:t>
      </w:r>
      <w:r w:rsidR="0094254D">
        <w:rPr>
          <w:rFonts w:ascii="Times New Roman" w:hAnsi="Times New Roman" w:cs="Times New Roman"/>
          <w:sz w:val="24"/>
          <w:szCs w:val="24"/>
          <w:shd w:val="clear" w:color="auto" w:fill="FFFFFF"/>
        </w:rPr>
        <w:t>, Republic of Indonesia</w:t>
      </w:r>
    </w:p>
    <w:p w14:paraId="05F06D20" w14:textId="77777777" w:rsidR="00A45632" w:rsidRPr="00031A8E" w:rsidRDefault="00A45632" w:rsidP="00A4563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CC5C73" w14:textId="10CC2A1B" w:rsidR="008C62E1" w:rsidRPr="00031A8E" w:rsidRDefault="00720ED9" w:rsidP="00D038E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031A8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REFFERENCES</w:t>
      </w:r>
    </w:p>
    <w:p w14:paraId="61EF3CC4" w14:textId="6669E974" w:rsidR="00F13EC7" w:rsidRDefault="00F13EC7" w:rsidP="0094254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Cano, I.,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Valverde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, E.J., Lopez, J.B., Alonso, M.C., Garcia, R.E.,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Sarasquete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, C., Borrego, J.J., 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&amp; </w:t>
      </w:r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Castr</w:t>
      </w:r>
      <w:r w:rsidR="0025103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o, D. (2010). A New Genotype of </w:t>
      </w:r>
      <w:proofErr w:type="spellStart"/>
      <w:r w:rsidR="0025103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Lymphocystivirus</w:t>
      </w:r>
      <w:proofErr w:type="spellEnd"/>
      <w:r w:rsidR="0025103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Isolated f</w:t>
      </w:r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rom Cultured Gilthead Seabream, </w:t>
      </w:r>
      <w:proofErr w:type="spellStart"/>
      <w:r w:rsidRPr="00031A8E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  <w:lang w:val="en-US"/>
        </w:rPr>
        <w:t>Sparus</w:t>
      </w:r>
      <w:proofErr w:type="spellEnd"/>
      <w:r w:rsidRPr="00031A8E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1A8E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  <w:lang w:val="en-US"/>
        </w:rPr>
        <w:t>aurata</w:t>
      </w:r>
      <w:proofErr w:type="spellEnd"/>
      <w:r w:rsidRPr="00031A8E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  <w:lang w:val="en-US"/>
        </w:rPr>
        <w:t xml:space="preserve"> </w:t>
      </w:r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L., and </w:t>
      </w:r>
      <w:r w:rsidRPr="007A5FD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en-US"/>
        </w:rPr>
        <w:t>Senegalese sole,</w:t>
      </w:r>
      <w:r w:rsidRPr="00031A8E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1A8E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  <w:lang w:val="en-US"/>
        </w:rPr>
        <w:t>Silea</w:t>
      </w:r>
      <w:proofErr w:type="spellEnd"/>
      <w:r w:rsidRPr="00031A8E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1A8E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  <w:lang w:val="en-US"/>
        </w:rPr>
        <w:t>senegalensis</w:t>
      </w:r>
      <w:proofErr w:type="spellEnd"/>
      <w:r w:rsidRPr="00031A8E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  <w:lang w:val="en-US"/>
        </w:rPr>
        <w:t xml:space="preserve"> </w:t>
      </w:r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(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Kaup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)</w:t>
      </w:r>
      <w:r w:rsidRPr="00031A8E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  <w:lang w:val="en-US"/>
        </w:rPr>
        <w:t xml:space="preserve">. Journal of Fish Disease. </w:t>
      </w:r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33 (8), 695-700.</w:t>
      </w:r>
      <w:r w:rsidR="007A5F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; </w:t>
      </w:r>
      <w:hyperlink r:id="rId8" w:history="1">
        <w:r w:rsidR="00365F8B" w:rsidRPr="00DB5532">
          <w:rPr>
            <w:rStyle w:val="Hyperlink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https://doi.org/10.1111/j.1365-2761.2010.01164.x</w:t>
        </w:r>
      </w:hyperlink>
    </w:p>
    <w:p w14:paraId="1C524CC4" w14:textId="082E02DA" w:rsidR="00F13EC7" w:rsidRPr="00031A8E" w:rsidRDefault="00F13EC7" w:rsidP="0094254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</w:p>
    <w:p w14:paraId="6811B008" w14:textId="77777777" w:rsidR="00365F8B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citation-doi"/>
          <w:rFonts w:ascii="Times New Roman" w:hAnsi="Times New Roman" w:cs="Times New Roman"/>
          <w:color w:val="0000CC"/>
          <w:sz w:val="24"/>
          <w:szCs w:val="24"/>
          <w:shd w:val="clear" w:color="auto" w:fill="FFFFFF"/>
          <w:lang w:val="en-US"/>
        </w:rPr>
      </w:pP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lastRenderedPageBreak/>
        <w:t>Chinchar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, V.G.,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Waltzek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, T.B., 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&amp;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Subramaniam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, K. (2017).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Ranaviruses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and Other Members of </w:t>
      </w:r>
      <w:proofErr w:type="gramStart"/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The</w:t>
      </w:r>
      <w:proofErr w:type="gramEnd"/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Family </w:t>
      </w:r>
      <w:proofErr w:type="spellStart"/>
      <w:r w:rsidRPr="00A1112E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  <w:lang w:val="en-US"/>
        </w:rPr>
        <w:t>Iridoviridae</w:t>
      </w:r>
      <w:proofErr w:type="spellEnd"/>
      <w:r w:rsidRPr="00A1112E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  <w:lang w:val="en-US"/>
        </w:rPr>
        <w:t xml:space="preserve">: </w:t>
      </w:r>
      <w:r w:rsidRPr="00A1112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Their Place in The </w:t>
      </w:r>
      <w:proofErr w:type="spellStart"/>
      <w:r w:rsidRPr="00A1112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Virosphere</w:t>
      </w:r>
      <w:proofErr w:type="spellEnd"/>
      <w:r w:rsidRPr="00A1112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. </w:t>
      </w:r>
      <w:r w:rsidRPr="00A1112E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  <w:lang w:val="en-US"/>
        </w:rPr>
        <w:t xml:space="preserve">Virology, </w:t>
      </w:r>
      <w:r w:rsidRPr="00A1112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17, 30184-30188. </w:t>
      </w:r>
      <w:hyperlink r:id="rId9" w:history="1">
        <w:r w:rsidRPr="00686AF5">
          <w:rPr>
            <w:rStyle w:val="Hyperlink"/>
            <w:rFonts w:ascii="Times New Roman" w:hAnsi="Times New Roman" w:cs="Times New Roman"/>
            <w:bCs/>
            <w:color w:val="0000CC"/>
            <w:sz w:val="24"/>
            <w:szCs w:val="24"/>
            <w:shd w:val="clear" w:color="auto" w:fill="FFFFFF"/>
            <w:lang w:val="en-US"/>
          </w:rPr>
          <w:t>https://doi.org/</w:t>
        </w:r>
        <w:r w:rsidRPr="00686AF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shd w:val="clear" w:color="auto" w:fill="FFFFFF"/>
          </w:rPr>
          <w:t>10.1016/j.virol.2017.06.007</w:t>
        </w:r>
      </w:hyperlink>
    </w:p>
    <w:p w14:paraId="099B01D8" w14:textId="77777777" w:rsidR="00365F8B" w:rsidRPr="002A2466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</w:p>
    <w:p w14:paraId="1AA27444" w14:textId="77777777" w:rsidR="00365F8B" w:rsidRPr="00A1112E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Doszpoly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, A.,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Kajan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, G.,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Puentes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, R., 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&amp;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Perretta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A. (2020). Complete Genome Sequence and </w:t>
      </w:r>
      <w:r w:rsidRPr="00A111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Analysis of a Novel </w:t>
      </w:r>
      <w:proofErr w:type="spellStart"/>
      <w:r w:rsidRPr="00A1112E">
        <w:rPr>
          <w:rFonts w:ascii="Times New Roman" w:hAnsi="Times New Roman" w:cs="Times New Roman"/>
          <w:bCs/>
          <w:sz w:val="24"/>
          <w:szCs w:val="24"/>
          <w:lang w:val="en-US"/>
        </w:rPr>
        <w:t>Lymphocystivirus</w:t>
      </w:r>
      <w:proofErr w:type="spellEnd"/>
      <w:r w:rsidRPr="00A111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Detected in Whitemouth Croaker (</w:t>
      </w:r>
      <w:proofErr w:type="spellStart"/>
      <w:r w:rsidRPr="00A1112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Micropogonias</w:t>
      </w:r>
      <w:proofErr w:type="spellEnd"/>
      <w:r w:rsidRPr="00A1112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A1112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furnieri</w:t>
      </w:r>
      <w:proofErr w:type="spellEnd"/>
      <w:r w:rsidRPr="00A111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): </w:t>
      </w:r>
      <w:proofErr w:type="spellStart"/>
      <w:r w:rsidRPr="00A1112E">
        <w:rPr>
          <w:rFonts w:ascii="Times New Roman" w:hAnsi="Times New Roman" w:cs="Times New Roman"/>
          <w:bCs/>
          <w:sz w:val="24"/>
          <w:szCs w:val="24"/>
          <w:lang w:val="en-US"/>
        </w:rPr>
        <w:t>Lymphocystis</w:t>
      </w:r>
      <w:proofErr w:type="spellEnd"/>
      <w:r w:rsidRPr="00A111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Disease Virus 4. </w:t>
      </w:r>
      <w:r w:rsidRPr="00A1112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Archives of Virology, </w:t>
      </w:r>
      <w:r w:rsidRPr="00A1112E">
        <w:rPr>
          <w:rFonts w:ascii="Times New Roman" w:hAnsi="Times New Roman" w:cs="Times New Roman"/>
          <w:bCs/>
          <w:sz w:val="24"/>
          <w:szCs w:val="24"/>
          <w:lang w:val="en-US"/>
        </w:rPr>
        <w:t>165 (5), 1215 – 1218</w:t>
      </w:r>
      <w:r w:rsidRPr="00A1112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.</w:t>
      </w:r>
      <w:r w:rsidRPr="00A1112E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hyperlink r:id="rId10" w:history="1">
        <w:r w:rsidRPr="00686AF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shd w:val="clear" w:color="auto" w:fill="FFFFFF"/>
          </w:rPr>
          <w:t>https://doi.org/10.1007/s00705-020-04570-1</w:t>
        </w:r>
      </w:hyperlink>
    </w:p>
    <w:p w14:paraId="65532267" w14:textId="77777777" w:rsidR="00365F8B" w:rsidRPr="00031A8E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</w:p>
    <w:p w14:paraId="415BB11E" w14:textId="77777777" w:rsidR="00365F8B" w:rsidRPr="00031A8E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Fu, X.Z., Shi, C.B., Li, N.Q., Chang, O.Q., &amp; Wu, S.Q. (2007). Inverse PCR Amplification of </w:t>
      </w:r>
      <w:proofErr w:type="gram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proofErr w:type="gram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Complete Major Capsid Protein Gene of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Lymphocystis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Disease Virus Isolated from </w:t>
      </w:r>
      <w:proofErr w:type="spellStart"/>
      <w:r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Rachycentron</w:t>
      </w:r>
      <w:proofErr w:type="spellEnd"/>
      <w:r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canadum</w:t>
      </w:r>
      <w:proofErr w:type="spellEnd"/>
      <w:r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and Phylogenetic Analysis of The Virus. </w:t>
      </w:r>
      <w:r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Bing Du </w:t>
      </w:r>
      <w:proofErr w:type="spellStart"/>
      <w:r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Xue</w:t>
      </w:r>
      <w:proofErr w:type="spellEnd"/>
      <w:r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Bao</w:t>
      </w:r>
      <w:proofErr w:type="spellEnd"/>
      <w:r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, 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23 (5), 412-416.</w:t>
      </w:r>
    </w:p>
    <w:p w14:paraId="75A6B4B8" w14:textId="77777777" w:rsidR="00365F8B" w:rsidRPr="00031A8E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egoe UI" w:hAnsi="Segoe UI" w:cs="Segoe UI"/>
          <w:shd w:val="clear" w:color="auto" w:fill="FFFFFF"/>
        </w:rPr>
      </w:pPr>
    </w:p>
    <w:p w14:paraId="176FFB78" w14:textId="77777777" w:rsidR="00365F8B" w:rsidRPr="00031A8E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Hick, P.M., Becker, J.A., 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&amp;</w:t>
      </w:r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Whitti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ngton, R.J. (2016).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Iridovirus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o</w:t>
      </w:r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f Fish (Chapter 8). In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Kibenge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, F.S.B., 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&amp;</w:t>
      </w:r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Godoy, M., USA (Ed.) </w:t>
      </w:r>
      <w:r w:rsidRPr="00031A8E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  <w:lang w:val="en-US"/>
        </w:rPr>
        <w:t>Aquaculture Virology</w:t>
      </w:r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(pp.127-152).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Ist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Ed. Amsterdam: Elsevier Inc.</w:t>
      </w:r>
    </w:p>
    <w:p w14:paraId="3E0EF18D" w14:textId="77777777" w:rsidR="00365F8B" w:rsidRPr="00031A8E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</w:p>
    <w:p w14:paraId="5E558896" w14:textId="77777777" w:rsidR="00365F8B" w:rsidRPr="00C220FB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Hossain, M., Song, J.Y., Kitamura, S.I., Jung, S.J., &amp; Oh, M.J. (2008). Phylogenetic Analysis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Lymphocystis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Disease Virus f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rom Tropical Ornamental Fish Species Based On </w:t>
      </w:r>
      <w:proofErr w:type="gram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proofErr w:type="gram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Major Capsid Protein Gene. </w:t>
      </w:r>
      <w:r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Journal </w:t>
      </w:r>
      <w:proofErr w:type="gramStart"/>
      <w:r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Of</w:t>
      </w:r>
      <w:proofErr w:type="gramEnd"/>
      <w:r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Fish Disease, 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31 (6), 473-479.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20FB">
        <w:rPr>
          <w:rFonts w:ascii="Times New Roman" w:hAnsi="Times New Roman" w:cs="Times New Roman"/>
          <w:bCs/>
          <w:color w:val="0000CC"/>
          <w:sz w:val="24"/>
          <w:szCs w:val="24"/>
          <w:u w:val="single"/>
          <w:lang w:val="en-US"/>
        </w:rPr>
        <w:t>https://doi.org/</w:t>
      </w:r>
      <w:hyperlink r:id="rId11" w:tgtFrame="_blank" w:history="1">
        <w:r w:rsidRPr="00C220FB">
          <w:rPr>
            <w:rStyle w:val="Hyperlink"/>
            <w:rFonts w:ascii="Times New Roman" w:hAnsi="Times New Roman" w:cs="Times New Roman"/>
            <w:color w:val="0000CC"/>
            <w:sz w:val="24"/>
            <w:szCs w:val="24"/>
            <w:bdr w:val="none" w:sz="0" w:space="0" w:color="auto" w:frame="1"/>
            <w:shd w:val="clear" w:color="auto" w:fill="FFFFFF"/>
          </w:rPr>
          <w:t>10.1111/j.1365-2761.2008.00917.x</w:t>
        </w:r>
      </w:hyperlink>
    </w:p>
    <w:p w14:paraId="1265BE95" w14:textId="77777777" w:rsidR="00365F8B" w:rsidRPr="00031A8E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44D16AB" w14:textId="77777777" w:rsidR="00365F8B" w:rsidRPr="00EF2818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CC"/>
          <w:sz w:val="24"/>
          <w:szCs w:val="24"/>
          <w:lang w:val="en-US"/>
        </w:rPr>
      </w:pP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Huang, X., Huang, Y., Xu, L., Wei, S., Ouyang, Z., Feng, J., &amp; Qin, Q. (2015). Identification and Characterization of a Novel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Lymp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hocyctis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Disease Virus Isolate f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rom Cultured Grouper in China. </w:t>
      </w:r>
      <w:r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Journal of Fish Disease, 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38 (4), 379-387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C220FB">
        <w:rPr>
          <w:rFonts w:ascii="Times New Roman" w:hAnsi="Times New Roman" w:cs="Times New Roman"/>
          <w:bCs/>
          <w:color w:val="0000CC"/>
          <w:sz w:val="24"/>
          <w:szCs w:val="24"/>
          <w:u w:val="single"/>
          <w:lang w:val="en-US"/>
        </w:rPr>
        <w:t>https://doi.org/</w:t>
      </w:r>
      <w:hyperlink r:id="rId12" w:tgtFrame="_blank" w:history="1">
        <w:r w:rsidRPr="00C220FB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10.1111/jfd.12244</w:t>
        </w:r>
      </w:hyperlink>
    </w:p>
    <w:p w14:paraId="7C6B9554" w14:textId="77777777" w:rsidR="00365F8B" w:rsidRPr="00031A8E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64CB758" w14:textId="77777777" w:rsidR="00365F8B" w:rsidRPr="00031A8E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Kim, T.J., &amp; Lee, J.I. (2007). Sequence Variation in The Genes Encoding </w:t>
      </w:r>
      <w:proofErr w:type="gram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proofErr w:type="gram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Major Capsid Protein, The ATPase, and The RNA Polymerase 2 (Domain 6) of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Lymphocystis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Disease Virus Isolated From Schlegel’s Black Rockfish, </w:t>
      </w:r>
      <w:r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Sebastes </w:t>
      </w:r>
      <w:proofErr w:type="spellStart"/>
      <w:r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schlegelii</w:t>
      </w:r>
      <w:proofErr w:type="spellEnd"/>
      <w:r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Hilgendorf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Journal of Fish Disease, 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30 (8), 501-504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C220FB">
        <w:rPr>
          <w:rFonts w:ascii="Times New Roman" w:hAnsi="Times New Roman" w:cs="Times New Roman"/>
          <w:bCs/>
          <w:color w:val="0000CC"/>
          <w:sz w:val="24"/>
          <w:szCs w:val="24"/>
          <w:u w:val="single"/>
          <w:lang w:val="en-US"/>
        </w:rPr>
        <w:t>https://doi.org/</w:t>
      </w:r>
      <w:r w:rsidRPr="00C220FB">
        <w:rPr>
          <w:rFonts w:ascii="Times New Roman" w:hAnsi="Times New Roman" w:cs="Times New Roman"/>
          <w:color w:val="0000CC"/>
          <w:sz w:val="24"/>
          <w:szCs w:val="24"/>
          <w:u w:val="single"/>
          <w:shd w:val="clear" w:color="auto" w:fill="FFFFFF"/>
        </w:rPr>
        <w:t>10.1111/j.1365-2761.2007.00827.x</w:t>
      </w:r>
    </w:p>
    <w:p w14:paraId="08228051" w14:textId="77777777" w:rsidR="00365F8B" w:rsidRPr="00031A8E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EA152A2" w14:textId="77777777" w:rsidR="00365F8B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Kitamura, S.I., Jung, S.J., &amp; Oh, M.J. (2006b). Differentiation of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Lymphocystic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Disease Virus Genotype by Multiplex PCR. </w:t>
      </w:r>
      <w:r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The Journal of Microbiology, 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44 (2), 248-253.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7DEBD4F5" w14:textId="77777777" w:rsidR="00365F8B" w:rsidRPr="00031A8E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B55BF7A" w14:textId="77777777" w:rsidR="00365F8B" w:rsidRPr="009E51BD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CC"/>
          <w:sz w:val="24"/>
          <w:szCs w:val="24"/>
          <w:lang w:val="en-US"/>
        </w:rPr>
      </w:pP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Kitamura, S.I., Jung, S.J., Kim, W.S.,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Nishizawa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Yoshimizu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M., &amp; Oh, M.J. (2006). A New Genotype </w:t>
      </w:r>
      <w:proofErr w:type="gram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proofErr w:type="gram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Lymphocystivirus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LCDV-RF, From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Lymphocystis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Diseased Rockfish. </w:t>
      </w:r>
      <w:r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Archives of Virology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, 151 (3), 607-615.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20FB">
        <w:rPr>
          <w:rFonts w:ascii="Times New Roman" w:hAnsi="Times New Roman" w:cs="Times New Roman"/>
          <w:bCs/>
          <w:color w:val="0000CC"/>
          <w:sz w:val="24"/>
          <w:szCs w:val="24"/>
          <w:u w:val="single"/>
          <w:lang w:val="en-US"/>
        </w:rPr>
        <w:t>https://doi.org/</w:t>
      </w:r>
      <w:hyperlink r:id="rId13" w:tgtFrame="_blank" w:history="1">
        <w:r w:rsidRPr="00C220FB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10.1007/s00705-005-0661-3</w:t>
        </w:r>
      </w:hyperlink>
    </w:p>
    <w:p w14:paraId="039F8A8F" w14:textId="77777777" w:rsidR="00365F8B" w:rsidRPr="009E51BD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CC"/>
          <w:sz w:val="24"/>
          <w:szCs w:val="24"/>
          <w:lang w:val="en-US"/>
        </w:rPr>
      </w:pPr>
    </w:p>
    <w:p w14:paraId="1A933E42" w14:textId="77777777" w:rsidR="00365F8B" w:rsidRPr="00031A8E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DC82732" w14:textId="77777777" w:rsidR="00365F8B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Kumar, S.,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Stecher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G.,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&amp; Tamura, K. (2016). Mega7: Molecular Evolutionary Genetics Analysis Version 7.0 for Bigger Datasets. </w:t>
      </w:r>
      <w:r w:rsidRPr="00031A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Molecular Biology and Evolution,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33 (7), 1870-1874.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C220FB">
        <w:rPr>
          <w:rFonts w:ascii="Times New Roman" w:hAnsi="Times New Roman" w:cs="Times New Roman"/>
          <w:bCs/>
          <w:color w:val="0000CC"/>
          <w:sz w:val="24"/>
          <w:szCs w:val="24"/>
          <w:u w:val="single"/>
          <w:lang w:val="en-US"/>
        </w:rPr>
        <w:t>https://doi.org/</w:t>
      </w:r>
      <w:r w:rsidRPr="00C220FB">
        <w:rPr>
          <w:rStyle w:val="citation-doi"/>
          <w:rFonts w:ascii="Times New Roman" w:hAnsi="Times New Roman" w:cs="Times New Roman"/>
          <w:color w:val="0000CC"/>
          <w:sz w:val="24"/>
          <w:szCs w:val="24"/>
          <w:u w:val="single"/>
          <w:shd w:val="clear" w:color="auto" w:fill="FFFFFF"/>
        </w:rPr>
        <w:t>10.1093/molbev/msw054</w:t>
      </w:r>
    </w:p>
    <w:p w14:paraId="22946C01" w14:textId="77777777" w:rsidR="00365F8B" w:rsidRPr="00031A8E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330016BD" w14:textId="77777777" w:rsidR="00365F8B" w:rsidRPr="00C220FB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CC"/>
          <w:sz w:val="24"/>
          <w:szCs w:val="24"/>
          <w:u w:val="single"/>
          <w:shd w:val="clear" w:color="auto" w:fill="FFFFFF"/>
          <w:lang w:val="en-US"/>
        </w:rPr>
      </w:pP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Lam, C.,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Khairunissa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Damayanti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L., Kurobe, T.,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Teh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S.J.,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Pfahl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H.,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Rapi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Janetski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N.,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&amp;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Baxa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D.V. (2020). Detection of New Strain of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Lymphocystis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Disease Virus (LCDV) in Captive-Bred Clownfish </w:t>
      </w:r>
      <w:proofErr w:type="spellStart"/>
      <w:r w:rsidRPr="00031A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Amphiprion</w:t>
      </w:r>
      <w:proofErr w:type="spellEnd"/>
      <w:r w:rsidRPr="00031A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1A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percula</w:t>
      </w:r>
      <w:proofErr w:type="spellEnd"/>
      <w:r w:rsidRPr="00031A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 South Sulawesi, Indonesia. </w:t>
      </w:r>
      <w:r w:rsidRPr="00031A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Aquaculture Inter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</w:t>
      </w:r>
      <w:proofErr w:type="spellStart"/>
      <w:r w:rsidRPr="00031A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ational</w:t>
      </w:r>
      <w:proofErr w:type="spellEnd"/>
      <w:r w:rsidRPr="00031A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,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28, 2121-2137</w:t>
      </w:r>
      <w:proofErr w:type="gram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C220FB">
        <w:rPr>
          <w:rFonts w:ascii="Times New Roman" w:hAnsi="Times New Roman" w:cs="Times New Roman"/>
          <w:bCs/>
          <w:color w:val="0000CC"/>
          <w:sz w:val="24"/>
          <w:szCs w:val="24"/>
          <w:u w:val="single"/>
          <w:lang w:val="en-US"/>
        </w:rPr>
        <w:t>https://doi.org/</w:t>
      </w:r>
      <w:hyperlink r:id="rId14" w:tgtFrame="_blank" w:history="1">
        <w:r w:rsidRPr="00C220FB">
          <w:rPr>
            <w:rStyle w:val="Hyperlink"/>
            <w:rFonts w:ascii="Times New Roman" w:hAnsi="Times New Roman" w:cs="Times New Roman"/>
            <w:color w:val="0000CC"/>
            <w:sz w:val="24"/>
            <w:szCs w:val="24"/>
            <w:bdr w:val="none" w:sz="0" w:space="0" w:color="auto" w:frame="1"/>
            <w:shd w:val="clear" w:color="auto" w:fill="FFFFFF"/>
          </w:rPr>
          <w:t>10.1007/s10499-020-00581-6</w:t>
        </w:r>
      </w:hyperlink>
    </w:p>
    <w:p w14:paraId="2575293A" w14:textId="77777777" w:rsidR="00365F8B" w:rsidRPr="00031A8E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1ABB645F" w14:textId="77777777" w:rsidR="00365F8B" w:rsidRPr="009E51BD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</w:rPr>
        <w:t>ó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pez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-Bueno, A.,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Mavian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C., Labella, A.M., Castro, D., Borrego, J.J.,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Alcami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A., &amp;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Alejo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A. (2016). Concurrence of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Iridovirus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Polyomavirus, and a Unique Member of a New Group of Fish Papillomaviruses in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Lymphocystis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Disease-Affected Gilthead Sea Bream. </w:t>
      </w:r>
      <w:r w:rsidRPr="00031A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Journal of Virology,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90 (19), 8768-8779.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C220FB">
        <w:rPr>
          <w:rFonts w:ascii="Times New Roman" w:hAnsi="Times New Roman" w:cs="Times New Roman"/>
          <w:bCs/>
          <w:color w:val="0000CC"/>
          <w:sz w:val="24"/>
          <w:szCs w:val="24"/>
          <w:u w:val="single"/>
          <w:lang w:val="en-US"/>
        </w:rPr>
        <w:t>https://doi.org/</w:t>
      </w:r>
      <w:hyperlink r:id="rId15" w:tgtFrame="_blank" w:history="1">
        <w:r w:rsidRPr="00C220FB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10.1128/JVI.01369-16</w:t>
        </w:r>
      </w:hyperlink>
    </w:p>
    <w:p w14:paraId="2206633C" w14:textId="77777777" w:rsidR="00365F8B" w:rsidRPr="00031A8E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A19BCA7" w14:textId="77777777" w:rsidR="00365F8B" w:rsidRPr="00C220FB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Madduppa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H.H.,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Juterzenka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K.V.,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Syakir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M.,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&amp;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Kochzius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M. (2014). Socio-Economy of Marine Ornamental Fishery and Its Impact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on The Population Structure of t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he Clown Anemone Fish </w:t>
      </w:r>
      <w:proofErr w:type="spellStart"/>
      <w:r w:rsidRPr="00031A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Amphirion</w:t>
      </w:r>
      <w:proofErr w:type="spellEnd"/>
      <w:r w:rsidRPr="00031A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1A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ocellaris</w:t>
      </w:r>
      <w:proofErr w:type="spellEnd"/>
      <w:r w:rsidRPr="00031A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and Its Anemones in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Spermonde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Archipelago, Indonesia. </w:t>
      </w:r>
      <w:r w:rsidRPr="00031A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Ocean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&amp; </w:t>
      </w:r>
      <w:r w:rsidRPr="00031A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Coastal Management,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100, 41-50. </w:t>
      </w:r>
      <w:r w:rsidRPr="00C220FB">
        <w:rPr>
          <w:rFonts w:ascii="Times New Roman" w:hAnsi="Times New Roman" w:cs="Times New Roman"/>
          <w:bCs/>
          <w:color w:val="0000CC"/>
          <w:sz w:val="24"/>
          <w:szCs w:val="24"/>
          <w:u w:val="single"/>
          <w:lang w:val="en-US"/>
        </w:rPr>
        <w:t>https://doi.org/</w:t>
      </w:r>
      <w:hyperlink r:id="rId16" w:tgtFrame="_blank" w:history="1">
        <w:r w:rsidRPr="00C220FB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10.1016/j.ocecoaman.2014.07.013</w:t>
        </w:r>
      </w:hyperlink>
    </w:p>
    <w:p w14:paraId="786733EC" w14:textId="77777777" w:rsidR="00365F8B" w:rsidRPr="00031A8E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A3FDC19" w14:textId="77777777" w:rsidR="00365F8B" w:rsidRPr="00011E06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CC"/>
          <w:sz w:val="24"/>
          <w:szCs w:val="24"/>
          <w:lang w:val="en-US"/>
        </w:rPr>
      </w:pP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Maganha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S.R.D.L., Cardoso, P.H.M.,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Balian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S.D.C.,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Queiroz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S.R.D.A.,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Fernandes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A.M.,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&amp; Sousa, R.L.M.D. (2020). Detection and Molecular Characterization of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Lymphocystivirus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Brazilian Ornamental Fish. </w:t>
      </w:r>
      <w:proofErr w:type="spellStart"/>
      <w:r w:rsidRPr="00031A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Brazillian</w:t>
      </w:r>
      <w:proofErr w:type="spellEnd"/>
      <w:r w:rsidRPr="00031A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Journal of Microbiology,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51 (2), 531-535.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20FB">
        <w:rPr>
          <w:rFonts w:ascii="Times New Roman" w:hAnsi="Times New Roman" w:cs="Times New Roman"/>
          <w:bCs/>
          <w:color w:val="0000CC"/>
          <w:sz w:val="24"/>
          <w:szCs w:val="24"/>
          <w:u w:val="single"/>
          <w:lang w:val="en-US"/>
        </w:rPr>
        <w:t>https://doi.org/</w:t>
      </w:r>
      <w:hyperlink r:id="rId17" w:tgtFrame="_blank" w:history="1">
        <w:r w:rsidRPr="00C220FB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10.1007/s42770-019-00196-x</w:t>
        </w:r>
      </w:hyperlink>
    </w:p>
    <w:p w14:paraId="6EEB6C31" w14:textId="77777777" w:rsidR="00365F8B" w:rsidRPr="00031A8E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8A28E15" w14:textId="77777777" w:rsidR="00365F8B" w:rsidRPr="00C220FB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</w:pP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Palmer, L.J., Hogan, N.S., &amp; Van den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Heuvel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M.R. (2012). Phylogenetic Analysis and Molecular Methods for The Detection of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Lymphocystis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Disease Virus </w:t>
      </w:r>
      <w:proofErr w:type="gram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From</w:t>
      </w:r>
      <w:proofErr w:type="gram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Yellow Perch, </w:t>
      </w:r>
      <w:proofErr w:type="spellStart"/>
      <w:r w:rsidRPr="00031A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Perca</w:t>
      </w:r>
      <w:proofErr w:type="spellEnd"/>
      <w:r w:rsidRPr="00031A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1A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flavescens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(Mitchell). </w:t>
      </w:r>
      <w:r w:rsidRPr="00031A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Journal </w:t>
      </w:r>
      <w:proofErr w:type="gramStart"/>
      <w:r w:rsidRPr="00031A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of  Fish</w:t>
      </w:r>
      <w:proofErr w:type="gramEnd"/>
      <w:r w:rsidRPr="00031A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Diseases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35 (9), 661-70</w:t>
      </w:r>
      <w:r w:rsidRPr="00011E06">
        <w:rPr>
          <w:rFonts w:ascii="Times New Roman" w:hAnsi="Times New Roman" w:cs="Times New Roman"/>
          <w:color w:val="0000CC"/>
          <w:sz w:val="24"/>
          <w:szCs w:val="24"/>
          <w:shd w:val="clear" w:color="auto" w:fill="FFFFFF"/>
          <w:lang w:val="en-US"/>
        </w:rPr>
        <w:t xml:space="preserve">. </w:t>
      </w:r>
      <w:r w:rsidRPr="00C220FB">
        <w:rPr>
          <w:rFonts w:ascii="Times New Roman" w:hAnsi="Times New Roman" w:cs="Times New Roman"/>
          <w:bCs/>
          <w:color w:val="0000CC"/>
          <w:sz w:val="24"/>
          <w:szCs w:val="24"/>
          <w:u w:val="single"/>
          <w:lang w:val="en-US"/>
        </w:rPr>
        <w:t>https://doi.org/</w:t>
      </w:r>
      <w:hyperlink r:id="rId18" w:tgtFrame="_blank" w:history="1">
        <w:r w:rsidRPr="00C220FB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10.1111/j.1365-2761.2012.01391.x</w:t>
        </w:r>
      </w:hyperlink>
    </w:p>
    <w:p w14:paraId="6F31A640" w14:textId="77777777" w:rsidR="00365F8B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5EC3D14C" w14:textId="77777777" w:rsidR="00365F8B" w:rsidRPr="00011E06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CC"/>
          <w:sz w:val="24"/>
          <w:szCs w:val="24"/>
          <w:shd w:val="clear" w:color="auto" w:fill="FFFFFF"/>
          <w:lang w:val="en-US"/>
        </w:rPr>
      </w:pP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Sihananto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B.S., Novita, H.,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Wianty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C., &amp;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Lusiastuti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A.M. (2019). A Case Study of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Lymphocystis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Virus Disease in Farmed Giant Snakehead (</w:t>
      </w:r>
      <w:r w:rsidRPr="0094254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Chana </w:t>
      </w:r>
      <w:proofErr w:type="spellStart"/>
      <w:r w:rsidRPr="0094254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Striata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) in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Mandiangin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South Kalimantan. </w:t>
      </w:r>
      <w:r w:rsidRPr="00031A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Indonesian Aquaculture Journal, 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14 (2), 75-81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C220FB">
        <w:rPr>
          <w:rFonts w:ascii="Times New Roman" w:hAnsi="Times New Roman" w:cs="Times New Roman"/>
          <w:bCs/>
          <w:color w:val="0000CC"/>
          <w:sz w:val="24"/>
          <w:szCs w:val="24"/>
          <w:u w:val="single"/>
          <w:lang w:val="en-US"/>
        </w:rPr>
        <w:t>https://doi.org/</w:t>
      </w:r>
      <w:hyperlink r:id="rId19" w:tgtFrame="_blank" w:history="1">
        <w:r w:rsidRPr="00C220FB">
          <w:rPr>
            <w:rStyle w:val="Hyperlink"/>
            <w:rFonts w:ascii="Times New Roman" w:hAnsi="Times New Roman" w:cs="Times New Roman"/>
            <w:color w:val="0000CC"/>
            <w:sz w:val="24"/>
            <w:szCs w:val="24"/>
            <w:bdr w:val="none" w:sz="0" w:space="0" w:color="auto" w:frame="1"/>
            <w:shd w:val="clear" w:color="auto" w:fill="FFFFFF"/>
          </w:rPr>
          <w:t>10.15578/iaj.14.2.2019.75-81</w:t>
        </w:r>
      </w:hyperlink>
    </w:p>
    <w:p w14:paraId="194127C1" w14:textId="77777777" w:rsidR="00365F8B" w:rsidRPr="00031A8E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739ED41A" w14:textId="77777777" w:rsidR="00365F8B" w:rsidRPr="00031A8E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</w:pP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Tidona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C.A., &amp;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Darai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G. (1997). The Complete DNA Sequence of </w:t>
      </w:r>
      <w:proofErr w:type="spellStart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Lymphocystis</w:t>
      </w:r>
      <w:proofErr w:type="spellEnd"/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Disease Virus. </w:t>
      </w:r>
      <w:r w:rsidRPr="00031A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Virology</w:t>
      </w:r>
      <w:r w:rsidRPr="00031A8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230 (2), 207-216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C220FB">
        <w:rPr>
          <w:rFonts w:ascii="Times New Roman" w:hAnsi="Times New Roman" w:cs="Times New Roman"/>
          <w:bCs/>
          <w:color w:val="0000CC"/>
          <w:sz w:val="24"/>
          <w:szCs w:val="24"/>
          <w:u w:val="single"/>
          <w:lang w:val="en-US"/>
        </w:rPr>
        <w:t>https://doi.org/</w:t>
      </w:r>
      <w:hyperlink r:id="rId20" w:tgtFrame="_blank" w:history="1">
        <w:r w:rsidRPr="00C220FB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10.1006/viro.1997.8456</w:t>
        </w:r>
      </w:hyperlink>
    </w:p>
    <w:p w14:paraId="2F3BE41B" w14:textId="77777777" w:rsidR="00365F8B" w:rsidRPr="00031A8E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7AAA0A0" w14:textId="77777777" w:rsidR="00365F8B" w:rsidRPr="00011E06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CC"/>
          <w:sz w:val="24"/>
          <w:szCs w:val="24"/>
          <w:lang w:val="en-US"/>
        </w:rPr>
      </w:pP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Walker, P.J.,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Siddell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S.G.,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Lefkowitz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E.J.,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Mushegian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A.R.,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Adriaenssens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E.M.,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Alfenas-Zerbini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P., Davison, A.J., Dempsey, D.M.,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Dutilh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B.E.,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García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M.L.,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Harrach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B., Harrison, R.L., Hendrickson, R.C.,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Junglen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S., Knowles, N.J.,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Krupovic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M., Kuhn, J.H., Lambert, A.J.,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Łobocka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Nibert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M.L.,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Oksanen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H.M., Orton, R.J., Robertson, D.L.,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Rubino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L.,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Sabanadzovic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S., Simmonds, P., Smith, D.B., Suzuki, N., Van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Dooerslaer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Vandamme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A.M.,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Varsani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A., &amp;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Zerbini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F.M. (2021). Changes to Virus Taxonomy and to The International Code of Virus Classification and Nomenclature Ratified by The International Committee on Taxonomy of Viruses. </w:t>
      </w:r>
      <w:r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Archives of Virology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166 (9), 2633-3648. </w:t>
      </w:r>
      <w:r w:rsidRPr="00C220FB">
        <w:rPr>
          <w:rFonts w:ascii="Times New Roman" w:hAnsi="Times New Roman" w:cs="Times New Roman"/>
          <w:bCs/>
          <w:color w:val="0000CC"/>
          <w:sz w:val="24"/>
          <w:szCs w:val="24"/>
          <w:u w:val="single"/>
          <w:lang w:val="en-US"/>
        </w:rPr>
        <w:t>https://doi.org/</w:t>
      </w:r>
      <w:r w:rsidRPr="00C220FB">
        <w:rPr>
          <w:rFonts w:ascii="Times New Roman" w:hAnsi="Times New Roman" w:cs="Times New Roman"/>
          <w:color w:val="0000CC"/>
          <w:sz w:val="24"/>
          <w:szCs w:val="24"/>
          <w:u w:val="single"/>
          <w:shd w:val="clear" w:color="auto" w:fill="FFFFFF"/>
        </w:rPr>
        <w:t>10.1007/s00705-019-04306-w</w:t>
      </w:r>
    </w:p>
    <w:p w14:paraId="57E0D22C" w14:textId="77777777" w:rsidR="00365F8B" w:rsidRPr="00031A8E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6EBB6BA" w14:textId="77777777" w:rsidR="00365F8B" w:rsidRPr="00011E06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CC"/>
          <w:sz w:val="24"/>
          <w:szCs w:val="24"/>
          <w:lang w:val="en-US"/>
        </w:rPr>
      </w:pP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Xu, L., Feng, J., &amp; Huang, Y. (2014). Identification of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lymphocystis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disease virus from paradise fish </w:t>
      </w:r>
      <w:proofErr w:type="spellStart"/>
      <w:r w:rsidRPr="0025103A">
        <w:rPr>
          <w:rFonts w:ascii="Times New Roman" w:hAnsi="Times New Roman" w:cs="Times New Roman"/>
          <w:bCs/>
          <w:i/>
          <w:sz w:val="24"/>
          <w:szCs w:val="24"/>
          <w:lang w:val="en-US"/>
        </w:rPr>
        <w:t>Macropodus</w:t>
      </w:r>
      <w:proofErr w:type="spellEnd"/>
      <w:r w:rsidRPr="0025103A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5103A">
        <w:rPr>
          <w:rFonts w:ascii="Times New Roman" w:hAnsi="Times New Roman" w:cs="Times New Roman"/>
          <w:bCs/>
          <w:i/>
          <w:sz w:val="24"/>
          <w:szCs w:val="24"/>
          <w:lang w:val="en-US"/>
        </w:rPr>
        <w:t>opercularis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(LCDV-PF). </w:t>
      </w:r>
      <w:r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Archives of </w:t>
      </w:r>
      <w:proofErr w:type="gramStart"/>
      <w:r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Virology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,,</w:t>
      </w:r>
      <w:proofErr w:type="gram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159 (9), 2445-9.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20FB">
        <w:rPr>
          <w:rFonts w:ascii="Times New Roman" w:hAnsi="Times New Roman" w:cs="Times New Roman"/>
          <w:bCs/>
          <w:color w:val="0000CC"/>
          <w:sz w:val="24"/>
          <w:szCs w:val="24"/>
          <w:u w:val="single"/>
          <w:lang w:val="en-US"/>
        </w:rPr>
        <w:t>https://doi.org/</w:t>
      </w:r>
      <w:r w:rsidRPr="00C220FB">
        <w:rPr>
          <w:rFonts w:ascii="Times New Roman" w:hAnsi="Times New Roman" w:cs="Times New Roman"/>
          <w:color w:val="0000CC"/>
          <w:sz w:val="24"/>
          <w:szCs w:val="24"/>
          <w:u w:val="single"/>
          <w:shd w:val="clear" w:color="auto" w:fill="FFFFFF"/>
        </w:rPr>
        <w:t>10.1007/s00705-014-2060-0</w:t>
      </w:r>
    </w:p>
    <w:p w14:paraId="7BCDE81D" w14:textId="77777777" w:rsidR="00365F8B" w:rsidRPr="00031A8E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54EABFB" w14:textId="77777777" w:rsidR="00365F8B" w:rsidRPr="00C220FB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CC"/>
          <w:sz w:val="24"/>
          <w:szCs w:val="24"/>
          <w:u w:val="single"/>
          <w:lang w:val="en-US"/>
        </w:rPr>
      </w:pP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Zhang, Q.Y., Xiao, F.,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Xie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J., Li, Z.Q., &amp;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Gui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J.F. (2004). Complete Genome Sequence of </w:t>
      </w:r>
      <w:proofErr w:type="spellStart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Lymphocystis</w:t>
      </w:r>
      <w:proofErr w:type="spellEnd"/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Disease Virus Isolated from China. </w:t>
      </w:r>
      <w:r w:rsidRPr="00031A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Journal of Virology, </w:t>
      </w:r>
      <w:r w:rsidRPr="00031A8E">
        <w:rPr>
          <w:rFonts w:ascii="Times New Roman" w:hAnsi="Times New Roman" w:cs="Times New Roman"/>
          <w:bCs/>
          <w:sz w:val="24"/>
          <w:szCs w:val="24"/>
          <w:lang w:val="en-US"/>
        </w:rPr>
        <w:t>78 (13), 6982 – 6994.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220FB">
        <w:rPr>
          <w:rFonts w:ascii="Times New Roman" w:hAnsi="Times New Roman" w:cs="Times New Roman"/>
          <w:bCs/>
          <w:color w:val="0000CC"/>
          <w:sz w:val="24"/>
          <w:szCs w:val="24"/>
          <w:u w:val="single"/>
          <w:lang w:val="en-US"/>
        </w:rPr>
        <w:t>https://doi.org/10.1128/JVI.78.13.6982-6994.2004</w:t>
      </w:r>
    </w:p>
    <w:p w14:paraId="56287102" w14:textId="77777777" w:rsidR="00365F8B" w:rsidRPr="00031A8E" w:rsidRDefault="00365F8B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A6FB3C3" w14:textId="5699DF20" w:rsidR="00F13EC7" w:rsidRPr="00031A8E" w:rsidRDefault="00F13EC7" w:rsidP="00365F8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sectPr w:rsidR="00F13EC7" w:rsidRPr="00031A8E" w:rsidSect="00CC055D">
      <w:pgSz w:w="11906" w:h="16838"/>
      <w:pgMar w:top="1701" w:right="1701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D4C9F"/>
    <w:multiLevelType w:val="multilevel"/>
    <w:tmpl w:val="601C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12F71"/>
    <w:multiLevelType w:val="hybridMultilevel"/>
    <w:tmpl w:val="4D24E930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247C4"/>
    <w:multiLevelType w:val="hybridMultilevel"/>
    <w:tmpl w:val="A9B4040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2A"/>
    <w:rsid w:val="0002090A"/>
    <w:rsid w:val="00020ED1"/>
    <w:rsid w:val="000270CA"/>
    <w:rsid w:val="00031A8E"/>
    <w:rsid w:val="00062D14"/>
    <w:rsid w:val="00074E69"/>
    <w:rsid w:val="00083A48"/>
    <w:rsid w:val="00090E37"/>
    <w:rsid w:val="000B1C40"/>
    <w:rsid w:val="000B5BDA"/>
    <w:rsid w:val="000C0C98"/>
    <w:rsid w:val="000D3335"/>
    <w:rsid w:val="000D3A0A"/>
    <w:rsid w:val="000D4D40"/>
    <w:rsid w:val="000D4DC5"/>
    <w:rsid w:val="000E358E"/>
    <w:rsid w:val="000E4F09"/>
    <w:rsid w:val="000E7B96"/>
    <w:rsid w:val="00120E50"/>
    <w:rsid w:val="001216C6"/>
    <w:rsid w:val="0012246B"/>
    <w:rsid w:val="00126AD8"/>
    <w:rsid w:val="0013496F"/>
    <w:rsid w:val="0014446E"/>
    <w:rsid w:val="001624AC"/>
    <w:rsid w:val="001655B4"/>
    <w:rsid w:val="001706AE"/>
    <w:rsid w:val="00192A5C"/>
    <w:rsid w:val="00193B19"/>
    <w:rsid w:val="001953DF"/>
    <w:rsid w:val="00196965"/>
    <w:rsid w:val="00197F29"/>
    <w:rsid w:val="001A489C"/>
    <w:rsid w:val="001B2929"/>
    <w:rsid w:val="001B360E"/>
    <w:rsid w:val="001B47CB"/>
    <w:rsid w:val="001B63FF"/>
    <w:rsid w:val="001E209F"/>
    <w:rsid w:val="001E50B6"/>
    <w:rsid w:val="0021279C"/>
    <w:rsid w:val="00226060"/>
    <w:rsid w:val="0024162A"/>
    <w:rsid w:val="0025103A"/>
    <w:rsid w:val="00257B69"/>
    <w:rsid w:val="00284F2B"/>
    <w:rsid w:val="002937B1"/>
    <w:rsid w:val="002D46A9"/>
    <w:rsid w:val="002F5A62"/>
    <w:rsid w:val="00301C91"/>
    <w:rsid w:val="00311C95"/>
    <w:rsid w:val="00341F31"/>
    <w:rsid w:val="003515D7"/>
    <w:rsid w:val="00356C7A"/>
    <w:rsid w:val="00365F8B"/>
    <w:rsid w:val="00375B28"/>
    <w:rsid w:val="003760F4"/>
    <w:rsid w:val="0037741C"/>
    <w:rsid w:val="00386EBD"/>
    <w:rsid w:val="003A10C9"/>
    <w:rsid w:val="003A41DD"/>
    <w:rsid w:val="003A4F89"/>
    <w:rsid w:val="003D7534"/>
    <w:rsid w:val="003D76B7"/>
    <w:rsid w:val="003E2FE7"/>
    <w:rsid w:val="003E4EF9"/>
    <w:rsid w:val="003E7E5C"/>
    <w:rsid w:val="004028E4"/>
    <w:rsid w:val="0041162D"/>
    <w:rsid w:val="00427992"/>
    <w:rsid w:val="004301CE"/>
    <w:rsid w:val="004524A7"/>
    <w:rsid w:val="00467D97"/>
    <w:rsid w:val="00492515"/>
    <w:rsid w:val="00496C33"/>
    <w:rsid w:val="004A5114"/>
    <w:rsid w:val="004C6094"/>
    <w:rsid w:val="004C7045"/>
    <w:rsid w:val="004D30D8"/>
    <w:rsid w:val="004D46F8"/>
    <w:rsid w:val="004E65EE"/>
    <w:rsid w:val="00506BFD"/>
    <w:rsid w:val="005100EC"/>
    <w:rsid w:val="00514A62"/>
    <w:rsid w:val="00517B15"/>
    <w:rsid w:val="00521F5C"/>
    <w:rsid w:val="00531EA7"/>
    <w:rsid w:val="005359DB"/>
    <w:rsid w:val="0054219B"/>
    <w:rsid w:val="00561A5A"/>
    <w:rsid w:val="005638CF"/>
    <w:rsid w:val="00566E65"/>
    <w:rsid w:val="00577005"/>
    <w:rsid w:val="00590395"/>
    <w:rsid w:val="00592E0C"/>
    <w:rsid w:val="00597226"/>
    <w:rsid w:val="005A2DE9"/>
    <w:rsid w:val="005A3751"/>
    <w:rsid w:val="005A7453"/>
    <w:rsid w:val="005C0814"/>
    <w:rsid w:val="005C1650"/>
    <w:rsid w:val="005C676C"/>
    <w:rsid w:val="005D0ABD"/>
    <w:rsid w:val="005D2950"/>
    <w:rsid w:val="005D69EA"/>
    <w:rsid w:val="005D6A25"/>
    <w:rsid w:val="005E28A4"/>
    <w:rsid w:val="005F1B50"/>
    <w:rsid w:val="005F291B"/>
    <w:rsid w:val="005F5D47"/>
    <w:rsid w:val="00611D68"/>
    <w:rsid w:val="00630DB9"/>
    <w:rsid w:val="00632800"/>
    <w:rsid w:val="00637EBA"/>
    <w:rsid w:val="00644603"/>
    <w:rsid w:val="00646266"/>
    <w:rsid w:val="006468AA"/>
    <w:rsid w:val="00657BE6"/>
    <w:rsid w:val="00677886"/>
    <w:rsid w:val="006920C2"/>
    <w:rsid w:val="00697614"/>
    <w:rsid w:val="00697FD6"/>
    <w:rsid w:val="006D61D6"/>
    <w:rsid w:val="006E4BC4"/>
    <w:rsid w:val="006E7F3B"/>
    <w:rsid w:val="006F1F9F"/>
    <w:rsid w:val="006F347F"/>
    <w:rsid w:val="00703E02"/>
    <w:rsid w:val="00705E83"/>
    <w:rsid w:val="00720ED9"/>
    <w:rsid w:val="0072237C"/>
    <w:rsid w:val="00730910"/>
    <w:rsid w:val="007332FB"/>
    <w:rsid w:val="007344A0"/>
    <w:rsid w:val="0076016A"/>
    <w:rsid w:val="00773AAA"/>
    <w:rsid w:val="00775E4B"/>
    <w:rsid w:val="007760D5"/>
    <w:rsid w:val="007A5FD2"/>
    <w:rsid w:val="007A66E2"/>
    <w:rsid w:val="007C7F9A"/>
    <w:rsid w:val="007D6EE0"/>
    <w:rsid w:val="007E4E4B"/>
    <w:rsid w:val="007F60CF"/>
    <w:rsid w:val="00807BB5"/>
    <w:rsid w:val="008164ED"/>
    <w:rsid w:val="00817A97"/>
    <w:rsid w:val="00827492"/>
    <w:rsid w:val="00842C51"/>
    <w:rsid w:val="00864335"/>
    <w:rsid w:val="00871F3B"/>
    <w:rsid w:val="008750F5"/>
    <w:rsid w:val="00876ACF"/>
    <w:rsid w:val="00881520"/>
    <w:rsid w:val="00896D47"/>
    <w:rsid w:val="0089781C"/>
    <w:rsid w:val="008A2A69"/>
    <w:rsid w:val="008B507F"/>
    <w:rsid w:val="008C62E1"/>
    <w:rsid w:val="008D0B51"/>
    <w:rsid w:val="008D1B83"/>
    <w:rsid w:val="008E56BA"/>
    <w:rsid w:val="00902B29"/>
    <w:rsid w:val="00910B5C"/>
    <w:rsid w:val="00911015"/>
    <w:rsid w:val="00927466"/>
    <w:rsid w:val="0093183A"/>
    <w:rsid w:val="00940539"/>
    <w:rsid w:val="0094062D"/>
    <w:rsid w:val="0094254D"/>
    <w:rsid w:val="009444AA"/>
    <w:rsid w:val="00946B46"/>
    <w:rsid w:val="00950F86"/>
    <w:rsid w:val="00951486"/>
    <w:rsid w:val="00953C02"/>
    <w:rsid w:val="0095415F"/>
    <w:rsid w:val="009676D5"/>
    <w:rsid w:val="00967CAF"/>
    <w:rsid w:val="00970F45"/>
    <w:rsid w:val="009855E3"/>
    <w:rsid w:val="00987D9E"/>
    <w:rsid w:val="00997F18"/>
    <w:rsid w:val="009B1566"/>
    <w:rsid w:val="009B27A5"/>
    <w:rsid w:val="009C1E8A"/>
    <w:rsid w:val="009C3B52"/>
    <w:rsid w:val="009C509E"/>
    <w:rsid w:val="009E4D3C"/>
    <w:rsid w:val="009E54F4"/>
    <w:rsid w:val="009E759B"/>
    <w:rsid w:val="009E769F"/>
    <w:rsid w:val="009F2263"/>
    <w:rsid w:val="009F7087"/>
    <w:rsid w:val="00A033EB"/>
    <w:rsid w:val="00A045DB"/>
    <w:rsid w:val="00A063D7"/>
    <w:rsid w:val="00A2142C"/>
    <w:rsid w:val="00A2367B"/>
    <w:rsid w:val="00A33241"/>
    <w:rsid w:val="00A40203"/>
    <w:rsid w:val="00A40FE2"/>
    <w:rsid w:val="00A45632"/>
    <w:rsid w:val="00A625AE"/>
    <w:rsid w:val="00A62E00"/>
    <w:rsid w:val="00A94AAC"/>
    <w:rsid w:val="00A969B7"/>
    <w:rsid w:val="00AA5AEA"/>
    <w:rsid w:val="00AB3097"/>
    <w:rsid w:val="00AB493B"/>
    <w:rsid w:val="00AD4B61"/>
    <w:rsid w:val="00AE5424"/>
    <w:rsid w:val="00AE77FC"/>
    <w:rsid w:val="00B162A5"/>
    <w:rsid w:val="00B30385"/>
    <w:rsid w:val="00B30A34"/>
    <w:rsid w:val="00B35456"/>
    <w:rsid w:val="00B5593D"/>
    <w:rsid w:val="00B65407"/>
    <w:rsid w:val="00B87624"/>
    <w:rsid w:val="00BA5E91"/>
    <w:rsid w:val="00BC180B"/>
    <w:rsid w:val="00BE3CC7"/>
    <w:rsid w:val="00BF643A"/>
    <w:rsid w:val="00BF6EC1"/>
    <w:rsid w:val="00C041B9"/>
    <w:rsid w:val="00C049E4"/>
    <w:rsid w:val="00C26CCB"/>
    <w:rsid w:val="00C331AB"/>
    <w:rsid w:val="00C539E4"/>
    <w:rsid w:val="00C57ED9"/>
    <w:rsid w:val="00C6097E"/>
    <w:rsid w:val="00C63842"/>
    <w:rsid w:val="00C946B8"/>
    <w:rsid w:val="00CB71F8"/>
    <w:rsid w:val="00CC055D"/>
    <w:rsid w:val="00CC08B5"/>
    <w:rsid w:val="00CC132F"/>
    <w:rsid w:val="00CD2960"/>
    <w:rsid w:val="00CF45C0"/>
    <w:rsid w:val="00D038E8"/>
    <w:rsid w:val="00D15F64"/>
    <w:rsid w:val="00D2393C"/>
    <w:rsid w:val="00D361EF"/>
    <w:rsid w:val="00D50065"/>
    <w:rsid w:val="00D51449"/>
    <w:rsid w:val="00D524F8"/>
    <w:rsid w:val="00D55D76"/>
    <w:rsid w:val="00D63B36"/>
    <w:rsid w:val="00D700DD"/>
    <w:rsid w:val="00D70EB7"/>
    <w:rsid w:val="00D802D4"/>
    <w:rsid w:val="00D97D30"/>
    <w:rsid w:val="00DA138D"/>
    <w:rsid w:val="00DA3FB4"/>
    <w:rsid w:val="00DA4D52"/>
    <w:rsid w:val="00E00CAC"/>
    <w:rsid w:val="00E332E0"/>
    <w:rsid w:val="00E46662"/>
    <w:rsid w:val="00E46A8E"/>
    <w:rsid w:val="00E5061D"/>
    <w:rsid w:val="00E702AB"/>
    <w:rsid w:val="00E80292"/>
    <w:rsid w:val="00E84AAE"/>
    <w:rsid w:val="00EA41E7"/>
    <w:rsid w:val="00EB2410"/>
    <w:rsid w:val="00EB4782"/>
    <w:rsid w:val="00EB6C24"/>
    <w:rsid w:val="00EE2ED1"/>
    <w:rsid w:val="00EE4B6D"/>
    <w:rsid w:val="00EE5684"/>
    <w:rsid w:val="00F07172"/>
    <w:rsid w:val="00F12B45"/>
    <w:rsid w:val="00F13EC7"/>
    <w:rsid w:val="00F2506F"/>
    <w:rsid w:val="00F40D7A"/>
    <w:rsid w:val="00F57CB5"/>
    <w:rsid w:val="00F65706"/>
    <w:rsid w:val="00F73A30"/>
    <w:rsid w:val="00F7679F"/>
    <w:rsid w:val="00F83223"/>
    <w:rsid w:val="00FA0D95"/>
    <w:rsid w:val="00FB0AFD"/>
    <w:rsid w:val="00FD50CE"/>
    <w:rsid w:val="00FE0809"/>
    <w:rsid w:val="00FE09AA"/>
    <w:rsid w:val="00FF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40D7"/>
  <w15:chartTrackingRefBased/>
  <w15:docId w15:val="{85E5A03F-CE97-4401-B77D-B365CEAA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Emphasis">
    <w:name w:val="Emphasis"/>
    <w:basedOn w:val="DefaultParagraphFont"/>
    <w:uiPriority w:val="20"/>
    <w:qFormat/>
    <w:rsid w:val="00CC132F"/>
    <w:rPr>
      <w:i/>
      <w:iCs/>
    </w:rPr>
  </w:style>
  <w:style w:type="character" w:styleId="Hyperlink">
    <w:name w:val="Hyperlink"/>
    <w:basedOn w:val="DefaultParagraphFont"/>
    <w:uiPriority w:val="99"/>
    <w:unhideWhenUsed/>
    <w:rsid w:val="00CC132F"/>
    <w:rPr>
      <w:color w:val="0000FF"/>
      <w:u w:val="single"/>
    </w:rPr>
  </w:style>
  <w:style w:type="character" w:customStyle="1" w:styleId="gmail-longtext1">
    <w:name w:val="gmail-longtext1"/>
    <w:basedOn w:val="DefaultParagraphFont"/>
    <w:rsid w:val="00C946B8"/>
  </w:style>
  <w:style w:type="table" w:styleId="TableGrid">
    <w:name w:val="Table Grid"/>
    <w:basedOn w:val="TableNormal"/>
    <w:uiPriority w:val="39"/>
    <w:rsid w:val="00351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987D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87D9E"/>
    <w:rPr>
      <w:rFonts w:ascii="Courier New" w:eastAsia="Times New Roman" w:hAnsi="Courier New" w:cs="Courier New"/>
      <w:sz w:val="20"/>
      <w:szCs w:val="20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81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0385"/>
    <w:pPr>
      <w:ind w:left="720"/>
      <w:contextualSpacing/>
    </w:pPr>
  </w:style>
  <w:style w:type="character" w:customStyle="1" w:styleId="period">
    <w:name w:val="period"/>
    <w:basedOn w:val="DefaultParagraphFont"/>
    <w:rsid w:val="00967CAF"/>
  </w:style>
  <w:style w:type="character" w:customStyle="1" w:styleId="cit">
    <w:name w:val="cit"/>
    <w:basedOn w:val="DefaultParagraphFont"/>
    <w:rsid w:val="00967CAF"/>
  </w:style>
  <w:style w:type="character" w:customStyle="1" w:styleId="citation-doi">
    <w:name w:val="citation-doi"/>
    <w:basedOn w:val="DefaultParagraphFont"/>
    <w:rsid w:val="00365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4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8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3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05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0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j.1365-2761.2010.01164.x" TargetMode="External"/><Relationship Id="rId13" Type="http://schemas.openxmlformats.org/officeDocument/2006/relationships/hyperlink" Target="https://doi.org/10.1007/s00705-005-0661-3" TargetMode="External"/><Relationship Id="rId18" Type="http://schemas.openxmlformats.org/officeDocument/2006/relationships/hyperlink" Target="https://doi.org/10.1111/j.1365-2761.2012.01391.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g"/><Relationship Id="rId12" Type="http://schemas.openxmlformats.org/officeDocument/2006/relationships/hyperlink" Target="https://doi.org/10.1111/jfd.12244" TargetMode="External"/><Relationship Id="rId17" Type="http://schemas.openxmlformats.org/officeDocument/2006/relationships/hyperlink" Target="https://doi.org/10.1007/s42770-019-00196-x" TargetMode="External"/><Relationship Id="rId2" Type="http://schemas.openxmlformats.org/officeDocument/2006/relationships/styles" Target="styles.xml"/><Relationship Id="rId16" Type="http://schemas.openxmlformats.org/officeDocument/2006/relationships/hyperlink" Target="http://dx.doi.org/10.1016/j.ocecoaman.2014.07.013" TargetMode="External"/><Relationship Id="rId20" Type="http://schemas.openxmlformats.org/officeDocument/2006/relationships/hyperlink" Target="https://doi.org/10.1006/viro.1997.845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dx.doi.org/10.1111/j.1365-2761.2008.00917.x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oi.org/10.1128/jvi.01369-16" TargetMode="External"/><Relationship Id="rId10" Type="http://schemas.openxmlformats.org/officeDocument/2006/relationships/hyperlink" Target="https://doi.org/10.1007/s00705-020-04570-1" TargetMode="External"/><Relationship Id="rId19" Type="http://schemas.openxmlformats.org/officeDocument/2006/relationships/hyperlink" Target="http://dx.doi.org/10.15578/iaj.14.2.2019.75-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virol.2017.06.007" TargetMode="External"/><Relationship Id="rId14" Type="http://schemas.openxmlformats.org/officeDocument/2006/relationships/hyperlink" Target="https://link.springer.com/article/10.1007/s10499-020-00581-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16</Pages>
  <Words>4045</Words>
  <Characters>23062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12</cp:revision>
  <cp:lastPrinted>2021-08-02T07:44:00Z</cp:lastPrinted>
  <dcterms:created xsi:type="dcterms:W3CDTF">2021-08-09T07:29:00Z</dcterms:created>
  <dcterms:modified xsi:type="dcterms:W3CDTF">2021-08-12T09:28:00Z</dcterms:modified>
</cp:coreProperties>
</file>