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7F" w:rsidRDefault="00941E7F" w:rsidP="00941E7F">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center"/>
        <w:rPr>
          <w:rFonts w:ascii="Arial" w:hAnsi="Arial" w:cs="Arial"/>
          <w:b/>
          <w:szCs w:val="20"/>
        </w:rPr>
      </w:pPr>
      <w:r w:rsidRPr="00941E7F">
        <w:rPr>
          <w:rFonts w:ascii="Arial" w:hAnsi="Arial" w:cs="Arial"/>
          <w:b/>
          <w:szCs w:val="20"/>
        </w:rPr>
        <w:t>Penentuan Komoditas Unggulan Subs</w:t>
      </w:r>
      <w:r>
        <w:rPr>
          <w:rFonts w:ascii="Arial" w:hAnsi="Arial" w:cs="Arial"/>
          <w:b/>
          <w:szCs w:val="20"/>
        </w:rPr>
        <w:t>ektor Perikanan Budidaya, D</w:t>
      </w:r>
      <w:r w:rsidRPr="00941E7F">
        <w:rPr>
          <w:rFonts w:ascii="Arial" w:hAnsi="Arial" w:cs="Arial"/>
          <w:b/>
          <w:szCs w:val="20"/>
        </w:rPr>
        <w:t>i Kabupaten Sumenep Jawa Timur</w:t>
      </w:r>
    </w:p>
    <w:p w:rsidR="00941E7F" w:rsidRDefault="00941E7F" w:rsidP="00941E7F">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center"/>
        <w:rPr>
          <w:rFonts w:ascii="Arial" w:hAnsi="Arial" w:cs="Arial"/>
          <w:b/>
          <w:szCs w:val="20"/>
        </w:rPr>
      </w:pPr>
    </w:p>
    <w:p w:rsidR="00941E7F" w:rsidRDefault="00941E7F" w:rsidP="00941E7F">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center"/>
        <w:rPr>
          <w:rFonts w:ascii="Arial" w:hAnsi="Arial" w:cs="Arial"/>
          <w:b/>
          <w:szCs w:val="20"/>
        </w:rPr>
      </w:pPr>
      <w:r w:rsidRPr="00941E7F">
        <w:rPr>
          <w:rFonts w:ascii="Arial" w:hAnsi="Arial" w:cs="Arial"/>
          <w:b/>
          <w:szCs w:val="20"/>
        </w:rPr>
        <w:t>Determination of Leading Commodities in the Aquaculture Subsector, in Sumenep Regency, East Java</w:t>
      </w:r>
    </w:p>
    <w:p w:rsidR="00941E7F" w:rsidRPr="00941E7F" w:rsidRDefault="00941E7F" w:rsidP="00941E7F">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center"/>
        <w:rPr>
          <w:rFonts w:ascii="Arial" w:hAnsi="Arial" w:cs="Arial"/>
          <w:sz w:val="20"/>
          <w:szCs w:val="20"/>
        </w:rPr>
      </w:pPr>
    </w:p>
    <w:p w:rsidR="003E0065" w:rsidRDefault="00941E7F" w:rsidP="003E0065">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center"/>
        <w:rPr>
          <w:rFonts w:ascii="Arial" w:hAnsi="Arial" w:cs="Arial"/>
          <w:sz w:val="20"/>
          <w:szCs w:val="20"/>
          <w:vertAlign w:val="superscript"/>
        </w:rPr>
      </w:pPr>
      <w:r w:rsidRPr="00941E7F">
        <w:rPr>
          <w:rFonts w:ascii="Arial" w:hAnsi="Arial" w:cs="Arial"/>
          <w:sz w:val="20"/>
          <w:szCs w:val="20"/>
        </w:rPr>
        <w:t>Nor Qomariyah</w:t>
      </w:r>
      <w:r w:rsidRPr="00941E7F">
        <w:rPr>
          <w:rFonts w:ascii="Arial" w:hAnsi="Arial" w:cs="Arial"/>
          <w:sz w:val="20"/>
          <w:szCs w:val="20"/>
          <w:vertAlign w:val="superscript"/>
        </w:rPr>
        <w:t>1</w:t>
      </w:r>
      <w:r w:rsidRPr="00941E7F">
        <w:rPr>
          <w:rFonts w:ascii="Arial" w:hAnsi="Arial" w:cs="Arial"/>
          <w:sz w:val="20"/>
          <w:szCs w:val="20"/>
        </w:rPr>
        <w:t>, Dwi Ratna Hidayati</w:t>
      </w:r>
      <w:r>
        <w:rPr>
          <w:rFonts w:ascii="Arial" w:hAnsi="Arial" w:cs="Arial"/>
          <w:sz w:val="20"/>
          <w:szCs w:val="20"/>
          <w:vertAlign w:val="superscript"/>
        </w:rPr>
        <w:t>2</w:t>
      </w:r>
      <w:r w:rsidRPr="00941E7F">
        <w:rPr>
          <w:rFonts w:ascii="Arial" w:hAnsi="Arial" w:cs="Arial"/>
          <w:sz w:val="20"/>
          <w:szCs w:val="20"/>
        </w:rPr>
        <w:t>, Mokh. Rum</w:t>
      </w:r>
      <w:r>
        <w:rPr>
          <w:rFonts w:ascii="Arial" w:hAnsi="Arial" w:cs="Arial"/>
          <w:sz w:val="20"/>
          <w:szCs w:val="20"/>
          <w:vertAlign w:val="superscript"/>
        </w:rPr>
        <w:t>3</w:t>
      </w:r>
    </w:p>
    <w:p w:rsidR="00941E7F" w:rsidRPr="003E0065" w:rsidRDefault="00941E7F" w:rsidP="003E0065">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center"/>
        <w:rPr>
          <w:rFonts w:ascii="Arial" w:hAnsi="Arial" w:cs="Arial"/>
          <w:sz w:val="20"/>
          <w:szCs w:val="20"/>
        </w:rPr>
      </w:pPr>
      <w:r w:rsidRPr="003E0065">
        <w:rPr>
          <w:rFonts w:ascii="Arial" w:hAnsi="Arial" w:cs="Arial"/>
          <w:sz w:val="20"/>
          <w:szCs w:val="20"/>
          <w:vertAlign w:val="superscript"/>
        </w:rPr>
        <w:t>1</w:t>
      </w:r>
      <w:r w:rsidR="003E0065" w:rsidRPr="003E0065">
        <w:rPr>
          <w:rFonts w:ascii="Arial" w:hAnsi="Arial" w:cs="Arial"/>
          <w:sz w:val="20"/>
          <w:szCs w:val="20"/>
          <w:vertAlign w:val="superscript"/>
        </w:rPr>
        <w:t>,2,3</w:t>
      </w:r>
      <w:r w:rsidRPr="003E0065">
        <w:rPr>
          <w:rFonts w:ascii="Arial" w:hAnsi="Arial" w:cs="Arial"/>
          <w:sz w:val="20"/>
          <w:szCs w:val="20"/>
        </w:rPr>
        <w:t>Fakultas Pertanian, Universitas Trunojoyo Madura, Indonesia</w:t>
      </w:r>
    </w:p>
    <w:p w:rsidR="00941E7F" w:rsidRPr="003E0065" w:rsidRDefault="00941E7F" w:rsidP="00941E7F">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center"/>
        <w:rPr>
          <w:rFonts w:ascii="Arial" w:hAnsi="Arial" w:cs="Arial"/>
          <w:sz w:val="20"/>
          <w:szCs w:val="20"/>
        </w:rPr>
      </w:pPr>
      <w:r w:rsidRPr="003E0065">
        <w:rPr>
          <w:rFonts w:ascii="Arial" w:hAnsi="Arial" w:cs="Arial"/>
          <w:color w:val="000000"/>
          <w:sz w:val="20"/>
          <w:szCs w:val="20"/>
          <w:shd w:val="clear" w:color="auto" w:fill="FFFFFF"/>
        </w:rPr>
        <w:t>Kampus Unijoyo, Telang, PO. BOX 2 Kamal – Bangkalan</w:t>
      </w:r>
    </w:p>
    <w:p w:rsidR="00941E7F" w:rsidRDefault="00941E7F" w:rsidP="00941E7F">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center"/>
        <w:rPr>
          <w:rFonts w:ascii="Arial" w:hAnsi="Arial" w:cs="Arial"/>
          <w:b/>
          <w:szCs w:val="20"/>
        </w:rPr>
      </w:pPr>
    </w:p>
    <w:p w:rsidR="003E0065" w:rsidRPr="003E0065" w:rsidRDefault="003E0065" w:rsidP="00941E7F">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center"/>
        <w:rPr>
          <w:rFonts w:ascii="Arial" w:hAnsi="Arial" w:cs="Arial"/>
          <w:sz w:val="18"/>
          <w:szCs w:val="20"/>
        </w:rPr>
      </w:pPr>
      <w:r>
        <w:rPr>
          <w:rFonts w:ascii="Arial" w:hAnsi="Arial" w:cs="Arial"/>
          <w:sz w:val="18"/>
          <w:szCs w:val="20"/>
        </w:rPr>
        <w:t>e</w:t>
      </w:r>
      <w:r w:rsidRPr="003E0065">
        <w:rPr>
          <w:rFonts w:ascii="Arial" w:hAnsi="Arial" w:cs="Arial"/>
          <w:sz w:val="18"/>
          <w:szCs w:val="20"/>
        </w:rPr>
        <w:t>mail</w:t>
      </w:r>
      <w:r>
        <w:rPr>
          <w:rFonts w:ascii="Arial" w:hAnsi="Arial" w:cs="Arial"/>
          <w:sz w:val="18"/>
          <w:szCs w:val="20"/>
        </w:rPr>
        <w:t>: nor.qomariyah@trunojoyo.ac.id</w:t>
      </w:r>
    </w:p>
    <w:p w:rsidR="00941E7F" w:rsidRDefault="00941E7F" w:rsidP="00941E7F">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Arial" w:hAnsi="Arial" w:cs="Arial"/>
          <w:sz w:val="20"/>
          <w:szCs w:val="20"/>
        </w:rPr>
      </w:pPr>
    </w:p>
    <w:p w:rsidR="00941E7F" w:rsidRDefault="00941E7F" w:rsidP="00941E7F">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Arial" w:hAnsi="Arial" w:cs="Arial"/>
          <w:sz w:val="20"/>
          <w:szCs w:val="20"/>
        </w:rPr>
      </w:pPr>
    </w:p>
    <w:p w:rsidR="00941E7F" w:rsidRDefault="00941E7F" w:rsidP="00941E7F">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Arial" w:hAnsi="Arial" w:cs="Arial"/>
          <w:sz w:val="20"/>
          <w:szCs w:val="20"/>
        </w:rPr>
      </w:pPr>
      <w:r>
        <w:rPr>
          <w:rFonts w:ascii="Arial" w:hAnsi="Arial" w:cs="Arial"/>
          <w:sz w:val="20"/>
          <w:szCs w:val="20"/>
        </w:rPr>
        <w:t>ABSTRAK</w:t>
      </w:r>
    </w:p>
    <w:p w:rsidR="00941E7F" w:rsidRDefault="00941E7F" w:rsidP="00941E7F">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Arial" w:hAnsi="Arial" w:cs="Arial"/>
          <w:sz w:val="20"/>
          <w:szCs w:val="20"/>
        </w:rPr>
      </w:pPr>
    </w:p>
    <w:p w:rsidR="00941E7F" w:rsidRDefault="00941E7F" w:rsidP="00941E7F">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Arial" w:hAnsi="Arial" w:cs="Arial"/>
          <w:sz w:val="20"/>
          <w:szCs w:val="20"/>
        </w:rPr>
      </w:pPr>
      <w:r w:rsidRPr="009C6480">
        <w:rPr>
          <w:rFonts w:ascii="Arial" w:hAnsi="Arial" w:cs="Arial"/>
          <w:sz w:val="20"/>
          <w:szCs w:val="20"/>
        </w:rPr>
        <w:t>Sektor perikanan menjadi salah satu sektor yang memberi kontribusi ekonomi untuk pembangunan daerah dan sebagai mata pencaharian utama masyarakat di wilayah pesisir. Pemanfaatan potensi yang dimiliki daerah merupakan hal mutlak dalam pembangunan ekonomi</w:t>
      </w:r>
      <w:r>
        <w:rPr>
          <w:rFonts w:ascii="Arial" w:hAnsi="Arial" w:cs="Arial"/>
          <w:sz w:val="20"/>
          <w:szCs w:val="20"/>
        </w:rPr>
        <w:t>.</w:t>
      </w:r>
      <w:r w:rsidRPr="009C6480">
        <w:rPr>
          <w:rFonts w:ascii="Arial" w:hAnsi="Arial" w:cs="Arial"/>
          <w:sz w:val="20"/>
          <w:szCs w:val="20"/>
        </w:rPr>
        <w:t xml:space="preserve"> Penentuan komoditas unggulan merupakan salah satu langkah awal dalam mewujudkan pembangunan perekonomian secara berkelanjutan. </w:t>
      </w:r>
      <w:r>
        <w:rPr>
          <w:rFonts w:ascii="Arial" w:hAnsi="Arial" w:cs="Arial"/>
          <w:sz w:val="20"/>
          <w:szCs w:val="20"/>
        </w:rPr>
        <w:t>P</w:t>
      </w:r>
      <w:r w:rsidRPr="009C6480">
        <w:rPr>
          <w:rFonts w:ascii="Arial" w:hAnsi="Arial" w:cs="Arial"/>
          <w:sz w:val="20"/>
          <w:szCs w:val="20"/>
        </w:rPr>
        <w:t xml:space="preserve">enelitian ini </w:t>
      </w:r>
      <w:r>
        <w:rPr>
          <w:rFonts w:ascii="Arial" w:hAnsi="Arial" w:cs="Arial"/>
          <w:sz w:val="20"/>
          <w:szCs w:val="20"/>
        </w:rPr>
        <w:t xml:space="preserve">bertujuan untuk </w:t>
      </w:r>
      <w:r w:rsidRPr="009C6480">
        <w:rPr>
          <w:rFonts w:ascii="Arial" w:hAnsi="Arial" w:cs="Arial"/>
          <w:sz w:val="20"/>
          <w:szCs w:val="20"/>
        </w:rPr>
        <w:t>meng</w:t>
      </w:r>
      <w:r>
        <w:rPr>
          <w:rFonts w:ascii="Arial" w:hAnsi="Arial" w:cs="Arial"/>
          <w:sz w:val="20"/>
          <w:szCs w:val="20"/>
        </w:rPr>
        <w:t xml:space="preserve">etahui komoditas unggulan sub sektor perikanan budidaya di Kabupaten Sumenep yang menjadi basisi dan prospektif untuk di kembangkan. </w:t>
      </w:r>
      <w:r w:rsidRPr="009C6480">
        <w:rPr>
          <w:rFonts w:ascii="Arial" w:hAnsi="Arial" w:cs="Arial"/>
          <w:sz w:val="20"/>
          <w:szCs w:val="20"/>
        </w:rPr>
        <w:t xml:space="preserve">Data yang digunakan adalah data sekunder, meliputi data time series Produksi Perikanan Budidaya Kabupaten Sumenep dan Provinsi Jawa Timur (2019-2021). Metode analisis data menggunakan analisis </w:t>
      </w:r>
      <w:r w:rsidRPr="009C6480">
        <w:rPr>
          <w:rFonts w:ascii="Arial" w:hAnsi="Arial" w:cs="Arial"/>
          <w:i/>
          <w:sz w:val="20"/>
          <w:szCs w:val="20"/>
        </w:rPr>
        <w:t xml:space="preserve">Location Quotient </w:t>
      </w:r>
      <w:r>
        <w:rPr>
          <w:rFonts w:ascii="Arial" w:hAnsi="Arial" w:cs="Arial"/>
          <w:sz w:val="20"/>
          <w:szCs w:val="20"/>
        </w:rPr>
        <w:t>(LQ),</w:t>
      </w:r>
      <w:r w:rsidRPr="009C6480">
        <w:rPr>
          <w:rFonts w:ascii="Arial" w:hAnsi="Arial" w:cs="Arial"/>
          <w:sz w:val="20"/>
          <w:szCs w:val="20"/>
        </w:rPr>
        <w:t xml:space="preserve"> </w:t>
      </w:r>
      <w:r w:rsidRPr="009C6480">
        <w:rPr>
          <w:rFonts w:ascii="Arial" w:hAnsi="Arial" w:cs="Arial"/>
          <w:i/>
          <w:sz w:val="20"/>
          <w:szCs w:val="20"/>
        </w:rPr>
        <w:t>Dynamic Location Quotient</w:t>
      </w:r>
      <w:r>
        <w:rPr>
          <w:rFonts w:ascii="Arial" w:hAnsi="Arial" w:cs="Arial"/>
          <w:sz w:val="20"/>
          <w:szCs w:val="20"/>
        </w:rPr>
        <w:t xml:space="preserve"> (DLQ) dan Analisis </w:t>
      </w:r>
      <w:r w:rsidRPr="00324D21">
        <w:rPr>
          <w:rFonts w:ascii="Arial" w:hAnsi="Arial" w:cs="Arial"/>
          <w:i/>
          <w:sz w:val="20"/>
          <w:szCs w:val="20"/>
        </w:rPr>
        <w:t>Shift Share</w:t>
      </w:r>
      <w:r>
        <w:rPr>
          <w:rFonts w:ascii="Arial" w:hAnsi="Arial" w:cs="Arial"/>
          <w:sz w:val="20"/>
          <w:szCs w:val="20"/>
        </w:rPr>
        <w:t xml:space="preserve"> (SS). Hasil penelitian</w:t>
      </w:r>
      <w:r w:rsidRPr="009C6480">
        <w:rPr>
          <w:rFonts w:ascii="Arial" w:hAnsi="Arial" w:cs="Arial"/>
          <w:sz w:val="20"/>
          <w:szCs w:val="20"/>
        </w:rPr>
        <w:t xml:space="preserve"> menunjukkan bahwa rumput laut merupakan komoditas unggulan yang berpotensi sebagai basis ekonomi, sementara beberapa komoditas lainnya kurang memiliki kontribusi signifikan. Dalam konteks strategi pembangunan, penelitian ini merekomendasikan upaya pemerintah untuk menggenjot produksi perikanan budidaya guna mendorong pertumbuhan ekonomi dan meningkatkan kesejahteraan rumah tangga. </w:t>
      </w:r>
      <w:r>
        <w:rPr>
          <w:rFonts w:ascii="Arial" w:hAnsi="Arial" w:cs="Arial"/>
          <w:sz w:val="20"/>
          <w:szCs w:val="20"/>
        </w:rPr>
        <w:t>Rumput laut s</w:t>
      </w:r>
      <w:r w:rsidRPr="009C6480">
        <w:rPr>
          <w:rFonts w:ascii="Arial" w:hAnsi="Arial" w:cs="Arial"/>
          <w:sz w:val="20"/>
          <w:szCs w:val="20"/>
        </w:rPr>
        <w:t>ebagai komoditas unggulan</w:t>
      </w:r>
      <w:r>
        <w:rPr>
          <w:rFonts w:ascii="Arial" w:hAnsi="Arial" w:cs="Arial"/>
          <w:sz w:val="20"/>
          <w:szCs w:val="20"/>
        </w:rPr>
        <w:t xml:space="preserve"> yang masih kurang memiliki daya saing maka </w:t>
      </w:r>
      <w:r w:rsidRPr="009C6480">
        <w:rPr>
          <w:rFonts w:ascii="Arial" w:hAnsi="Arial" w:cs="Arial"/>
          <w:sz w:val="20"/>
          <w:szCs w:val="20"/>
        </w:rPr>
        <w:t>diperlukan kebijakan revitalisasi, industrialisasi, serta standarisasi untuk meningkatkan daya saingnya. Implikasi kebijakan ini diharapkan dapat memberikan dorongan besar pada sektor perikanan, terutama bagi komoditas unggulan di Kabupaten Sumenep.</w:t>
      </w:r>
    </w:p>
    <w:p w:rsidR="00941E7F" w:rsidRDefault="00941E7F" w:rsidP="00941E7F">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Arial" w:hAnsi="Arial" w:cs="Arial"/>
          <w:sz w:val="20"/>
          <w:szCs w:val="20"/>
        </w:rPr>
      </w:pPr>
    </w:p>
    <w:p w:rsidR="00941E7F" w:rsidRDefault="00941E7F" w:rsidP="00941E7F">
      <w:pPr>
        <w:jc w:val="both"/>
        <w:rPr>
          <w:rFonts w:ascii="Arial" w:hAnsi="Arial" w:cs="Arial"/>
          <w:i/>
          <w:sz w:val="20"/>
          <w:szCs w:val="20"/>
        </w:rPr>
      </w:pPr>
      <w:r w:rsidRPr="009C6480">
        <w:rPr>
          <w:rFonts w:ascii="Arial" w:hAnsi="Arial" w:cs="Arial"/>
          <w:b/>
          <w:sz w:val="20"/>
          <w:szCs w:val="20"/>
        </w:rPr>
        <w:t>Kata Kunci:</w:t>
      </w:r>
      <w:r>
        <w:rPr>
          <w:rFonts w:ascii="Arial" w:hAnsi="Arial" w:cs="Arial"/>
          <w:b/>
          <w:sz w:val="20"/>
          <w:szCs w:val="20"/>
        </w:rPr>
        <w:t xml:space="preserve"> </w:t>
      </w:r>
      <w:r w:rsidRPr="00324D21">
        <w:rPr>
          <w:rFonts w:ascii="Arial" w:hAnsi="Arial" w:cs="Arial"/>
          <w:sz w:val="20"/>
          <w:szCs w:val="20"/>
        </w:rPr>
        <w:t xml:space="preserve">Komoditas Unggulan; Perikanan Budidaya; Sumenep; </w:t>
      </w:r>
      <w:r w:rsidRPr="00324D21">
        <w:rPr>
          <w:rFonts w:ascii="Arial" w:hAnsi="Arial" w:cs="Arial"/>
          <w:i/>
          <w:sz w:val="20"/>
          <w:szCs w:val="20"/>
        </w:rPr>
        <w:t>Location Quotient; Shift Share</w:t>
      </w:r>
    </w:p>
    <w:p w:rsidR="00941E7F" w:rsidRDefault="00941E7F" w:rsidP="00941E7F">
      <w:pPr>
        <w:jc w:val="both"/>
        <w:rPr>
          <w:rFonts w:ascii="Arial" w:hAnsi="Arial" w:cs="Arial"/>
          <w:i/>
          <w:sz w:val="20"/>
          <w:szCs w:val="20"/>
        </w:rPr>
      </w:pPr>
      <w:r>
        <w:rPr>
          <w:rFonts w:ascii="Arial" w:hAnsi="Arial" w:cs="Arial"/>
          <w:i/>
          <w:sz w:val="20"/>
          <w:szCs w:val="20"/>
        </w:rPr>
        <w:t>ABSTRACT</w:t>
      </w:r>
    </w:p>
    <w:p w:rsidR="00941E7F" w:rsidRPr="00941E7F" w:rsidRDefault="00941E7F" w:rsidP="00941E7F">
      <w:pPr>
        <w:jc w:val="both"/>
        <w:rPr>
          <w:rFonts w:ascii="Arial" w:hAnsi="Arial" w:cs="Arial"/>
          <w:i/>
          <w:sz w:val="20"/>
          <w:szCs w:val="20"/>
        </w:rPr>
      </w:pPr>
      <w:r w:rsidRPr="00324D21">
        <w:rPr>
          <w:rFonts w:ascii="Arial" w:hAnsi="Arial" w:cs="Arial"/>
          <w:i/>
          <w:sz w:val="20"/>
          <w:szCs w:val="20"/>
        </w:rPr>
        <w:t>The fisheries sector is one of the sectors that makes an economic contribution to regional development and is the main livelihood of people in coastal areas. Utilizing the potential of the region is absolute in economic development. Determining superior commodities is one of the first steps in realizing sustainable economic development. This research aims to determine the superior commodities of the aquaculture sub-sector in Sumenep Regency which are the basis and prospective for development. The data used is secondary data, including time series data on Aquaculture Production in Sumenep Regency and East Java Province (2019-2021). The data analysis method uses Location Quotient (LQ), Dynamic Location Quotient (DLQ) analysis and Shift Share (SS) analysis. The research results show that seaweed is a superior commodity that has the potential to become an economic base, while several other commodities do not have a significant contribution. In the context of development strategies, this research recommends government efforts to boost aquaculture production in order to encourage economic growth and improve household welfare. Seaweed is a superior commodity that still lacks competitiveness, so revitalization, industrialization and standardization policies are needed to increase its competitiveness. It is hoped that the implications of this policy will provide a big boost to the fisheries sector, especially for superior commodities in Sumenep Regency.</w:t>
      </w:r>
    </w:p>
    <w:p w:rsidR="00941E7F" w:rsidRPr="00324D21" w:rsidRDefault="00941E7F" w:rsidP="00941E7F">
      <w:pPr>
        <w:spacing w:after="0"/>
        <w:jc w:val="both"/>
        <w:rPr>
          <w:rFonts w:ascii="Arial" w:hAnsi="Arial" w:cs="Arial"/>
          <w:b/>
          <w:i/>
          <w:sz w:val="20"/>
          <w:szCs w:val="20"/>
        </w:rPr>
      </w:pPr>
      <w:r w:rsidRPr="00324D21">
        <w:rPr>
          <w:rFonts w:ascii="Arial" w:hAnsi="Arial" w:cs="Arial"/>
          <w:b/>
          <w:i/>
          <w:sz w:val="20"/>
          <w:szCs w:val="20"/>
        </w:rPr>
        <w:lastRenderedPageBreak/>
        <w:t xml:space="preserve">Keywords: </w:t>
      </w:r>
      <w:r w:rsidRPr="00324D21">
        <w:rPr>
          <w:rFonts w:ascii="Arial" w:hAnsi="Arial" w:cs="Arial"/>
          <w:i/>
          <w:sz w:val="20"/>
          <w:szCs w:val="20"/>
        </w:rPr>
        <w:t>Leading Commodities; Aquaculture; Sumenep; Location Quotient; ShiftShare</w:t>
      </w:r>
    </w:p>
    <w:p w:rsidR="00941E7F" w:rsidRDefault="00941E7F" w:rsidP="001B0D42">
      <w:pPr>
        <w:shd w:val="clear" w:color="auto" w:fill="FFFFFF"/>
        <w:spacing w:after="0" w:line="360" w:lineRule="auto"/>
        <w:ind w:firstLine="567"/>
        <w:jc w:val="both"/>
        <w:rPr>
          <w:rFonts w:ascii="Arial" w:eastAsia="Times New Roman" w:hAnsi="Arial" w:cs="Arial"/>
        </w:rPr>
      </w:pPr>
    </w:p>
    <w:p w:rsidR="000D19B8" w:rsidRPr="00FD337C" w:rsidRDefault="000D19B8" w:rsidP="001B0D42">
      <w:pPr>
        <w:shd w:val="clear" w:color="auto" w:fill="FFFFFF"/>
        <w:spacing w:after="0" w:line="360" w:lineRule="auto"/>
        <w:ind w:firstLine="567"/>
        <w:jc w:val="both"/>
        <w:rPr>
          <w:rFonts w:ascii="Arial" w:eastAsia="Times New Roman" w:hAnsi="Arial" w:cs="Arial"/>
        </w:rPr>
      </w:pPr>
      <w:r w:rsidRPr="00FD337C">
        <w:rPr>
          <w:rFonts w:ascii="Arial" w:eastAsia="Times New Roman" w:hAnsi="Arial" w:cs="Arial"/>
        </w:rPr>
        <w:t>Pertumbuhan ekonomi daerah merupakan salah satu unsur penting dalam proses pembangunan ekonomi nasional. Pertumbuhan ekonomi daerah juga sangat tergantung dengan potensi yang dimiliki oleh masing-masing daerah. Pemanfaatan potensi yang dimiliki daerah merupakan hal mutlak dalam pembangunan ekonomi. Potensi daerah yang dikelola secara baik dapat berdampak positif serta perekonomian daerah akan menjadi stabil. Penentuan komoditas unggulan merupakan salah satu langkah awal dalam mewujudkan pembangunan perekonomian secara berkelanjutan. Komoditas unggulan adalah komoditi potensial yang dipandang dapat dipersaingkan dengan produk sejenis di daerah lain, karena disamping memiliki keunggulan komparatif juga memiliki efisiensi usaha yang tinggi (Hendayana 2003). Dapat dikatakan juga bahwa komoditas unggulan adalah suatu jenis komoditas yang paling diminati dan memiliki nilai jual tinggi sehingga diharapkan mampu memberikan pemasukan yang besar dibandingkan dengan jenis yang lainnya.</w:t>
      </w:r>
    </w:p>
    <w:p w:rsidR="0068035A" w:rsidRPr="00FD337C" w:rsidRDefault="008A5809" w:rsidP="001B0D42">
      <w:pPr>
        <w:shd w:val="clear" w:color="auto" w:fill="FFFFFF"/>
        <w:spacing w:after="0" w:line="360" w:lineRule="auto"/>
        <w:ind w:firstLine="567"/>
        <w:jc w:val="both"/>
        <w:rPr>
          <w:rFonts w:ascii="Arial" w:hAnsi="Arial" w:cs="Arial"/>
        </w:rPr>
      </w:pPr>
      <w:r w:rsidRPr="00FD337C">
        <w:rPr>
          <w:rFonts w:ascii="Arial" w:hAnsi="Arial" w:cs="Arial"/>
        </w:rPr>
        <w:t xml:space="preserve">Kabupaten Sumenep, yang terletak di ujung timur Pulau Madura, memiliki pertumbuhan PDRB </w:t>
      </w:r>
      <w:r w:rsidR="00AB0721" w:rsidRPr="00FD337C">
        <w:rPr>
          <w:rFonts w:ascii="Arial" w:hAnsi="Arial" w:cs="Arial"/>
        </w:rPr>
        <w:t xml:space="preserve">selama tahun 2016-2019 </w:t>
      </w:r>
      <w:r w:rsidRPr="00FD337C">
        <w:rPr>
          <w:rFonts w:ascii="Arial" w:hAnsi="Arial" w:cs="Arial"/>
        </w:rPr>
        <w:t>cenderung lebih rendah jika dibandingkan dengan tiga kabupaten lain di pulau yang sama, yaitu Ban</w:t>
      </w:r>
      <w:r w:rsidR="00AB0721" w:rsidRPr="00FD337C">
        <w:rPr>
          <w:rFonts w:ascii="Arial" w:hAnsi="Arial" w:cs="Arial"/>
        </w:rPr>
        <w:t xml:space="preserve">gkalan, Sampang, dan Pamekasan. </w:t>
      </w:r>
      <w:r w:rsidRPr="00FD337C">
        <w:rPr>
          <w:rFonts w:ascii="Arial" w:hAnsi="Arial" w:cs="Arial"/>
        </w:rPr>
        <w:t>Rata-rata pertumbuhan PDRB Kabupa</w:t>
      </w:r>
      <w:r w:rsidR="00AB0721" w:rsidRPr="00FD337C">
        <w:rPr>
          <w:rFonts w:ascii="Arial" w:hAnsi="Arial" w:cs="Arial"/>
        </w:rPr>
        <w:t>ten Sumenep hanya mencapai 2,30 persen</w:t>
      </w:r>
      <w:r w:rsidRPr="00FD337C">
        <w:rPr>
          <w:rFonts w:ascii="Arial" w:hAnsi="Arial" w:cs="Arial"/>
        </w:rPr>
        <w:t>, sementara Kabupaten</w:t>
      </w:r>
      <w:r w:rsidR="00AB0721" w:rsidRPr="00FD337C">
        <w:rPr>
          <w:rFonts w:ascii="Arial" w:hAnsi="Arial" w:cs="Arial"/>
        </w:rPr>
        <w:t xml:space="preserve"> terdekatnya yaitu</w:t>
      </w:r>
      <w:r w:rsidRPr="00FD337C">
        <w:rPr>
          <w:rFonts w:ascii="Arial" w:hAnsi="Arial" w:cs="Arial"/>
        </w:rPr>
        <w:t xml:space="preserve"> Pame</w:t>
      </w:r>
      <w:r w:rsidR="00AB0721" w:rsidRPr="00FD337C">
        <w:rPr>
          <w:rFonts w:ascii="Arial" w:hAnsi="Arial" w:cs="Arial"/>
        </w:rPr>
        <w:t>kasan telah mencapai angka 5,19 persen</w:t>
      </w:r>
      <w:r w:rsidR="00C84640" w:rsidRPr="00FD337C">
        <w:rPr>
          <w:rFonts w:ascii="Arial" w:hAnsi="Arial" w:cs="Arial"/>
        </w:rPr>
        <w:t xml:space="preserve"> (Purnama, 2022)</w:t>
      </w:r>
      <w:r w:rsidRPr="00FD337C">
        <w:rPr>
          <w:rFonts w:ascii="Arial" w:hAnsi="Arial" w:cs="Arial"/>
        </w:rPr>
        <w:t>. Faktor-faktor seperti kebijakan pembiayaan dan investasi yang kurang tepat pada sektor-sektor yang kuran</w:t>
      </w:r>
      <w:r w:rsidR="00AB0721" w:rsidRPr="00FD337C">
        <w:rPr>
          <w:rFonts w:ascii="Arial" w:hAnsi="Arial" w:cs="Arial"/>
        </w:rPr>
        <w:t>g potensial atau non</w:t>
      </w:r>
      <w:r w:rsidRPr="00FD337C">
        <w:rPr>
          <w:rFonts w:ascii="Arial" w:hAnsi="Arial" w:cs="Arial"/>
        </w:rPr>
        <w:t xml:space="preserve"> basis bisa </w:t>
      </w:r>
      <w:r w:rsidR="00AB0721" w:rsidRPr="00FD337C">
        <w:rPr>
          <w:rFonts w:ascii="Arial" w:hAnsi="Arial" w:cs="Arial"/>
        </w:rPr>
        <w:t>menjadi penyebab perlambatan laju pertumbuhan PDRB</w:t>
      </w:r>
      <w:r w:rsidRPr="00FD337C">
        <w:rPr>
          <w:rFonts w:ascii="Arial" w:hAnsi="Arial" w:cs="Arial"/>
        </w:rPr>
        <w:t xml:space="preserve"> (Maharani, 2012; Rahman </w:t>
      </w:r>
      <w:r w:rsidR="00FE50D3" w:rsidRPr="00FD337C">
        <w:rPr>
          <w:rFonts w:ascii="Arial" w:hAnsi="Arial" w:cs="Arial"/>
          <w:i/>
        </w:rPr>
        <w:t>et al</w:t>
      </w:r>
      <w:r w:rsidRPr="00FD337C">
        <w:rPr>
          <w:rFonts w:ascii="Arial" w:hAnsi="Arial" w:cs="Arial"/>
        </w:rPr>
        <w:t xml:space="preserve">., 2016). Untuk meningkatkan perekonomian daerah, penting untuk menyesuaikan strategi dan kebijakan pembangunan dengan potensi yang ada di wilayah tersebut (Lin </w:t>
      </w:r>
      <w:r w:rsidR="00FE50D3" w:rsidRPr="00FD337C">
        <w:rPr>
          <w:rFonts w:ascii="Arial" w:hAnsi="Arial" w:cs="Arial"/>
          <w:i/>
        </w:rPr>
        <w:t>et al</w:t>
      </w:r>
      <w:r w:rsidRPr="00FD337C">
        <w:rPr>
          <w:rFonts w:ascii="Arial" w:hAnsi="Arial" w:cs="Arial"/>
        </w:rPr>
        <w:t>., 2021). Salah satu pendekatan yang bisa digunakan dalam menentukan sektor unggulan suatu daerah adalah dengan menggunakan teori basis ekonomi.</w:t>
      </w:r>
    </w:p>
    <w:p w:rsidR="0018710A" w:rsidRPr="00FD337C" w:rsidRDefault="0018710A" w:rsidP="001B0D42">
      <w:pPr>
        <w:shd w:val="clear" w:color="auto" w:fill="FFFFFF"/>
        <w:spacing w:after="0" w:line="360" w:lineRule="auto"/>
        <w:ind w:firstLine="567"/>
        <w:jc w:val="both"/>
        <w:rPr>
          <w:rFonts w:ascii="Arial" w:hAnsi="Arial" w:cs="Arial"/>
        </w:rPr>
      </w:pPr>
      <w:r w:rsidRPr="00FD337C">
        <w:rPr>
          <w:rFonts w:ascii="Arial" w:hAnsi="Arial" w:cs="Arial"/>
        </w:rPr>
        <w:t xml:space="preserve">Penelitian Kurniawan (2014) dan </w:t>
      </w:r>
      <w:r w:rsidR="00B26E2A" w:rsidRPr="00FD337C">
        <w:rPr>
          <w:rFonts w:ascii="Arial" w:hAnsi="Arial" w:cs="Arial"/>
        </w:rPr>
        <w:t>Purnama (2022)</w:t>
      </w:r>
      <w:r w:rsidR="00F61C28" w:rsidRPr="00FD337C">
        <w:rPr>
          <w:rFonts w:ascii="Arial" w:hAnsi="Arial" w:cs="Arial"/>
        </w:rPr>
        <w:t xml:space="preserve"> tentang </w:t>
      </w:r>
      <w:r w:rsidR="00B356A5" w:rsidRPr="00FD337C">
        <w:rPr>
          <w:rFonts w:ascii="Arial" w:hAnsi="Arial" w:cs="Arial"/>
        </w:rPr>
        <w:t xml:space="preserve">Sektor Ekonomi Unggulan di Kabupaten Sumenep menyimpulkan bahwa </w:t>
      </w:r>
      <w:r w:rsidR="002C1905" w:rsidRPr="00FD337C">
        <w:rPr>
          <w:rFonts w:ascii="Arial" w:hAnsi="Arial" w:cs="Arial"/>
        </w:rPr>
        <w:t xml:space="preserve">sub </w:t>
      </w:r>
      <w:r w:rsidR="00B356A5" w:rsidRPr="00FD337C">
        <w:rPr>
          <w:rFonts w:ascii="Arial" w:hAnsi="Arial" w:cs="Arial"/>
        </w:rPr>
        <w:t>Sektor p</w:t>
      </w:r>
      <w:r w:rsidR="002C1905" w:rsidRPr="00FD337C">
        <w:rPr>
          <w:rFonts w:ascii="Arial" w:hAnsi="Arial" w:cs="Arial"/>
        </w:rPr>
        <w:t xml:space="preserve">erikanan </w:t>
      </w:r>
      <w:r w:rsidR="00B356A5" w:rsidRPr="00FD337C">
        <w:rPr>
          <w:rFonts w:ascii="Arial" w:hAnsi="Arial" w:cs="Arial"/>
        </w:rPr>
        <w:t>mem</w:t>
      </w:r>
      <w:r w:rsidR="002C1905" w:rsidRPr="00FD337C">
        <w:rPr>
          <w:rFonts w:ascii="Arial" w:hAnsi="Arial" w:cs="Arial"/>
        </w:rPr>
        <w:t>iliki nilai basis terbesar sehingga mempunyai kontribusi tinggi terhadap pertumbuhan ekonomi di</w:t>
      </w:r>
      <w:r w:rsidR="00C84640" w:rsidRPr="00FD337C">
        <w:rPr>
          <w:rFonts w:ascii="Arial" w:hAnsi="Arial" w:cs="Arial"/>
        </w:rPr>
        <w:t xml:space="preserve"> </w:t>
      </w:r>
      <w:r w:rsidR="002C1905" w:rsidRPr="00FD337C">
        <w:rPr>
          <w:rFonts w:ascii="Arial" w:hAnsi="Arial" w:cs="Arial"/>
        </w:rPr>
        <w:t>Kabupaten Sumenep. Hal ini</w:t>
      </w:r>
      <w:r w:rsidR="00C84640" w:rsidRPr="00FD337C">
        <w:rPr>
          <w:rFonts w:ascii="Arial" w:hAnsi="Arial" w:cs="Arial"/>
        </w:rPr>
        <w:t xml:space="preserve"> </w:t>
      </w:r>
      <w:r w:rsidR="002C1905" w:rsidRPr="00FD337C">
        <w:rPr>
          <w:rFonts w:ascii="Arial" w:hAnsi="Arial" w:cs="Arial"/>
        </w:rPr>
        <w:t xml:space="preserve">didukung dengan potensi dan keadaan alam Kabupaten Sumenep, </w:t>
      </w:r>
      <w:r w:rsidR="0050208B" w:rsidRPr="00FD337C">
        <w:rPr>
          <w:rFonts w:ascii="Arial" w:hAnsi="Arial" w:cs="Arial"/>
        </w:rPr>
        <w:t>yang terdiri dari 126 pulau dengan 20 Kecamatan pesisir dan 156 desa pesisir</w:t>
      </w:r>
      <w:r w:rsidR="00C84640" w:rsidRPr="00FD337C">
        <w:rPr>
          <w:rFonts w:ascii="Arial" w:hAnsi="Arial" w:cs="Arial"/>
        </w:rPr>
        <w:t xml:space="preserve"> </w:t>
      </w:r>
      <w:r w:rsidR="0050208B" w:rsidRPr="00FD337C">
        <w:rPr>
          <w:rFonts w:ascii="Arial" w:hAnsi="Arial" w:cs="Arial"/>
        </w:rPr>
        <w:t>yang</w:t>
      </w:r>
      <w:r w:rsidR="002C1905" w:rsidRPr="00FD337C">
        <w:rPr>
          <w:rFonts w:ascii="Arial" w:hAnsi="Arial" w:cs="Arial"/>
        </w:rPr>
        <w:t xml:space="preserve"> memiliki</w:t>
      </w:r>
      <w:r w:rsidR="00C84640" w:rsidRPr="00FD337C">
        <w:rPr>
          <w:rFonts w:ascii="Arial" w:hAnsi="Arial" w:cs="Arial"/>
        </w:rPr>
        <w:t xml:space="preserve"> </w:t>
      </w:r>
      <w:r w:rsidR="002C1905" w:rsidRPr="00FD337C">
        <w:rPr>
          <w:rFonts w:ascii="Arial" w:hAnsi="Arial" w:cs="Arial"/>
        </w:rPr>
        <w:t>potensi area budidaya perikanan laut sebesar 287.324,75 ha, perikanan payau 4.315 ha,perikanan tawar 24,50 ha, luas mangrove 11.844,80 ha, luas terumbu karang 23.297,59 hadan dari 27 kecamatan yang ada 20 diantaranya berada pada daerah pesisir (Dinas</w:t>
      </w:r>
      <w:r w:rsidR="00C84640" w:rsidRPr="00FD337C">
        <w:rPr>
          <w:rFonts w:ascii="Arial" w:hAnsi="Arial" w:cs="Arial"/>
        </w:rPr>
        <w:t xml:space="preserve"> </w:t>
      </w:r>
      <w:r w:rsidR="002C1905" w:rsidRPr="00FD337C">
        <w:rPr>
          <w:rFonts w:ascii="Arial" w:hAnsi="Arial" w:cs="Arial"/>
        </w:rPr>
        <w:t>Perikanan Kabupaten Sumenep, 2017).</w:t>
      </w:r>
      <w:r w:rsidR="00C84640" w:rsidRPr="00FD337C">
        <w:rPr>
          <w:rFonts w:ascii="Arial" w:hAnsi="Arial" w:cs="Arial"/>
        </w:rPr>
        <w:t xml:space="preserve"> </w:t>
      </w:r>
      <w:r w:rsidR="0050208B" w:rsidRPr="00FD337C">
        <w:rPr>
          <w:rFonts w:ascii="Arial" w:hAnsi="Arial" w:cs="Arial"/>
        </w:rPr>
        <w:t>Berdasarkan letak geografis tersebut Kabupaten Sumenep merupakan wilayah kepulauan dan laut sehingga memiliki potensi yang cukup besar dari perikanan darat maupun perikanan laut.</w:t>
      </w:r>
      <w:r w:rsidR="00044D3B" w:rsidRPr="00FD337C">
        <w:rPr>
          <w:rFonts w:ascii="Arial" w:hAnsi="Arial" w:cs="Arial"/>
        </w:rPr>
        <w:t xml:space="preserve"> </w:t>
      </w:r>
    </w:p>
    <w:p w:rsidR="00A346B5" w:rsidRPr="00FD337C" w:rsidRDefault="0050208B" w:rsidP="001B0D42">
      <w:pPr>
        <w:shd w:val="clear" w:color="auto" w:fill="FFFFFF"/>
        <w:spacing w:after="0" w:line="360" w:lineRule="auto"/>
        <w:ind w:firstLine="567"/>
        <w:jc w:val="both"/>
        <w:rPr>
          <w:rFonts w:ascii="Arial" w:hAnsi="Arial" w:cs="Arial"/>
        </w:rPr>
      </w:pPr>
      <w:r w:rsidRPr="00FD337C">
        <w:rPr>
          <w:rFonts w:ascii="Arial" w:eastAsia="Times New Roman" w:hAnsi="Arial" w:cs="Arial"/>
        </w:rPr>
        <w:t xml:space="preserve">Menurut </w:t>
      </w:r>
      <w:r w:rsidR="00DD41CB" w:rsidRPr="00FD337C">
        <w:rPr>
          <w:rFonts w:ascii="Arial" w:eastAsia="Times New Roman" w:hAnsi="Arial" w:cs="Arial"/>
        </w:rPr>
        <w:t xml:space="preserve">Penelitian </w:t>
      </w:r>
      <w:r w:rsidRPr="00FD337C">
        <w:rPr>
          <w:rFonts w:ascii="Arial" w:eastAsia="Times New Roman" w:hAnsi="Arial" w:cs="Arial"/>
        </w:rPr>
        <w:t>Ridwan</w:t>
      </w:r>
      <w:r w:rsidR="00810AD5" w:rsidRPr="00FD337C">
        <w:rPr>
          <w:rFonts w:ascii="Arial" w:eastAsia="Times New Roman" w:hAnsi="Arial" w:cs="Arial"/>
        </w:rPr>
        <w:t xml:space="preserve"> et.al</w:t>
      </w:r>
      <w:r w:rsidRPr="00FD337C">
        <w:rPr>
          <w:rFonts w:ascii="Arial" w:eastAsia="Times New Roman" w:hAnsi="Arial" w:cs="Arial"/>
        </w:rPr>
        <w:t xml:space="preserve"> (2018) </w:t>
      </w:r>
      <w:r w:rsidR="00F83DA8" w:rsidRPr="00FD337C">
        <w:rPr>
          <w:rFonts w:ascii="Arial" w:eastAsia="Times New Roman" w:hAnsi="Arial" w:cs="Arial"/>
        </w:rPr>
        <w:t xml:space="preserve">Komoditas unggulan sektor perikanan laut </w:t>
      </w:r>
      <w:r w:rsidR="00DD41CB" w:rsidRPr="00FD337C">
        <w:rPr>
          <w:rFonts w:ascii="Arial" w:eastAsia="Times New Roman" w:hAnsi="Arial" w:cs="Arial"/>
        </w:rPr>
        <w:t>di Kabupaten Polewali</w:t>
      </w:r>
      <w:r w:rsidR="00C84640" w:rsidRPr="00FD337C">
        <w:rPr>
          <w:rFonts w:ascii="Arial" w:eastAsia="Times New Roman" w:hAnsi="Arial" w:cs="Arial"/>
        </w:rPr>
        <w:t xml:space="preserve"> </w:t>
      </w:r>
      <w:r w:rsidR="00DD41CB" w:rsidRPr="00FD337C">
        <w:rPr>
          <w:rFonts w:ascii="Arial" w:eastAsia="Times New Roman" w:hAnsi="Arial" w:cs="Arial"/>
        </w:rPr>
        <w:t>Mandar menjadi</w:t>
      </w:r>
      <w:r w:rsidR="00F83DA8" w:rsidRPr="00FD337C">
        <w:rPr>
          <w:rFonts w:ascii="Arial" w:eastAsia="Times New Roman" w:hAnsi="Arial" w:cs="Arial"/>
        </w:rPr>
        <w:t xml:space="preserve"> salah satu komoditas strategis untuk meningkatkan pendapatan asli daerah</w:t>
      </w:r>
      <w:r w:rsidR="00486CD1" w:rsidRPr="00FD337C">
        <w:rPr>
          <w:rFonts w:ascii="Arial" w:eastAsia="Times New Roman" w:hAnsi="Arial" w:cs="Arial"/>
        </w:rPr>
        <w:t xml:space="preserve"> (PAD). </w:t>
      </w:r>
      <w:r w:rsidR="006C201C" w:rsidRPr="00FD337C">
        <w:rPr>
          <w:rFonts w:ascii="Arial" w:eastAsia="Times New Roman" w:hAnsi="Arial" w:cs="Arial"/>
        </w:rPr>
        <w:t>Dari sisi penawaran, komoditas ikan unggulan ditinjau dari berbagai macam sisi seperti unggulan dalam keadaan biofisik, teknologi, dan social ekonomi nelayan sehingg</w:t>
      </w:r>
      <w:r w:rsidR="00FB7F68" w:rsidRPr="00FD337C">
        <w:rPr>
          <w:rFonts w:ascii="Arial" w:eastAsia="Times New Roman" w:hAnsi="Arial" w:cs="Arial"/>
        </w:rPr>
        <w:t>a dapat dijadikan produk unggulan</w:t>
      </w:r>
      <w:r w:rsidR="006C201C" w:rsidRPr="00FD337C">
        <w:rPr>
          <w:rFonts w:ascii="Arial" w:eastAsia="Times New Roman" w:hAnsi="Arial" w:cs="Arial"/>
        </w:rPr>
        <w:t xml:space="preserve"> untuk menghasilkan pendapatan yang optimum (Irnawati </w:t>
      </w:r>
      <w:r w:rsidR="00FE50D3" w:rsidRPr="00FD337C">
        <w:rPr>
          <w:rFonts w:ascii="Arial" w:eastAsia="Times New Roman" w:hAnsi="Arial" w:cs="Arial"/>
          <w:i/>
        </w:rPr>
        <w:t>et al</w:t>
      </w:r>
      <w:r w:rsidR="006C201C" w:rsidRPr="00FD337C">
        <w:rPr>
          <w:rFonts w:ascii="Arial" w:eastAsia="Times New Roman" w:hAnsi="Arial" w:cs="Arial"/>
        </w:rPr>
        <w:t>., 2011).</w:t>
      </w:r>
      <w:r w:rsidR="00FB7F68" w:rsidRPr="00FD337C">
        <w:rPr>
          <w:rFonts w:ascii="Arial" w:eastAsia="Times New Roman" w:hAnsi="Arial" w:cs="Arial"/>
        </w:rPr>
        <w:t xml:space="preserve"> Sub sektor </w:t>
      </w:r>
      <w:r w:rsidR="00486CD1" w:rsidRPr="00FD337C">
        <w:rPr>
          <w:rFonts w:ascii="Arial" w:eastAsia="Times New Roman" w:hAnsi="Arial" w:cs="Arial"/>
        </w:rPr>
        <w:t xml:space="preserve"> </w:t>
      </w:r>
      <w:r w:rsidR="00DD41CB" w:rsidRPr="00FD337C">
        <w:rPr>
          <w:rFonts w:ascii="Arial" w:eastAsia="Times New Roman" w:hAnsi="Arial" w:cs="Arial"/>
        </w:rPr>
        <w:t>perikanan merupakan salah</w:t>
      </w:r>
      <w:r w:rsidR="00FB7F68" w:rsidRPr="00FD337C">
        <w:rPr>
          <w:rFonts w:ascii="Arial" w:eastAsia="Times New Roman" w:hAnsi="Arial" w:cs="Arial"/>
        </w:rPr>
        <w:t xml:space="preserve"> </w:t>
      </w:r>
      <w:r w:rsidR="00DD41CB" w:rsidRPr="00FD337C">
        <w:rPr>
          <w:rFonts w:ascii="Arial" w:eastAsia="Times New Roman" w:hAnsi="Arial" w:cs="Arial"/>
        </w:rPr>
        <w:t>satu sektor unggulan dikarenakan memiliki</w:t>
      </w:r>
      <w:r w:rsidR="00FB7F68" w:rsidRPr="00FD337C">
        <w:rPr>
          <w:rFonts w:ascii="Arial" w:eastAsia="Times New Roman" w:hAnsi="Arial" w:cs="Arial"/>
        </w:rPr>
        <w:t xml:space="preserve"> </w:t>
      </w:r>
      <w:r w:rsidR="00486CD1" w:rsidRPr="00FD337C">
        <w:rPr>
          <w:rFonts w:ascii="Arial" w:eastAsia="Times New Roman" w:hAnsi="Arial" w:cs="Arial"/>
        </w:rPr>
        <w:t>jenis komo</w:t>
      </w:r>
      <w:r w:rsidR="00DD41CB" w:rsidRPr="00FD337C">
        <w:rPr>
          <w:rFonts w:ascii="Arial" w:eastAsia="Times New Roman" w:hAnsi="Arial" w:cs="Arial"/>
        </w:rPr>
        <w:t>ditas ikan dengan minat pasar dan</w:t>
      </w:r>
      <w:r w:rsidR="00FB7F68" w:rsidRPr="00FD337C">
        <w:rPr>
          <w:rFonts w:ascii="Arial" w:eastAsia="Times New Roman" w:hAnsi="Arial" w:cs="Arial"/>
        </w:rPr>
        <w:t xml:space="preserve"> </w:t>
      </w:r>
      <w:r w:rsidR="00DD41CB" w:rsidRPr="00FD337C">
        <w:rPr>
          <w:rFonts w:ascii="Arial" w:eastAsia="Times New Roman" w:hAnsi="Arial" w:cs="Arial"/>
        </w:rPr>
        <w:t>nilai ekonomis yang tinggi.</w:t>
      </w:r>
      <w:r w:rsidR="00486CD1" w:rsidRPr="00FD337C">
        <w:rPr>
          <w:rFonts w:ascii="Arial" w:eastAsia="Times New Roman" w:hAnsi="Arial" w:cs="Arial"/>
        </w:rPr>
        <w:t xml:space="preserve"> Potensi tersebut sudah seharusnya dimanfaatkan dengan optimal dan berkelan</w:t>
      </w:r>
      <w:r w:rsidR="00FB7F68" w:rsidRPr="00FD337C">
        <w:rPr>
          <w:rFonts w:ascii="Arial" w:eastAsia="Times New Roman" w:hAnsi="Arial" w:cs="Arial"/>
        </w:rPr>
        <w:t>jutan dengan</w:t>
      </w:r>
      <w:r w:rsidR="00486CD1" w:rsidRPr="00FD337C">
        <w:rPr>
          <w:rFonts w:ascii="Arial" w:eastAsia="Times New Roman" w:hAnsi="Arial" w:cs="Arial"/>
        </w:rPr>
        <w:t xml:space="preserve"> berbagai strategi agar keuntungan ekonominya tetap maksimal yakni dengan mencari tahu komoditas apa yang menjadi unggulan pada Subsektor perikanan Semenep. Hal ini juga sejalan dengan </w:t>
      </w:r>
      <w:r w:rsidR="00486CD1" w:rsidRPr="00FD337C">
        <w:rPr>
          <w:rFonts w:ascii="Arial" w:hAnsi="Arial" w:cs="Arial"/>
        </w:rPr>
        <w:t>arah k</w:t>
      </w:r>
      <w:r w:rsidR="00F83DA8" w:rsidRPr="00FD337C">
        <w:rPr>
          <w:rFonts w:ascii="Arial" w:hAnsi="Arial" w:cs="Arial"/>
        </w:rPr>
        <w:t>ebijakan dan strategi Pengelolaan Sumberdaya Perikanan Budidaya berkelanjutan tahun 2020-2024 salah satunya adalah Pengembangan komoditas unggulan lokal dan ekspor</w:t>
      </w:r>
      <w:r w:rsidR="00223AE7" w:rsidRPr="00FD337C">
        <w:rPr>
          <w:rFonts w:ascii="Arial" w:hAnsi="Arial" w:cs="Arial"/>
        </w:rPr>
        <w:t xml:space="preserve"> sehingga memiliki keunggulan komparatif dan daya saing atau pertumbuhan secara produksi lebih cepat dan tinggi serta </w:t>
      </w:r>
      <w:r w:rsidR="00FB7F68" w:rsidRPr="00FD337C">
        <w:rPr>
          <w:rFonts w:ascii="Arial" w:hAnsi="Arial" w:cs="Arial"/>
        </w:rPr>
        <w:t xml:space="preserve">memiliki spesialisasi </w:t>
      </w:r>
      <w:r w:rsidR="00223AE7" w:rsidRPr="00FD337C">
        <w:rPr>
          <w:rFonts w:ascii="Arial" w:hAnsi="Arial" w:cs="Arial"/>
        </w:rPr>
        <w:t xml:space="preserve">jenis ikan di wilayah sendiri maupun untuk daerah lainnya sebagai penyuplai </w:t>
      </w:r>
      <w:r w:rsidR="00C81FFC" w:rsidRPr="00FD337C">
        <w:rPr>
          <w:rFonts w:ascii="Arial" w:hAnsi="Arial" w:cs="Arial"/>
        </w:rPr>
        <w:t>(Mayu</w:t>
      </w:r>
      <w:r w:rsidR="00283688" w:rsidRPr="00FD337C">
        <w:rPr>
          <w:rFonts w:ascii="Arial" w:hAnsi="Arial" w:cs="Arial"/>
        </w:rPr>
        <w:t xml:space="preserve"> </w:t>
      </w:r>
      <w:r w:rsidR="00FE50D3" w:rsidRPr="00FD337C">
        <w:rPr>
          <w:rFonts w:ascii="Arial" w:hAnsi="Arial" w:cs="Arial"/>
          <w:i/>
        </w:rPr>
        <w:t>et al</w:t>
      </w:r>
      <w:r w:rsidR="00283688" w:rsidRPr="00FD337C">
        <w:rPr>
          <w:rFonts w:ascii="Arial" w:hAnsi="Arial" w:cs="Arial"/>
        </w:rPr>
        <w:t xml:space="preserve">., </w:t>
      </w:r>
      <w:r w:rsidR="00223AE7" w:rsidRPr="00FD337C">
        <w:rPr>
          <w:rFonts w:ascii="Arial" w:hAnsi="Arial" w:cs="Arial"/>
        </w:rPr>
        <w:t>2021).</w:t>
      </w:r>
      <w:r w:rsidR="00FB7F68" w:rsidRPr="00FD337C">
        <w:rPr>
          <w:rFonts w:ascii="Arial" w:hAnsi="Arial" w:cs="Arial"/>
        </w:rPr>
        <w:t xml:space="preserve"> </w:t>
      </w:r>
      <w:r w:rsidR="00A346B5" w:rsidRPr="00FD337C">
        <w:rPr>
          <w:rFonts w:ascii="Arial" w:hAnsi="Arial" w:cs="Arial"/>
        </w:rPr>
        <w:t xml:space="preserve">Namun </w:t>
      </w:r>
      <w:r w:rsidR="00FB7F68" w:rsidRPr="00FD337C">
        <w:rPr>
          <w:rFonts w:ascii="Arial" w:hAnsi="Arial" w:cs="Arial"/>
        </w:rPr>
        <w:t>beberapa ko</w:t>
      </w:r>
      <w:r w:rsidR="00044D3B" w:rsidRPr="00FD337C">
        <w:rPr>
          <w:rFonts w:ascii="Arial" w:hAnsi="Arial" w:cs="Arial"/>
        </w:rPr>
        <w:t>moditas perikanan budidaya di S</w:t>
      </w:r>
      <w:r w:rsidR="00FB7F68" w:rsidRPr="00FD337C">
        <w:rPr>
          <w:rFonts w:ascii="Arial" w:hAnsi="Arial" w:cs="Arial"/>
        </w:rPr>
        <w:t xml:space="preserve">umenep dan </w:t>
      </w:r>
      <w:r w:rsidR="00A346B5" w:rsidRPr="00FD337C">
        <w:rPr>
          <w:rFonts w:ascii="Arial" w:hAnsi="Arial" w:cs="Arial"/>
        </w:rPr>
        <w:t xml:space="preserve">total </w:t>
      </w:r>
      <w:r w:rsidR="00FB7F68" w:rsidRPr="00FD337C">
        <w:rPr>
          <w:rFonts w:ascii="Arial" w:hAnsi="Arial" w:cs="Arial"/>
        </w:rPr>
        <w:t xml:space="preserve">produksinya </w:t>
      </w:r>
      <w:r w:rsidR="00A346B5" w:rsidRPr="00FD337C">
        <w:rPr>
          <w:rFonts w:ascii="Arial" w:hAnsi="Arial" w:cs="Arial"/>
        </w:rPr>
        <w:t>dari ta</w:t>
      </w:r>
      <w:r w:rsidR="00FB7F68" w:rsidRPr="00FD337C">
        <w:rPr>
          <w:rFonts w:ascii="Arial" w:hAnsi="Arial" w:cs="Arial"/>
        </w:rPr>
        <w:t>hun 2020 ke tahun 2021 terjadi</w:t>
      </w:r>
      <w:r w:rsidR="00A346B5" w:rsidRPr="00FD337C">
        <w:rPr>
          <w:rFonts w:ascii="Arial" w:hAnsi="Arial" w:cs="Arial"/>
        </w:rPr>
        <w:t xml:space="preserve"> penurunan -2,66 persen</w:t>
      </w:r>
      <w:r w:rsidR="00FB7F68" w:rsidRPr="00FD337C">
        <w:rPr>
          <w:rFonts w:ascii="Arial" w:hAnsi="Arial" w:cs="Arial"/>
        </w:rPr>
        <w:t xml:space="preserve"> yang disebabkan karena berbagai hal (</w:t>
      </w:r>
      <w:r w:rsidR="00FE50D3" w:rsidRPr="00FD337C">
        <w:rPr>
          <w:rFonts w:ascii="Arial" w:eastAsia="Times New Roman" w:hAnsi="Arial" w:cs="Arial"/>
        </w:rPr>
        <w:t>BPS Jawa Timur, 2021</w:t>
      </w:r>
      <w:r w:rsidR="00334969" w:rsidRPr="00FD337C">
        <w:rPr>
          <w:rFonts w:ascii="Arial" w:eastAsia="Times New Roman" w:hAnsi="Arial" w:cs="Arial"/>
        </w:rPr>
        <w:t>)</w:t>
      </w:r>
    </w:p>
    <w:p w:rsidR="00F83DA8" w:rsidRPr="00FD337C" w:rsidRDefault="00486CD1" w:rsidP="001B0D42">
      <w:pPr>
        <w:shd w:val="clear" w:color="auto" w:fill="FFFFFF"/>
        <w:spacing w:after="0" w:line="360" w:lineRule="auto"/>
        <w:ind w:firstLine="567"/>
        <w:jc w:val="both"/>
        <w:rPr>
          <w:rFonts w:ascii="Arial" w:hAnsi="Arial" w:cs="Arial"/>
        </w:rPr>
      </w:pPr>
      <w:r w:rsidRPr="00FD337C">
        <w:rPr>
          <w:rFonts w:ascii="Arial" w:hAnsi="Arial" w:cs="Arial"/>
        </w:rPr>
        <w:t>Oleh karena itu penelitian ini bertujuan untuk mengidentifikasi komoditas unggulan su</w:t>
      </w:r>
      <w:r w:rsidR="00223AE7" w:rsidRPr="00FD337C">
        <w:rPr>
          <w:rFonts w:ascii="Arial" w:hAnsi="Arial" w:cs="Arial"/>
        </w:rPr>
        <w:t>b</w:t>
      </w:r>
      <w:r w:rsidRPr="00FD337C">
        <w:rPr>
          <w:rFonts w:ascii="Arial" w:hAnsi="Arial" w:cs="Arial"/>
        </w:rPr>
        <w:t>sektor perikanan</w:t>
      </w:r>
      <w:r w:rsidR="00223AE7" w:rsidRPr="00FD337C">
        <w:rPr>
          <w:rFonts w:ascii="Arial" w:hAnsi="Arial" w:cs="Arial"/>
        </w:rPr>
        <w:t xml:space="preserve"> Kabupaten Sumenep</w:t>
      </w:r>
      <w:r w:rsidRPr="00FD337C">
        <w:rPr>
          <w:rFonts w:ascii="Arial" w:hAnsi="Arial" w:cs="Arial"/>
        </w:rPr>
        <w:t>, khu</w:t>
      </w:r>
      <w:r w:rsidR="00A346B5" w:rsidRPr="00FD337C">
        <w:rPr>
          <w:rFonts w:ascii="Arial" w:hAnsi="Arial" w:cs="Arial"/>
        </w:rPr>
        <w:t>susnya pada perikanan budiadaya agar produksinya semakin meningkat dan terus menjajdi leading sektor</w:t>
      </w:r>
      <w:r w:rsidR="00334969" w:rsidRPr="00FD337C">
        <w:rPr>
          <w:rFonts w:ascii="Arial" w:hAnsi="Arial" w:cs="Arial"/>
        </w:rPr>
        <w:t xml:space="preserve"> dalam perekonomian serta dapat</w:t>
      </w:r>
      <w:r w:rsidR="00FB7F68" w:rsidRPr="00FD337C">
        <w:rPr>
          <w:rFonts w:ascii="Arial" w:hAnsi="Arial" w:cs="Arial"/>
        </w:rPr>
        <w:t xml:space="preserve"> </w:t>
      </w:r>
      <w:r w:rsidR="00334969" w:rsidRPr="00FD337C">
        <w:rPr>
          <w:rFonts w:ascii="Arial" w:hAnsi="Arial" w:cs="Arial"/>
        </w:rPr>
        <w:t>meningkatkan kesejahteraan rumah tangga perikanan budidaya</w:t>
      </w:r>
      <w:r w:rsidRPr="00FD337C">
        <w:rPr>
          <w:rFonts w:ascii="Arial" w:hAnsi="Arial" w:cs="Arial"/>
        </w:rPr>
        <w:t xml:space="preserve">. </w:t>
      </w:r>
      <w:r w:rsidR="001A7A3C" w:rsidRPr="00FD337C">
        <w:rPr>
          <w:rFonts w:ascii="Arial" w:hAnsi="Arial" w:cs="Arial"/>
        </w:rPr>
        <w:t xml:space="preserve">Program dari </w:t>
      </w:r>
      <w:r w:rsidRPr="00FD337C">
        <w:rPr>
          <w:rFonts w:ascii="Arial" w:hAnsi="Arial" w:cs="Arial"/>
        </w:rPr>
        <w:t>Kementerian Kelautan, dan Perikanan</w:t>
      </w:r>
      <w:r w:rsidR="001A7A3C" w:rsidRPr="00FD337C">
        <w:rPr>
          <w:rFonts w:ascii="Arial" w:hAnsi="Arial" w:cs="Arial"/>
        </w:rPr>
        <w:t>terus akan menggenjot produksi perikanan budidaya untuk mendorong hilirisasi sektor perikanan budidaya dalam negeri</w:t>
      </w:r>
      <w:r w:rsidR="00FB7F68" w:rsidRPr="00FD337C">
        <w:rPr>
          <w:rFonts w:ascii="Arial" w:hAnsi="Arial" w:cs="Arial"/>
        </w:rPr>
        <w:t xml:space="preserve"> </w:t>
      </w:r>
      <w:r w:rsidR="001A7A3C" w:rsidRPr="00FD337C">
        <w:rPr>
          <w:rFonts w:ascii="Arial" w:hAnsi="Arial" w:cs="Arial"/>
        </w:rPr>
        <w:t>guna memperkuat ekspor produk perikanan bud</w:t>
      </w:r>
      <w:r w:rsidR="00334969" w:rsidRPr="00FD337C">
        <w:rPr>
          <w:rFonts w:ascii="Arial" w:hAnsi="Arial" w:cs="Arial"/>
        </w:rPr>
        <w:t>idaya Indonesia ke pasar global. Sehingga diharapkan Komoditas perikanan yang menjadi unggulan di suatu daerah mendapatkan dorongan besar (</w:t>
      </w:r>
      <w:r w:rsidR="00334969" w:rsidRPr="00FD337C">
        <w:rPr>
          <w:rFonts w:ascii="Arial" w:hAnsi="Arial" w:cs="Arial"/>
          <w:i/>
        </w:rPr>
        <w:t>bigh push</w:t>
      </w:r>
      <w:r w:rsidR="00334969" w:rsidRPr="00FD337C">
        <w:rPr>
          <w:rFonts w:ascii="Arial" w:hAnsi="Arial" w:cs="Arial"/>
        </w:rPr>
        <w:t xml:space="preserve">) dari pemerintah pusat dan daerah. </w:t>
      </w:r>
    </w:p>
    <w:p w:rsidR="00810AD5" w:rsidRPr="00FD337C" w:rsidRDefault="00F109CD" w:rsidP="001B0D42">
      <w:pPr>
        <w:spacing w:after="0" w:line="360" w:lineRule="auto"/>
        <w:ind w:firstLine="567"/>
        <w:jc w:val="both"/>
        <w:rPr>
          <w:rFonts w:ascii="Arial" w:hAnsi="Arial" w:cs="Arial"/>
          <w:i/>
        </w:rPr>
      </w:pPr>
      <w:r w:rsidRPr="00FD337C">
        <w:rPr>
          <w:rFonts w:ascii="Arial" w:hAnsi="Arial" w:cs="Arial"/>
        </w:rPr>
        <w:t xml:space="preserve">Data yang digunakan adalah data sekunder, meliputi data time series Produksi Perikanan Budidaya Kabupaten Sumenep dan Provinsi Jawa Timur (2019-2021). Metode </w:t>
      </w:r>
      <w:r w:rsidR="00FB7F68" w:rsidRPr="00FD337C">
        <w:rPr>
          <w:rFonts w:ascii="Arial" w:hAnsi="Arial" w:cs="Arial"/>
        </w:rPr>
        <w:t>analisis data</w:t>
      </w:r>
      <w:r w:rsidRPr="00FD337C">
        <w:rPr>
          <w:rFonts w:ascii="Arial" w:hAnsi="Arial" w:cs="Arial"/>
        </w:rPr>
        <w:t xml:space="preserve"> menggunakan analisis </w:t>
      </w:r>
      <w:r w:rsidRPr="00FD337C">
        <w:rPr>
          <w:rFonts w:ascii="Arial" w:hAnsi="Arial" w:cs="Arial"/>
          <w:i/>
        </w:rPr>
        <w:t>Location Quotient</w:t>
      </w:r>
      <w:r w:rsidRPr="00FD337C">
        <w:rPr>
          <w:rFonts w:ascii="Arial" w:hAnsi="Arial" w:cs="Arial"/>
        </w:rPr>
        <w:t xml:space="preserve"> (LQ) dan </w:t>
      </w:r>
      <w:r w:rsidRPr="00FD337C">
        <w:rPr>
          <w:rFonts w:ascii="Arial" w:hAnsi="Arial" w:cs="Arial"/>
          <w:i/>
        </w:rPr>
        <w:t>Dynamic Location Quotient</w:t>
      </w:r>
      <w:r w:rsidRPr="00FD337C">
        <w:rPr>
          <w:rFonts w:ascii="Arial" w:hAnsi="Arial" w:cs="Arial"/>
        </w:rPr>
        <w:t xml:space="preserve"> (DLQ). Analisis LQ dan DLQ dilakukan dengan membandingkan </w:t>
      </w:r>
      <w:r w:rsidR="00C03A5F" w:rsidRPr="00FD337C">
        <w:rPr>
          <w:rFonts w:ascii="Arial" w:hAnsi="Arial" w:cs="Arial"/>
        </w:rPr>
        <w:t xml:space="preserve">produksi masing-masing </w:t>
      </w:r>
      <w:r w:rsidRPr="00FD337C">
        <w:rPr>
          <w:rFonts w:ascii="Arial" w:hAnsi="Arial" w:cs="Arial"/>
        </w:rPr>
        <w:t>komoditas perikanan budidaya Kabupaten Sumenep dengan produksi masing-masing komodita</w:t>
      </w:r>
      <w:r w:rsidR="00C03A5F" w:rsidRPr="00FD337C">
        <w:rPr>
          <w:rFonts w:ascii="Arial" w:hAnsi="Arial" w:cs="Arial"/>
        </w:rPr>
        <w:t>s perikanan budidaya Jawa Timur</w:t>
      </w:r>
      <w:r w:rsidRPr="00FD337C">
        <w:rPr>
          <w:rFonts w:ascii="Arial" w:hAnsi="Arial" w:cs="Arial"/>
        </w:rPr>
        <w:t>. Sedangkan untuk mengetahui komoditas perikanan budidaya di Kab</w:t>
      </w:r>
      <w:r w:rsidR="00810AD5" w:rsidRPr="00FD337C">
        <w:rPr>
          <w:rFonts w:ascii="Arial" w:hAnsi="Arial" w:cs="Arial"/>
        </w:rPr>
        <w:t>upaten Sumenep termasuk kategori</w:t>
      </w:r>
      <w:r w:rsidRPr="00FD337C">
        <w:rPr>
          <w:rFonts w:ascii="Arial" w:hAnsi="Arial" w:cs="Arial"/>
        </w:rPr>
        <w:t xml:space="preserve"> berkembang atau tidak atau bahkan pertumbuhanya menurun maka menggunakan metode Analisis </w:t>
      </w:r>
      <w:r w:rsidRPr="00FD337C">
        <w:rPr>
          <w:rFonts w:ascii="Arial" w:hAnsi="Arial" w:cs="Arial"/>
          <w:i/>
        </w:rPr>
        <w:t>Shift Share</w:t>
      </w:r>
      <w:r w:rsidR="00C03A5F" w:rsidRPr="00FD337C">
        <w:rPr>
          <w:rFonts w:ascii="Arial" w:hAnsi="Arial" w:cs="Arial"/>
          <w:i/>
        </w:rPr>
        <w:t xml:space="preserve"> </w:t>
      </w:r>
      <w:r w:rsidRPr="00FD337C">
        <w:rPr>
          <w:rFonts w:ascii="Arial" w:hAnsi="Arial" w:cs="Arial"/>
        </w:rPr>
        <w:t>(SS).</w:t>
      </w:r>
    </w:p>
    <w:p w:rsidR="00810AD5" w:rsidRPr="00FD337C" w:rsidRDefault="00810AD5" w:rsidP="001B0D42">
      <w:pPr>
        <w:spacing w:after="0" w:line="360" w:lineRule="auto"/>
        <w:ind w:firstLine="567"/>
        <w:jc w:val="both"/>
        <w:rPr>
          <w:rFonts w:ascii="Arial" w:hAnsi="Arial" w:cs="Arial"/>
          <w:i/>
        </w:rPr>
      </w:pPr>
    </w:p>
    <w:p w:rsidR="00810AD5" w:rsidRPr="00FD337C" w:rsidRDefault="00810AD5" w:rsidP="001B0D42">
      <w:pPr>
        <w:spacing w:after="0" w:line="360" w:lineRule="auto"/>
        <w:jc w:val="both"/>
        <w:rPr>
          <w:rFonts w:ascii="Arial" w:hAnsi="Arial" w:cs="Arial"/>
          <w:b/>
          <w:bCs/>
        </w:rPr>
      </w:pPr>
      <w:r w:rsidRPr="00FD337C">
        <w:rPr>
          <w:rFonts w:ascii="Arial" w:hAnsi="Arial" w:cs="Arial"/>
          <w:b/>
          <w:bCs/>
        </w:rPr>
        <w:t>Gambaran Umum Perikanan</w:t>
      </w:r>
      <w:r w:rsidR="000671BC" w:rsidRPr="00FD337C">
        <w:rPr>
          <w:rFonts w:ascii="Arial" w:hAnsi="Arial" w:cs="Arial"/>
          <w:b/>
          <w:bCs/>
        </w:rPr>
        <w:t xml:space="preserve"> Budidaya Kabupaten Sumenep</w:t>
      </w:r>
      <w:r w:rsidRPr="00FD337C">
        <w:rPr>
          <w:rFonts w:ascii="Arial" w:hAnsi="Arial" w:cs="Arial"/>
          <w:b/>
          <w:bCs/>
        </w:rPr>
        <w:t xml:space="preserve"> </w:t>
      </w:r>
    </w:p>
    <w:p w:rsidR="00922072" w:rsidRPr="00FD337C" w:rsidRDefault="002F1CEA" w:rsidP="001B0D42">
      <w:pPr>
        <w:spacing w:after="0" w:line="360" w:lineRule="auto"/>
        <w:ind w:firstLine="567"/>
        <w:jc w:val="both"/>
        <w:rPr>
          <w:rFonts w:ascii="Arial" w:hAnsi="Arial" w:cs="Arial"/>
          <w:bCs/>
        </w:rPr>
      </w:pPr>
      <w:r w:rsidRPr="00FD337C">
        <w:rPr>
          <w:rFonts w:ascii="Arial" w:hAnsi="Arial" w:cs="Arial"/>
          <w:bCs/>
        </w:rPr>
        <w:t>Rata-rata p</w:t>
      </w:r>
      <w:r w:rsidR="005F72CD" w:rsidRPr="00FD337C">
        <w:rPr>
          <w:rFonts w:ascii="Arial" w:hAnsi="Arial" w:cs="Arial"/>
          <w:bCs/>
        </w:rPr>
        <w:t xml:space="preserve">ertumbuhan </w:t>
      </w:r>
      <w:r w:rsidR="005670CC" w:rsidRPr="00FD337C">
        <w:rPr>
          <w:rFonts w:ascii="Arial" w:hAnsi="Arial" w:cs="Arial"/>
          <w:bCs/>
        </w:rPr>
        <w:t xml:space="preserve">produksi </w:t>
      </w:r>
      <w:r w:rsidRPr="00FD337C">
        <w:rPr>
          <w:rFonts w:ascii="Arial" w:hAnsi="Arial" w:cs="Arial"/>
          <w:bCs/>
        </w:rPr>
        <w:t xml:space="preserve">komoditas </w:t>
      </w:r>
      <w:r w:rsidR="005670CC" w:rsidRPr="00FD337C">
        <w:rPr>
          <w:rFonts w:ascii="Arial" w:hAnsi="Arial" w:cs="Arial"/>
          <w:bCs/>
        </w:rPr>
        <w:t xml:space="preserve">perikanan </w:t>
      </w:r>
      <w:r w:rsidR="005F72CD" w:rsidRPr="00FD337C">
        <w:rPr>
          <w:rFonts w:ascii="Arial" w:hAnsi="Arial" w:cs="Arial"/>
          <w:bCs/>
        </w:rPr>
        <w:t>budidaya</w:t>
      </w:r>
      <w:r w:rsidR="005670CC" w:rsidRPr="00FD337C">
        <w:rPr>
          <w:rFonts w:ascii="Arial" w:hAnsi="Arial" w:cs="Arial"/>
          <w:bCs/>
        </w:rPr>
        <w:t xml:space="preserve"> di Kabupaten </w:t>
      </w:r>
      <w:r w:rsidR="005F72CD" w:rsidRPr="00FD337C">
        <w:rPr>
          <w:rFonts w:ascii="Arial" w:hAnsi="Arial" w:cs="Arial"/>
          <w:bCs/>
        </w:rPr>
        <w:t xml:space="preserve">Sumenep dari tahun 2019-2021 sebagian besar </w:t>
      </w:r>
      <w:r w:rsidR="005670CC" w:rsidRPr="00FD337C">
        <w:rPr>
          <w:rFonts w:ascii="Arial" w:hAnsi="Arial" w:cs="Arial"/>
          <w:bCs/>
        </w:rPr>
        <w:t>meningkat, ha</w:t>
      </w:r>
      <w:r w:rsidRPr="00FD337C">
        <w:rPr>
          <w:rFonts w:ascii="Arial" w:hAnsi="Arial" w:cs="Arial"/>
          <w:bCs/>
        </w:rPr>
        <w:t xml:space="preserve">l tersebut menunjukkan potensi yang </w:t>
      </w:r>
      <w:r w:rsidR="005F72CD" w:rsidRPr="00FD337C">
        <w:rPr>
          <w:rFonts w:ascii="Arial" w:hAnsi="Arial" w:cs="Arial"/>
          <w:bCs/>
        </w:rPr>
        <w:t xml:space="preserve">nantinya bisa menambah sumber pemasukan untuk daerah. </w:t>
      </w:r>
      <w:r w:rsidR="00362BA8" w:rsidRPr="00FD337C">
        <w:rPr>
          <w:rFonts w:ascii="Arial" w:hAnsi="Arial" w:cs="Arial"/>
          <w:bCs/>
        </w:rPr>
        <w:t>Komoditas perikanan budidaya yang tersedia di Kabupaten Sumenep yaitu Lele, Nila, Bandeng, Rumput Laut, Kerapu, Udang dan jenis ikan lai</w:t>
      </w:r>
      <w:r w:rsidR="001F6029" w:rsidRPr="00FD337C">
        <w:rPr>
          <w:rFonts w:ascii="Arial" w:hAnsi="Arial" w:cs="Arial"/>
          <w:bCs/>
        </w:rPr>
        <w:t xml:space="preserve">nnya sebagaimana pada Tebel </w:t>
      </w:r>
      <w:r w:rsidR="00362BA8" w:rsidRPr="00FD337C">
        <w:rPr>
          <w:rFonts w:ascii="Arial" w:hAnsi="Arial" w:cs="Arial"/>
          <w:bCs/>
        </w:rPr>
        <w:t>1</w:t>
      </w:r>
      <w:r w:rsidR="001F6029" w:rsidRPr="00FD337C">
        <w:rPr>
          <w:rFonts w:ascii="Arial" w:hAnsi="Arial" w:cs="Arial"/>
          <w:bCs/>
        </w:rPr>
        <w:t>. S</w:t>
      </w:r>
      <w:r w:rsidR="00362BA8" w:rsidRPr="00FD337C">
        <w:rPr>
          <w:rFonts w:ascii="Arial" w:hAnsi="Arial" w:cs="Arial"/>
          <w:bCs/>
        </w:rPr>
        <w:t>ementara Gurame, Ikan mas, Patin dan Kakap tidak ada produkasinya.</w:t>
      </w:r>
    </w:p>
    <w:p w:rsidR="002F1CEA" w:rsidRPr="00FD337C" w:rsidRDefault="002F1CEA" w:rsidP="001B0D42">
      <w:pPr>
        <w:spacing w:after="0" w:line="360" w:lineRule="auto"/>
        <w:jc w:val="both"/>
        <w:rPr>
          <w:rFonts w:ascii="Arial" w:hAnsi="Arial" w:cs="Arial"/>
          <w:bCs/>
        </w:rPr>
      </w:pPr>
    </w:p>
    <w:p w:rsidR="0068035A" w:rsidRPr="00FD337C" w:rsidRDefault="00FF699D" w:rsidP="001B0D42">
      <w:pPr>
        <w:spacing w:after="0" w:line="360" w:lineRule="auto"/>
        <w:jc w:val="both"/>
        <w:rPr>
          <w:rFonts w:ascii="Arial" w:hAnsi="Arial" w:cs="Arial"/>
          <w:sz w:val="20"/>
          <w:szCs w:val="20"/>
        </w:rPr>
      </w:pPr>
      <w:r w:rsidRPr="00FD337C">
        <w:rPr>
          <w:rFonts w:ascii="Arial" w:hAnsi="Arial" w:cs="Arial"/>
          <w:b/>
          <w:sz w:val="20"/>
          <w:szCs w:val="20"/>
        </w:rPr>
        <w:t>Tabel 1</w:t>
      </w:r>
      <w:r w:rsidR="001F6029" w:rsidRPr="00FD337C">
        <w:rPr>
          <w:rFonts w:ascii="Arial" w:hAnsi="Arial" w:cs="Arial"/>
          <w:b/>
          <w:sz w:val="20"/>
          <w:szCs w:val="20"/>
        </w:rPr>
        <w:t>.</w:t>
      </w:r>
      <w:r w:rsidR="00C84640" w:rsidRPr="00FD337C">
        <w:rPr>
          <w:rFonts w:ascii="Arial" w:hAnsi="Arial" w:cs="Arial"/>
          <w:b/>
          <w:sz w:val="20"/>
          <w:szCs w:val="20"/>
        </w:rPr>
        <w:t xml:space="preserve"> </w:t>
      </w:r>
      <w:r w:rsidR="0068035A" w:rsidRPr="00FD337C">
        <w:rPr>
          <w:rFonts w:ascii="Arial" w:hAnsi="Arial" w:cs="Arial"/>
          <w:b/>
          <w:sz w:val="20"/>
          <w:szCs w:val="20"/>
        </w:rPr>
        <w:t xml:space="preserve">Produksi Perikanan Budidaya Kabupaten Sumenep Tahun 2019 </w:t>
      </w:r>
      <w:r w:rsidR="00BB5853" w:rsidRPr="00FD337C">
        <w:rPr>
          <w:rFonts w:ascii="Arial" w:hAnsi="Arial" w:cs="Arial"/>
          <w:b/>
          <w:sz w:val="20"/>
          <w:szCs w:val="20"/>
        </w:rPr>
        <w:t>sampai 2021</w:t>
      </w:r>
      <w:r w:rsidR="001B0D42" w:rsidRPr="00FD337C">
        <w:rPr>
          <w:rFonts w:ascii="Arial" w:hAnsi="Arial" w:cs="Arial"/>
          <w:b/>
          <w:sz w:val="20"/>
          <w:szCs w:val="20"/>
        </w:rPr>
        <w:t>.</w:t>
      </w:r>
    </w:p>
    <w:tbl>
      <w:tblPr>
        <w:tblW w:w="8222" w:type="dxa"/>
        <w:tblInd w:w="250" w:type="dxa"/>
        <w:tblBorders>
          <w:top w:val="single" w:sz="4" w:space="0" w:color="auto"/>
          <w:bottom w:val="single" w:sz="4" w:space="0" w:color="auto"/>
        </w:tblBorders>
        <w:tblLook w:val="04A0"/>
      </w:tblPr>
      <w:tblGrid>
        <w:gridCol w:w="2410"/>
        <w:gridCol w:w="1984"/>
        <w:gridCol w:w="2127"/>
        <w:gridCol w:w="1701"/>
      </w:tblGrid>
      <w:tr w:rsidR="00366674" w:rsidRPr="00FD337C" w:rsidTr="00366674">
        <w:trPr>
          <w:trHeight w:val="385"/>
        </w:trPr>
        <w:tc>
          <w:tcPr>
            <w:tcW w:w="2410" w:type="dxa"/>
            <w:tcBorders>
              <w:top w:val="single" w:sz="4" w:space="0" w:color="auto"/>
              <w:bottom w:val="single" w:sz="4" w:space="0" w:color="auto"/>
            </w:tcBorders>
            <w:shd w:val="clear" w:color="auto" w:fill="BFBFBF" w:themeFill="background1" w:themeFillShade="BF"/>
            <w:noWrap/>
            <w:hideMark/>
          </w:tcPr>
          <w:p w:rsidR="001B0D42" w:rsidRPr="00FD337C" w:rsidRDefault="00366674" w:rsidP="001B0D42">
            <w:pPr>
              <w:spacing w:after="0" w:line="240" w:lineRule="auto"/>
              <w:contextualSpacing/>
              <w:jc w:val="both"/>
              <w:rPr>
                <w:rFonts w:ascii="Arial" w:eastAsia="Times New Roman" w:hAnsi="Arial" w:cs="Arial"/>
                <w:b/>
                <w:bCs/>
                <w:sz w:val="20"/>
                <w:szCs w:val="20"/>
              </w:rPr>
            </w:pPr>
            <w:r w:rsidRPr="00FD337C">
              <w:rPr>
                <w:rFonts w:ascii="Arial" w:eastAsia="Times New Roman" w:hAnsi="Arial" w:cs="Arial"/>
                <w:b/>
                <w:bCs/>
                <w:sz w:val="20"/>
                <w:szCs w:val="20"/>
              </w:rPr>
              <w:t>Komoditas</w:t>
            </w:r>
            <w:r w:rsidR="001B0D42" w:rsidRPr="00FD337C">
              <w:rPr>
                <w:rFonts w:ascii="Arial" w:eastAsia="Times New Roman" w:hAnsi="Arial" w:cs="Arial"/>
                <w:b/>
                <w:bCs/>
                <w:sz w:val="20"/>
                <w:szCs w:val="20"/>
              </w:rPr>
              <w:t>/</w:t>
            </w:r>
          </w:p>
          <w:p w:rsidR="00366674" w:rsidRPr="00FD337C" w:rsidRDefault="001B0D42" w:rsidP="001B0D42">
            <w:pPr>
              <w:spacing w:after="0" w:line="240" w:lineRule="auto"/>
              <w:contextualSpacing/>
              <w:jc w:val="both"/>
              <w:rPr>
                <w:rFonts w:ascii="Arial" w:eastAsia="Times New Roman" w:hAnsi="Arial" w:cs="Arial"/>
                <w:b/>
                <w:bCs/>
                <w:sz w:val="20"/>
                <w:szCs w:val="20"/>
              </w:rPr>
            </w:pPr>
            <w:r w:rsidRPr="00FD337C">
              <w:rPr>
                <w:rFonts w:ascii="Arial" w:eastAsia="Times New Roman" w:hAnsi="Arial" w:cs="Arial"/>
                <w:b/>
                <w:bCs/>
                <w:sz w:val="20"/>
                <w:szCs w:val="20"/>
              </w:rPr>
              <w:t>Commodities</w:t>
            </w:r>
          </w:p>
        </w:tc>
        <w:tc>
          <w:tcPr>
            <w:tcW w:w="1984" w:type="dxa"/>
            <w:tcBorders>
              <w:top w:val="single" w:sz="4" w:space="0" w:color="auto"/>
              <w:bottom w:val="single" w:sz="4" w:space="0" w:color="auto"/>
            </w:tcBorders>
            <w:shd w:val="clear" w:color="auto" w:fill="BFBFBF" w:themeFill="background1" w:themeFillShade="BF"/>
          </w:tcPr>
          <w:p w:rsidR="00366674" w:rsidRPr="00FD337C" w:rsidRDefault="00366674" w:rsidP="001B0D42">
            <w:pPr>
              <w:spacing w:after="0" w:line="240" w:lineRule="auto"/>
              <w:contextualSpacing/>
              <w:jc w:val="center"/>
              <w:rPr>
                <w:rFonts w:ascii="Arial" w:eastAsia="Times New Roman" w:hAnsi="Arial" w:cs="Arial"/>
                <w:b/>
                <w:bCs/>
                <w:sz w:val="20"/>
                <w:szCs w:val="20"/>
              </w:rPr>
            </w:pPr>
            <w:r w:rsidRPr="00FD337C">
              <w:rPr>
                <w:rFonts w:ascii="Arial" w:eastAsia="Times New Roman" w:hAnsi="Arial" w:cs="Arial"/>
                <w:b/>
                <w:bCs/>
                <w:sz w:val="20"/>
                <w:szCs w:val="20"/>
              </w:rPr>
              <w:t>Tahun 2019</w:t>
            </w:r>
          </w:p>
          <w:p w:rsidR="00366674" w:rsidRPr="00FD337C" w:rsidRDefault="00366674" w:rsidP="001B0D42">
            <w:pPr>
              <w:spacing w:after="0" w:line="240" w:lineRule="auto"/>
              <w:contextualSpacing/>
              <w:jc w:val="center"/>
              <w:rPr>
                <w:rFonts w:ascii="Arial" w:eastAsia="Times New Roman" w:hAnsi="Arial" w:cs="Arial"/>
                <w:b/>
                <w:bCs/>
                <w:sz w:val="20"/>
                <w:szCs w:val="20"/>
              </w:rPr>
            </w:pPr>
            <w:r w:rsidRPr="00FD337C">
              <w:rPr>
                <w:rFonts w:ascii="Arial" w:eastAsia="Times New Roman" w:hAnsi="Arial" w:cs="Arial"/>
                <w:b/>
                <w:bCs/>
                <w:sz w:val="20"/>
                <w:szCs w:val="20"/>
              </w:rPr>
              <w:t>(ton)</w:t>
            </w:r>
          </w:p>
        </w:tc>
        <w:tc>
          <w:tcPr>
            <w:tcW w:w="2127" w:type="dxa"/>
            <w:tcBorders>
              <w:top w:val="single" w:sz="4" w:space="0" w:color="auto"/>
              <w:bottom w:val="single" w:sz="4" w:space="0" w:color="auto"/>
            </w:tcBorders>
            <w:shd w:val="clear" w:color="auto" w:fill="BFBFBF" w:themeFill="background1" w:themeFillShade="BF"/>
            <w:noWrap/>
            <w:hideMark/>
          </w:tcPr>
          <w:p w:rsidR="00366674" w:rsidRPr="00FD337C" w:rsidRDefault="00366674" w:rsidP="001B0D42">
            <w:pPr>
              <w:spacing w:after="0" w:line="240" w:lineRule="auto"/>
              <w:contextualSpacing/>
              <w:jc w:val="center"/>
              <w:rPr>
                <w:rFonts w:ascii="Arial" w:eastAsia="Times New Roman" w:hAnsi="Arial" w:cs="Arial"/>
                <w:b/>
                <w:bCs/>
                <w:sz w:val="20"/>
                <w:szCs w:val="20"/>
              </w:rPr>
            </w:pPr>
            <w:r w:rsidRPr="00FD337C">
              <w:rPr>
                <w:rFonts w:ascii="Arial" w:eastAsia="Times New Roman" w:hAnsi="Arial" w:cs="Arial"/>
                <w:b/>
                <w:bCs/>
                <w:sz w:val="20"/>
                <w:szCs w:val="20"/>
              </w:rPr>
              <w:t>Tahun 2020</w:t>
            </w:r>
          </w:p>
          <w:p w:rsidR="00366674" w:rsidRPr="00FD337C" w:rsidRDefault="00366674" w:rsidP="001B0D42">
            <w:pPr>
              <w:spacing w:after="0" w:line="240" w:lineRule="auto"/>
              <w:contextualSpacing/>
              <w:jc w:val="center"/>
              <w:rPr>
                <w:rFonts w:ascii="Arial" w:eastAsia="Times New Roman" w:hAnsi="Arial" w:cs="Arial"/>
                <w:b/>
                <w:bCs/>
                <w:sz w:val="20"/>
                <w:szCs w:val="20"/>
              </w:rPr>
            </w:pPr>
            <w:r w:rsidRPr="00FD337C">
              <w:rPr>
                <w:rFonts w:ascii="Arial" w:eastAsia="Times New Roman" w:hAnsi="Arial" w:cs="Arial"/>
                <w:b/>
                <w:bCs/>
                <w:sz w:val="20"/>
                <w:szCs w:val="20"/>
              </w:rPr>
              <w:t>(ton)</w:t>
            </w:r>
          </w:p>
        </w:tc>
        <w:tc>
          <w:tcPr>
            <w:tcW w:w="1701" w:type="dxa"/>
            <w:tcBorders>
              <w:top w:val="single" w:sz="4" w:space="0" w:color="auto"/>
              <w:bottom w:val="single" w:sz="4" w:space="0" w:color="auto"/>
            </w:tcBorders>
            <w:shd w:val="clear" w:color="auto" w:fill="BFBFBF" w:themeFill="background1" w:themeFillShade="BF"/>
            <w:noWrap/>
            <w:hideMark/>
          </w:tcPr>
          <w:p w:rsidR="00366674" w:rsidRPr="00FD337C" w:rsidRDefault="00366674" w:rsidP="001B0D42">
            <w:pPr>
              <w:spacing w:after="0" w:line="240" w:lineRule="auto"/>
              <w:contextualSpacing/>
              <w:jc w:val="center"/>
              <w:rPr>
                <w:rFonts w:ascii="Arial" w:eastAsia="Times New Roman" w:hAnsi="Arial" w:cs="Arial"/>
                <w:b/>
                <w:bCs/>
                <w:sz w:val="20"/>
                <w:szCs w:val="20"/>
              </w:rPr>
            </w:pPr>
            <w:r w:rsidRPr="00FD337C">
              <w:rPr>
                <w:rFonts w:ascii="Arial" w:eastAsia="Times New Roman" w:hAnsi="Arial" w:cs="Arial"/>
                <w:b/>
                <w:bCs/>
                <w:sz w:val="20"/>
                <w:szCs w:val="20"/>
              </w:rPr>
              <w:t>Tahun 2021</w:t>
            </w:r>
          </w:p>
          <w:p w:rsidR="00366674" w:rsidRPr="00FD337C" w:rsidRDefault="00366674" w:rsidP="001B0D42">
            <w:pPr>
              <w:spacing w:after="0" w:line="240" w:lineRule="auto"/>
              <w:contextualSpacing/>
              <w:jc w:val="center"/>
              <w:rPr>
                <w:rFonts w:ascii="Arial" w:eastAsia="Times New Roman" w:hAnsi="Arial" w:cs="Arial"/>
                <w:b/>
                <w:bCs/>
                <w:sz w:val="20"/>
                <w:szCs w:val="20"/>
              </w:rPr>
            </w:pPr>
            <w:r w:rsidRPr="00FD337C">
              <w:rPr>
                <w:rFonts w:ascii="Arial" w:eastAsia="Times New Roman" w:hAnsi="Arial" w:cs="Arial"/>
                <w:b/>
                <w:bCs/>
                <w:sz w:val="20"/>
                <w:szCs w:val="20"/>
              </w:rPr>
              <w:t>(ton)</w:t>
            </w:r>
          </w:p>
        </w:tc>
      </w:tr>
      <w:tr w:rsidR="00366674" w:rsidRPr="00FD337C" w:rsidTr="00366674">
        <w:trPr>
          <w:trHeight w:val="315"/>
        </w:trPr>
        <w:tc>
          <w:tcPr>
            <w:tcW w:w="2410" w:type="dxa"/>
            <w:tcBorders>
              <w:top w:val="single" w:sz="4" w:space="0" w:color="auto"/>
            </w:tcBorders>
            <w:shd w:val="clear" w:color="auto" w:fill="auto"/>
            <w:noWrap/>
            <w:hideMark/>
          </w:tcPr>
          <w:p w:rsidR="00366674" w:rsidRPr="00FD337C" w:rsidRDefault="00366674" w:rsidP="001B0D42">
            <w:pPr>
              <w:spacing w:after="0" w:line="240" w:lineRule="auto"/>
              <w:contextualSpacing/>
              <w:jc w:val="both"/>
              <w:rPr>
                <w:rFonts w:ascii="Arial" w:eastAsia="Times New Roman" w:hAnsi="Arial" w:cs="Arial"/>
                <w:sz w:val="20"/>
                <w:szCs w:val="20"/>
              </w:rPr>
            </w:pPr>
            <w:r w:rsidRPr="00FD337C">
              <w:rPr>
                <w:rFonts w:ascii="Arial" w:eastAsia="Times New Roman" w:hAnsi="Arial" w:cs="Arial"/>
                <w:sz w:val="20"/>
                <w:szCs w:val="20"/>
              </w:rPr>
              <w:t>Lele</w:t>
            </w:r>
          </w:p>
        </w:tc>
        <w:tc>
          <w:tcPr>
            <w:tcW w:w="1984" w:type="dxa"/>
            <w:tcBorders>
              <w:top w:val="single" w:sz="4" w:space="0" w:color="auto"/>
            </w:tcBorders>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170</w:t>
            </w:r>
          </w:p>
        </w:tc>
        <w:tc>
          <w:tcPr>
            <w:tcW w:w="2127" w:type="dxa"/>
            <w:tcBorders>
              <w:top w:val="single" w:sz="4" w:space="0" w:color="auto"/>
            </w:tcBorders>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216</w:t>
            </w:r>
          </w:p>
        </w:tc>
        <w:tc>
          <w:tcPr>
            <w:tcW w:w="1701" w:type="dxa"/>
            <w:tcBorders>
              <w:top w:val="single" w:sz="4" w:space="0" w:color="auto"/>
            </w:tcBorders>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282</w:t>
            </w:r>
          </w:p>
        </w:tc>
      </w:tr>
      <w:tr w:rsidR="00366674" w:rsidRPr="00FD337C" w:rsidTr="00366674">
        <w:trPr>
          <w:trHeight w:val="315"/>
        </w:trPr>
        <w:tc>
          <w:tcPr>
            <w:tcW w:w="2410" w:type="dxa"/>
            <w:shd w:val="clear" w:color="auto" w:fill="auto"/>
            <w:noWrap/>
            <w:hideMark/>
          </w:tcPr>
          <w:p w:rsidR="00366674" w:rsidRPr="00FD337C" w:rsidRDefault="00366674" w:rsidP="001B0D42">
            <w:pPr>
              <w:spacing w:after="0" w:line="240" w:lineRule="auto"/>
              <w:contextualSpacing/>
              <w:jc w:val="both"/>
              <w:rPr>
                <w:rFonts w:ascii="Arial" w:eastAsia="Times New Roman" w:hAnsi="Arial" w:cs="Arial"/>
                <w:sz w:val="20"/>
                <w:szCs w:val="20"/>
              </w:rPr>
            </w:pPr>
            <w:r w:rsidRPr="00FD337C">
              <w:rPr>
                <w:rFonts w:ascii="Arial" w:eastAsia="Times New Roman" w:hAnsi="Arial" w:cs="Arial"/>
                <w:sz w:val="20"/>
                <w:szCs w:val="20"/>
              </w:rPr>
              <w:t>Nila</w:t>
            </w:r>
          </w:p>
        </w:tc>
        <w:tc>
          <w:tcPr>
            <w:tcW w:w="1984" w:type="dxa"/>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32</w:t>
            </w:r>
          </w:p>
        </w:tc>
        <w:tc>
          <w:tcPr>
            <w:tcW w:w="2127" w:type="dxa"/>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37</w:t>
            </w:r>
          </w:p>
        </w:tc>
        <w:tc>
          <w:tcPr>
            <w:tcW w:w="1701" w:type="dxa"/>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36</w:t>
            </w:r>
          </w:p>
        </w:tc>
      </w:tr>
      <w:tr w:rsidR="00366674" w:rsidRPr="00FD337C" w:rsidTr="00366674">
        <w:trPr>
          <w:trHeight w:val="315"/>
        </w:trPr>
        <w:tc>
          <w:tcPr>
            <w:tcW w:w="2410" w:type="dxa"/>
            <w:shd w:val="clear" w:color="auto" w:fill="auto"/>
            <w:noWrap/>
            <w:hideMark/>
          </w:tcPr>
          <w:p w:rsidR="00366674" w:rsidRPr="00FD337C" w:rsidRDefault="00366674" w:rsidP="001B0D42">
            <w:pPr>
              <w:spacing w:after="0" w:line="240" w:lineRule="auto"/>
              <w:contextualSpacing/>
              <w:jc w:val="both"/>
              <w:rPr>
                <w:rFonts w:ascii="Arial" w:eastAsia="Times New Roman" w:hAnsi="Arial" w:cs="Arial"/>
                <w:sz w:val="20"/>
                <w:szCs w:val="20"/>
              </w:rPr>
            </w:pPr>
            <w:r w:rsidRPr="00FD337C">
              <w:rPr>
                <w:rFonts w:ascii="Arial" w:eastAsia="Times New Roman" w:hAnsi="Arial" w:cs="Arial"/>
                <w:sz w:val="20"/>
                <w:szCs w:val="20"/>
              </w:rPr>
              <w:t>Bandeng</w:t>
            </w:r>
          </w:p>
        </w:tc>
        <w:tc>
          <w:tcPr>
            <w:tcW w:w="1984" w:type="dxa"/>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448</w:t>
            </w:r>
          </w:p>
        </w:tc>
        <w:tc>
          <w:tcPr>
            <w:tcW w:w="2127" w:type="dxa"/>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450</w:t>
            </w:r>
          </w:p>
        </w:tc>
        <w:tc>
          <w:tcPr>
            <w:tcW w:w="1701" w:type="dxa"/>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449</w:t>
            </w:r>
          </w:p>
        </w:tc>
      </w:tr>
      <w:tr w:rsidR="00366674" w:rsidRPr="00FD337C" w:rsidTr="00366674">
        <w:trPr>
          <w:trHeight w:val="315"/>
        </w:trPr>
        <w:tc>
          <w:tcPr>
            <w:tcW w:w="2410" w:type="dxa"/>
            <w:shd w:val="clear" w:color="auto" w:fill="auto"/>
            <w:noWrap/>
            <w:hideMark/>
          </w:tcPr>
          <w:p w:rsidR="00366674" w:rsidRPr="00FD337C" w:rsidRDefault="00366674" w:rsidP="001B0D42">
            <w:pPr>
              <w:spacing w:after="0" w:line="240" w:lineRule="auto"/>
              <w:contextualSpacing/>
              <w:jc w:val="both"/>
              <w:rPr>
                <w:rFonts w:ascii="Arial" w:eastAsia="Times New Roman" w:hAnsi="Arial" w:cs="Arial"/>
                <w:sz w:val="20"/>
                <w:szCs w:val="20"/>
              </w:rPr>
            </w:pPr>
            <w:r w:rsidRPr="00FD337C">
              <w:rPr>
                <w:rFonts w:ascii="Arial" w:eastAsia="Times New Roman" w:hAnsi="Arial" w:cs="Arial"/>
                <w:sz w:val="20"/>
                <w:szCs w:val="20"/>
              </w:rPr>
              <w:t>Rumput Laut</w:t>
            </w:r>
          </w:p>
        </w:tc>
        <w:tc>
          <w:tcPr>
            <w:tcW w:w="1984" w:type="dxa"/>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670453</w:t>
            </w:r>
          </w:p>
        </w:tc>
        <w:tc>
          <w:tcPr>
            <w:tcW w:w="2127" w:type="dxa"/>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683425</w:t>
            </w:r>
          </w:p>
        </w:tc>
        <w:tc>
          <w:tcPr>
            <w:tcW w:w="1701" w:type="dxa"/>
            <w:shd w:val="clear" w:color="auto" w:fill="auto"/>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663.471</w:t>
            </w:r>
          </w:p>
        </w:tc>
      </w:tr>
      <w:tr w:rsidR="00366674" w:rsidRPr="00FD337C" w:rsidTr="00366674">
        <w:trPr>
          <w:trHeight w:val="315"/>
        </w:trPr>
        <w:tc>
          <w:tcPr>
            <w:tcW w:w="2410" w:type="dxa"/>
            <w:shd w:val="clear" w:color="auto" w:fill="auto"/>
            <w:noWrap/>
            <w:hideMark/>
          </w:tcPr>
          <w:p w:rsidR="00366674" w:rsidRPr="00FD337C" w:rsidRDefault="00366674" w:rsidP="001B0D42">
            <w:pPr>
              <w:spacing w:after="0" w:line="240" w:lineRule="auto"/>
              <w:contextualSpacing/>
              <w:jc w:val="both"/>
              <w:rPr>
                <w:rFonts w:ascii="Arial" w:eastAsia="Times New Roman" w:hAnsi="Arial" w:cs="Arial"/>
                <w:sz w:val="20"/>
                <w:szCs w:val="20"/>
              </w:rPr>
            </w:pPr>
            <w:r w:rsidRPr="00FD337C">
              <w:rPr>
                <w:rFonts w:ascii="Arial" w:eastAsia="Times New Roman" w:hAnsi="Arial" w:cs="Arial"/>
                <w:sz w:val="20"/>
                <w:szCs w:val="20"/>
              </w:rPr>
              <w:t>Kerapu</w:t>
            </w:r>
          </w:p>
        </w:tc>
        <w:tc>
          <w:tcPr>
            <w:tcW w:w="1984" w:type="dxa"/>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233</w:t>
            </w:r>
          </w:p>
        </w:tc>
        <w:tc>
          <w:tcPr>
            <w:tcW w:w="2127" w:type="dxa"/>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237</w:t>
            </w:r>
          </w:p>
        </w:tc>
        <w:tc>
          <w:tcPr>
            <w:tcW w:w="1701" w:type="dxa"/>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0</w:t>
            </w:r>
          </w:p>
        </w:tc>
      </w:tr>
      <w:tr w:rsidR="00366674" w:rsidRPr="00FD337C" w:rsidTr="00366674">
        <w:trPr>
          <w:trHeight w:val="315"/>
        </w:trPr>
        <w:tc>
          <w:tcPr>
            <w:tcW w:w="2410" w:type="dxa"/>
            <w:shd w:val="clear" w:color="auto" w:fill="auto"/>
            <w:noWrap/>
            <w:hideMark/>
          </w:tcPr>
          <w:p w:rsidR="00366674" w:rsidRPr="00FD337C" w:rsidRDefault="00366674" w:rsidP="001B0D42">
            <w:pPr>
              <w:spacing w:after="0" w:line="240" w:lineRule="auto"/>
              <w:contextualSpacing/>
              <w:jc w:val="both"/>
              <w:rPr>
                <w:rFonts w:ascii="Arial" w:eastAsia="Times New Roman" w:hAnsi="Arial" w:cs="Arial"/>
                <w:sz w:val="20"/>
                <w:szCs w:val="20"/>
              </w:rPr>
            </w:pPr>
            <w:r w:rsidRPr="00FD337C">
              <w:rPr>
                <w:rFonts w:ascii="Arial" w:eastAsia="Times New Roman" w:hAnsi="Arial" w:cs="Arial"/>
                <w:sz w:val="20"/>
                <w:szCs w:val="20"/>
              </w:rPr>
              <w:t>Udang</w:t>
            </w:r>
          </w:p>
        </w:tc>
        <w:tc>
          <w:tcPr>
            <w:tcW w:w="1984" w:type="dxa"/>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3289</w:t>
            </w:r>
          </w:p>
        </w:tc>
        <w:tc>
          <w:tcPr>
            <w:tcW w:w="2127" w:type="dxa"/>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4975</w:t>
            </w:r>
          </w:p>
        </w:tc>
        <w:tc>
          <w:tcPr>
            <w:tcW w:w="1701" w:type="dxa"/>
            <w:shd w:val="clear" w:color="auto" w:fill="auto"/>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6.707</w:t>
            </w:r>
          </w:p>
        </w:tc>
      </w:tr>
      <w:tr w:rsidR="00366674" w:rsidRPr="00FD337C" w:rsidTr="00366674">
        <w:trPr>
          <w:trHeight w:val="315"/>
        </w:trPr>
        <w:tc>
          <w:tcPr>
            <w:tcW w:w="2410" w:type="dxa"/>
            <w:tcBorders>
              <w:bottom w:val="single" w:sz="4" w:space="0" w:color="auto"/>
            </w:tcBorders>
            <w:shd w:val="clear" w:color="auto" w:fill="auto"/>
            <w:noWrap/>
            <w:hideMark/>
          </w:tcPr>
          <w:p w:rsidR="00366674" w:rsidRPr="00FD337C" w:rsidRDefault="00366674" w:rsidP="001B0D42">
            <w:pPr>
              <w:spacing w:after="0" w:line="240" w:lineRule="auto"/>
              <w:contextualSpacing/>
              <w:jc w:val="both"/>
              <w:rPr>
                <w:rFonts w:ascii="Arial" w:eastAsia="Times New Roman" w:hAnsi="Arial" w:cs="Arial"/>
                <w:sz w:val="20"/>
                <w:szCs w:val="20"/>
              </w:rPr>
            </w:pPr>
            <w:r w:rsidRPr="00FD337C">
              <w:rPr>
                <w:rFonts w:ascii="Arial" w:eastAsia="Times New Roman" w:hAnsi="Arial" w:cs="Arial"/>
                <w:sz w:val="20"/>
                <w:szCs w:val="20"/>
              </w:rPr>
              <w:t>Ikan Lainnya</w:t>
            </w:r>
          </w:p>
        </w:tc>
        <w:tc>
          <w:tcPr>
            <w:tcW w:w="1984" w:type="dxa"/>
            <w:tcBorders>
              <w:bottom w:val="single" w:sz="4" w:space="0" w:color="auto"/>
            </w:tcBorders>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16</w:t>
            </w:r>
          </w:p>
        </w:tc>
        <w:tc>
          <w:tcPr>
            <w:tcW w:w="2127" w:type="dxa"/>
            <w:tcBorders>
              <w:bottom w:val="single" w:sz="4" w:space="0" w:color="auto"/>
            </w:tcBorders>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190</w:t>
            </w:r>
          </w:p>
        </w:tc>
        <w:tc>
          <w:tcPr>
            <w:tcW w:w="1701" w:type="dxa"/>
            <w:tcBorders>
              <w:bottom w:val="single" w:sz="4" w:space="0" w:color="auto"/>
            </w:tcBorders>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256</w:t>
            </w:r>
          </w:p>
        </w:tc>
      </w:tr>
      <w:tr w:rsidR="00366674" w:rsidRPr="00FD337C" w:rsidTr="00366674">
        <w:trPr>
          <w:trHeight w:val="315"/>
        </w:trPr>
        <w:tc>
          <w:tcPr>
            <w:tcW w:w="2410" w:type="dxa"/>
            <w:tcBorders>
              <w:top w:val="single" w:sz="4" w:space="0" w:color="auto"/>
              <w:bottom w:val="single" w:sz="4" w:space="0" w:color="auto"/>
            </w:tcBorders>
            <w:shd w:val="clear" w:color="auto" w:fill="auto"/>
            <w:noWrap/>
            <w:hideMark/>
          </w:tcPr>
          <w:p w:rsidR="00366674" w:rsidRPr="00FD337C" w:rsidRDefault="001B0D42" w:rsidP="001B0D42">
            <w:pPr>
              <w:spacing w:after="0" w:line="240" w:lineRule="auto"/>
              <w:contextualSpacing/>
              <w:jc w:val="both"/>
              <w:rPr>
                <w:rFonts w:ascii="Arial" w:eastAsia="Times New Roman" w:hAnsi="Arial" w:cs="Arial"/>
                <w:b/>
                <w:bCs/>
                <w:sz w:val="20"/>
                <w:szCs w:val="20"/>
              </w:rPr>
            </w:pPr>
            <w:r w:rsidRPr="00FD337C">
              <w:rPr>
                <w:rFonts w:ascii="Arial" w:eastAsia="Times New Roman" w:hAnsi="Arial" w:cs="Arial"/>
                <w:b/>
                <w:bCs/>
                <w:sz w:val="20"/>
                <w:szCs w:val="20"/>
              </w:rPr>
              <w:t>Total/</w:t>
            </w:r>
            <w:r w:rsidRPr="00FD337C">
              <w:rPr>
                <w:rFonts w:ascii="Arial" w:eastAsia="Times New Roman" w:hAnsi="Arial" w:cs="Arial"/>
                <w:b/>
                <w:bCs/>
                <w:i/>
                <w:sz w:val="20"/>
                <w:szCs w:val="20"/>
              </w:rPr>
              <w:t>Total</w:t>
            </w:r>
          </w:p>
        </w:tc>
        <w:tc>
          <w:tcPr>
            <w:tcW w:w="1984" w:type="dxa"/>
            <w:tcBorders>
              <w:top w:val="single" w:sz="4" w:space="0" w:color="auto"/>
              <w:bottom w:val="single" w:sz="4" w:space="0" w:color="auto"/>
            </w:tcBorders>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674641</w:t>
            </w:r>
          </w:p>
        </w:tc>
        <w:tc>
          <w:tcPr>
            <w:tcW w:w="2127" w:type="dxa"/>
            <w:tcBorders>
              <w:top w:val="single" w:sz="4" w:space="0" w:color="auto"/>
              <w:bottom w:val="single" w:sz="4" w:space="0" w:color="auto"/>
            </w:tcBorders>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689530</w:t>
            </w:r>
          </w:p>
        </w:tc>
        <w:tc>
          <w:tcPr>
            <w:tcW w:w="1701" w:type="dxa"/>
            <w:tcBorders>
              <w:top w:val="single" w:sz="4" w:space="0" w:color="auto"/>
              <w:bottom w:val="single" w:sz="4" w:space="0" w:color="auto"/>
            </w:tcBorders>
            <w:shd w:val="clear" w:color="auto" w:fill="auto"/>
            <w:noWrap/>
            <w:hideMark/>
          </w:tcPr>
          <w:p w:rsidR="00366674" w:rsidRPr="00FD337C" w:rsidRDefault="00366674" w:rsidP="001B0D42">
            <w:pPr>
              <w:spacing w:after="0" w:line="240" w:lineRule="auto"/>
              <w:contextualSpacing/>
              <w:jc w:val="center"/>
              <w:rPr>
                <w:rFonts w:ascii="Arial" w:hAnsi="Arial" w:cs="Arial"/>
                <w:sz w:val="20"/>
                <w:szCs w:val="20"/>
              </w:rPr>
            </w:pPr>
            <w:r w:rsidRPr="00FD337C">
              <w:rPr>
                <w:rFonts w:ascii="Arial" w:hAnsi="Arial" w:cs="Arial"/>
                <w:sz w:val="20"/>
                <w:szCs w:val="20"/>
              </w:rPr>
              <w:t>671201</w:t>
            </w:r>
          </w:p>
        </w:tc>
      </w:tr>
    </w:tbl>
    <w:p w:rsidR="001B0D42" w:rsidRPr="00FD337C" w:rsidRDefault="0068035A" w:rsidP="001B0D42">
      <w:pPr>
        <w:pBdr>
          <w:top w:val="single" w:sz="2" w:space="0" w:color="D9D9E3"/>
          <w:left w:val="single" w:sz="2" w:space="0" w:color="D9D9E3"/>
          <w:bottom w:val="single" w:sz="2" w:space="0" w:color="D9D9E3"/>
          <w:right w:val="single" w:sz="2" w:space="0" w:color="D9D9E3"/>
        </w:pBdr>
        <w:spacing w:after="0" w:line="360" w:lineRule="auto"/>
        <w:jc w:val="both"/>
        <w:rPr>
          <w:rFonts w:ascii="Arial" w:eastAsia="Times New Roman" w:hAnsi="Arial" w:cs="Arial"/>
          <w:sz w:val="18"/>
          <w:szCs w:val="18"/>
        </w:rPr>
      </w:pPr>
      <w:r w:rsidRPr="00FD337C">
        <w:rPr>
          <w:rFonts w:ascii="Arial" w:eastAsia="Times New Roman" w:hAnsi="Arial" w:cs="Arial"/>
          <w:sz w:val="18"/>
          <w:szCs w:val="18"/>
        </w:rPr>
        <w:t>Sumber: Badan Pusat Statistik Jawa Timur, 2022</w:t>
      </w:r>
    </w:p>
    <w:p w:rsidR="001B0D42" w:rsidRPr="00FD337C" w:rsidRDefault="001B0D42" w:rsidP="001B0D42">
      <w:pPr>
        <w:pBdr>
          <w:top w:val="single" w:sz="2" w:space="0" w:color="D9D9E3"/>
          <w:left w:val="single" w:sz="2" w:space="0" w:color="D9D9E3"/>
          <w:bottom w:val="single" w:sz="2" w:space="0" w:color="D9D9E3"/>
          <w:right w:val="single" w:sz="2" w:space="0" w:color="D9D9E3"/>
        </w:pBdr>
        <w:spacing w:after="0" w:line="360" w:lineRule="auto"/>
        <w:jc w:val="both"/>
        <w:rPr>
          <w:rFonts w:ascii="Arial" w:eastAsia="Times New Roman" w:hAnsi="Arial" w:cs="Arial"/>
          <w:sz w:val="18"/>
          <w:szCs w:val="18"/>
        </w:rPr>
      </w:pPr>
    </w:p>
    <w:p w:rsidR="001F6029" w:rsidRPr="00FD337C" w:rsidRDefault="00BB5853" w:rsidP="001B0D42">
      <w:pPr>
        <w:shd w:val="clear" w:color="auto" w:fill="FFFFFF"/>
        <w:spacing w:after="0" w:line="360" w:lineRule="auto"/>
        <w:ind w:firstLine="720"/>
        <w:jc w:val="both"/>
        <w:rPr>
          <w:rFonts w:ascii="Arial" w:hAnsi="Arial" w:cs="Arial"/>
        </w:rPr>
      </w:pPr>
      <w:r w:rsidRPr="00FD337C">
        <w:rPr>
          <w:rFonts w:ascii="Arial" w:hAnsi="Arial" w:cs="Arial"/>
        </w:rPr>
        <w:t>Produksi perikanan Budidaya di Kabupaten Sumenep sempat mengalami penurunan produksi di tahun 2021, tetapi secara rupiah terus mengalami kenaikan, lihat tabel 2.</w:t>
      </w:r>
      <w:r w:rsidR="00255C3C" w:rsidRPr="00FD337C">
        <w:rPr>
          <w:rFonts w:ascii="Arial" w:hAnsi="Arial" w:cs="Arial"/>
          <w:lang w:val="id-ID"/>
        </w:rPr>
        <w:t xml:space="preserve"> Secara total produksi juga mengalami penurunan meskipun secara total nilai produksi tetap mengalami kenaikan. Namun jika hal ini dibiarkan dan t</w:t>
      </w:r>
      <w:r w:rsidR="0054794E" w:rsidRPr="00FD337C">
        <w:rPr>
          <w:rFonts w:ascii="Arial" w:hAnsi="Arial" w:cs="Arial"/>
          <w:lang w:val="id-ID"/>
        </w:rPr>
        <w:t>idak ditangani dengan upaya yang tepat maka produksi perikanan budidaya di Kabupaten Sumenep dikhawatirkan akan terus mengalami penurunan atau perlambatan pertumbuhan.</w:t>
      </w:r>
    </w:p>
    <w:p w:rsidR="001B0D42" w:rsidRPr="00FD337C" w:rsidRDefault="001B0D42" w:rsidP="001B0D42">
      <w:pPr>
        <w:shd w:val="clear" w:color="auto" w:fill="FFFFFF"/>
        <w:spacing w:after="0" w:line="240" w:lineRule="auto"/>
        <w:ind w:firstLine="720"/>
        <w:jc w:val="both"/>
        <w:rPr>
          <w:rFonts w:ascii="Arial" w:hAnsi="Arial" w:cs="Arial"/>
        </w:rPr>
      </w:pPr>
    </w:p>
    <w:p w:rsidR="00FF699D" w:rsidRPr="00FD337C" w:rsidRDefault="00FF699D" w:rsidP="001B0D42">
      <w:pPr>
        <w:shd w:val="clear" w:color="auto" w:fill="FFFFFF"/>
        <w:spacing w:after="0" w:line="240" w:lineRule="auto"/>
        <w:ind w:left="993" w:hanging="993"/>
        <w:jc w:val="both"/>
        <w:rPr>
          <w:rFonts w:ascii="Arial" w:hAnsi="Arial" w:cs="Arial"/>
          <w:b/>
          <w:sz w:val="20"/>
        </w:rPr>
      </w:pPr>
      <w:r w:rsidRPr="00FD337C">
        <w:rPr>
          <w:rFonts w:ascii="Arial" w:hAnsi="Arial" w:cs="Arial"/>
          <w:b/>
          <w:sz w:val="20"/>
          <w:lang w:val="id-ID"/>
        </w:rPr>
        <w:t>Tabel 2. Pertumbuhan Produksi dan Nilai Produksi Perikanan Budidaya tahun 2019-2021</w:t>
      </w:r>
      <w:r w:rsidR="001B0D42" w:rsidRPr="00FD337C">
        <w:rPr>
          <w:rFonts w:ascii="Arial" w:hAnsi="Arial" w:cs="Arial"/>
          <w:b/>
          <w:sz w:val="20"/>
        </w:rPr>
        <w:t>.</w:t>
      </w:r>
    </w:p>
    <w:tbl>
      <w:tblPr>
        <w:tblW w:w="8520" w:type="dxa"/>
        <w:tblInd w:w="93" w:type="dxa"/>
        <w:tblBorders>
          <w:top w:val="single" w:sz="4" w:space="0" w:color="auto"/>
          <w:bottom w:val="single" w:sz="4" w:space="0" w:color="auto"/>
        </w:tblBorders>
        <w:tblLook w:val="04A0"/>
      </w:tblPr>
      <w:tblGrid>
        <w:gridCol w:w="1483"/>
        <w:gridCol w:w="3333"/>
        <w:gridCol w:w="3827"/>
      </w:tblGrid>
      <w:tr w:rsidR="00366674" w:rsidRPr="00FD337C" w:rsidTr="001B0D42">
        <w:trPr>
          <w:trHeight w:val="315"/>
        </w:trPr>
        <w:tc>
          <w:tcPr>
            <w:tcW w:w="1360" w:type="dxa"/>
            <w:tcBorders>
              <w:top w:val="single" w:sz="4" w:space="0" w:color="auto"/>
              <w:bottom w:val="single" w:sz="4" w:space="0" w:color="auto"/>
            </w:tcBorders>
            <w:shd w:val="clear" w:color="auto" w:fill="BFBFBF" w:themeFill="background1" w:themeFillShade="BF"/>
            <w:noWrap/>
            <w:hideMark/>
          </w:tcPr>
          <w:p w:rsidR="001B0D42" w:rsidRPr="00FD337C" w:rsidRDefault="001B0D42" w:rsidP="001B0D42">
            <w:pPr>
              <w:spacing w:after="0" w:line="240" w:lineRule="auto"/>
              <w:contextualSpacing/>
              <w:jc w:val="both"/>
              <w:rPr>
                <w:rFonts w:ascii="Arial" w:eastAsia="Times New Roman" w:hAnsi="Arial" w:cs="Arial"/>
                <w:b/>
                <w:bCs/>
                <w:sz w:val="20"/>
                <w:szCs w:val="20"/>
              </w:rPr>
            </w:pPr>
            <w:r w:rsidRPr="00FD337C">
              <w:rPr>
                <w:rFonts w:ascii="Arial" w:eastAsia="Times New Roman" w:hAnsi="Arial" w:cs="Arial"/>
                <w:b/>
                <w:bCs/>
                <w:sz w:val="20"/>
                <w:szCs w:val="20"/>
              </w:rPr>
              <w:t>Komoditas/</w:t>
            </w:r>
          </w:p>
          <w:p w:rsidR="00366674" w:rsidRPr="00FD337C" w:rsidRDefault="001B0D42" w:rsidP="001B0D42">
            <w:pPr>
              <w:spacing w:after="0" w:line="240" w:lineRule="auto"/>
              <w:jc w:val="both"/>
              <w:rPr>
                <w:rFonts w:ascii="Arial" w:eastAsia="Times New Roman" w:hAnsi="Arial" w:cs="Arial"/>
                <w:b/>
                <w:bCs/>
                <w:sz w:val="20"/>
                <w:szCs w:val="20"/>
              </w:rPr>
            </w:pPr>
            <w:r w:rsidRPr="00FD337C">
              <w:rPr>
                <w:rFonts w:ascii="Arial" w:eastAsia="Times New Roman" w:hAnsi="Arial" w:cs="Arial"/>
                <w:b/>
                <w:bCs/>
                <w:sz w:val="20"/>
                <w:szCs w:val="20"/>
              </w:rPr>
              <w:t>Commodities</w:t>
            </w:r>
          </w:p>
        </w:tc>
        <w:tc>
          <w:tcPr>
            <w:tcW w:w="3333" w:type="dxa"/>
            <w:tcBorders>
              <w:top w:val="single" w:sz="4" w:space="0" w:color="auto"/>
              <w:bottom w:val="single" w:sz="4" w:space="0" w:color="auto"/>
            </w:tcBorders>
            <w:shd w:val="clear" w:color="auto" w:fill="BFBFBF" w:themeFill="background1" w:themeFillShade="BF"/>
            <w:noWrap/>
            <w:hideMark/>
          </w:tcPr>
          <w:p w:rsidR="00366674" w:rsidRPr="00FD337C" w:rsidRDefault="00366674" w:rsidP="001B0D42">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Pertumbuhan Produksi</w:t>
            </w:r>
          </w:p>
          <w:p w:rsidR="00366674" w:rsidRPr="00FD337C" w:rsidRDefault="00366674" w:rsidP="001B0D42">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w:t>
            </w:r>
          </w:p>
        </w:tc>
        <w:tc>
          <w:tcPr>
            <w:tcW w:w="3827" w:type="dxa"/>
            <w:tcBorders>
              <w:top w:val="single" w:sz="4" w:space="0" w:color="auto"/>
              <w:bottom w:val="single" w:sz="4" w:space="0" w:color="auto"/>
            </w:tcBorders>
            <w:shd w:val="clear" w:color="auto" w:fill="BFBFBF" w:themeFill="background1" w:themeFillShade="BF"/>
            <w:noWrap/>
            <w:hideMark/>
          </w:tcPr>
          <w:p w:rsidR="00366674" w:rsidRPr="00FD337C" w:rsidRDefault="00366674" w:rsidP="001B0D42">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Pertumbuhan Nilai Produksi</w:t>
            </w:r>
          </w:p>
          <w:p w:rsidR="00366674" w:rsidRPr="00FD337C" w:rsidRDefault="00366674" w:rsidP="001B0D42">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w:t>
            </w:r>
          </w:p>
        </w:tc>
      </w:tr>
      <w:tr w:rsidR="00366674" w:rsidRPr="00FD337C" w:rsidTr="00366674">
        <w:trPr>
          <w:trHeight w:val="315"/>
        </w:trPr>
        <w:tc>
          <w:tcPr>
            <w:tcW w:w="1360" w:type="dxa"/>
            <w:tcBorders>
              <w:top w:val="single" w:sz="4" w:space="0" w:color="auto"/>
            </w:tcBorders>
            <w:shd w:val="clear" w:color="auto" w:fill="auto"/>
            <w:noWrap/>
            <w:vAlign w:val="bottom"/>
            <w:hideMark/>
          </w:tcPr>
          <w:p w:rsidR="00366674" w:rsidRPr="00FD337C" w:rsidRDefault="00366674"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Lele</w:t>
            </w:r>
          </w:p>
        </w:tc>
        <w:tc>
          <w:tcPr>
            <w:tcW w:w="3333" w:type="dxa"/>
            <w:tcBorders>
              <w:top w:val="single" w:sz="4" w:space="0" w:color="auto"/>
            </w:tcBorders>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30,56</w:t>
            </w:r>
          </w:p>
        </w:tc>
        <w:tc>
          <w:tcPr>
            <w:tcW w:w="3827" w:type="dxa"/>
            <w:tcBorders>
              <w:top w:val="single" w:sz="4" w:space="0" w:color="auto"/>
            </w:tcBorders>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30,67</w:t>
            </w:r>
          </w:p>
        </w:tc>
      </w:tr>
      <w:tr w:rsidR="00366674" w:rsidRPr="00FD337C" w:rsidTr="00366674">
        <w:trPr>
          <w:trHeight w:val="315"/>
        </w:trPr>
        <w:tc>
          <w:tcPr>
            <w:tcW w:w="1360" w:type="dxa"/>
            <w:shd w:val="clear" w:color="auto" w:fill="auto"/>
            <w:noWrap/>
            <w:vAlign w:val="bottom"/>
            <w:hideMark/>
          </w:tcPr>
          <w:p w:rsidR="00366674" w:rsidRPr="00FD337C" w:rsidRDefault="00366674"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Nila</w:t>
            </w:r>
          </w:p>
        </w:tc>
        <w:tc>
          <w:tcPr>
            <w:tcW w:w="3333" w:type="dxa"/>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-2,70</w:t>
            </w:r>
          </w:p>
        </w:tc>
        <w:tc>
          <w:tcPr>
            <w:tcW w:w="3827" w:type="dxa"/>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13,50</w:t>
            </w:r>
          </w:p>
        </w:tc>
      </w:tr>
      <w:tr w:rsidR="00366674" w:rsidRPr="00FD337C" w:rsidTr="00366674">
        <w:trPr>
          <w:trHeight w:val="315"/>
        </w:trPr>
        <w:tc>
          <w:tcPr>
            <w:tcW w:w="1360" w:type="dxa"/>
            <w:shd w:val="clear" w:color="auto" w:fill="auto"/>
            <w:noWrap/>
            <w:vAlign w:val="bottom"/>
            <w:hideMark/>
          </w:tcPr>
          <w:p w:rsidR="00366674" w:rsidRPr="00FD337C" w:rsidRDefault="00366674"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Bandeng</w:t>
            </w:r>
          </w:p>
        </w:tc>
        <w:tc>
          <w:tcPr>
            <w:tcW w:w="3333" w:type="dxa"/>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-0,22</w:t>
            </w:r>
          </w:p>
        </w:tc>
        <w:tc>
          <w:tcPr>
            <w:tcW w:w="3827" w:type="dxa"/>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3,70</w:t>
            </w:r>
          </w:p>
        </w:tc>
      </w:tr>
      <w:tr w:rsidR="00366674" w:rsidRPr="00FD337C" w:rsidTr="00366674">
        <w:trPr>
          <w:trHeight w:val="315"/>
        </w:trPr>
        <w:tc>
          <w:tcPr>
            <w:tcW w:w="1360" w:type="dxa"/>
            <w:shd w:val="clear" w:color="auto" w:fill="auto"/>
            <w:noWrap/>
            <w:vAlign w:val="bottom"/>
            <w:hideMark/>
          </w:tcPr>
          <w:p w:rsidR="00366674" w:rsidRPr="00FD337C" w:rsidRDefault="00366674"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Rumput Laut</w:t>
            </w:r>
          </w:p>
        </w:tc>
        <w:tc>
          <w:tcPr>
            <w:tcW w:w="3333" w:type="dxa"/>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-2,92</w:t>
            </w:r>
          </w:p>
        </w:tc>
        <w:tc>
          <w:tcPr>
            <w:tcW w:w="3827" w:type="dxa"/>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28,80</w:t>
            </w:r>
          </w:p>
        </w:tc>
      </w:tr>
      <w:tr w:rsidR="00366674" w:rsidRPr="00FD337C" w:rsidTr="00366674">
        <w:trPr>
          <w:trHeight w:val="315"/>
        </w:trPr>
        <w:tc>
          <w:tcPr>
            <w:tcW w:w="1360" w:type="dxa"/>
            <w:shd w:val="clear" w:color="auto" w:fill="auto"/>
            <w:noWrap/>
            <w:vAlign w:val="bottom"/>
            <w:hideMark/>
          </w:tcPr>
          <w:p w:rsidR="00366674" w:rsidRPr="00FD337C" w:rsidRDefault="00366674"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Kerapu</w:t>
            </w:r>
          </w:p>
        </w:tc>
        <w:tc>
          <w:tcPr>
            <w:tcW w:w="3333" w:type="dxa"/>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0,00</w:t>
            </w:r>
          </w:p>
        </w:tc>
        <w:tc>
          <w:tcPr>
            <w:tcW w:w="3827" w:type="dxa"/>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0,00</w:t>
            </w:r>
          </w:p>
        </w:tc>
      </w:tr>
      <w:tr w:rsidR="00366674" w:rsidRPr="00FD337C" w:rsidTr="00366674">
        <w:trPr>
          <w:trHeight w:val="315"/>
        </w:trPr>
        <w:tc>
          <w:tcPr>
            <w:tcW w:w="1360" w:type="dxa"/>
            <w:shd w:val="clear" w:color="auto" w:fill="auto"/>
            <w:noWrap/>
            <w:vAlign w:val="bottom"/>
            <w:hideMark/>
          </w:tcPr>
          <w:p w:rsidR="00366674" w:rsidRPr="00FD337C" w:rsidRDefault="00366674"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Udang</w:t>
            </w:r>
          </w:p>
        </w:tc>
        <w:tc>
          <w:tcPr>
            <w:tcW w:w="3333" w:type="dxa"/>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34,81</w:t>
            </w:r>
          </w:p>
        </w:tc>
        <w:tc>
          <w:tcPr>
            <w:tcW w:w="3827" w:type="dxa"/>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34,60</w:t>
            </w:r>
          </w:p>
        </w:tc>
      </w:tr>
      <w:tr w:rsidR="00366674" w:rsidRPr="00FD337C" w:rsidTr="00366674">
        <w:trPr>
          <w:trHeight w:val="315"/>
        </w:trPr>
        <w:tc>
          <w:tcPr>
            <w:tcW w:w="1360" w:type="dxa"/>
            <w:tcBorders>
              <w:bottom w:val="single" w:sz="4" w:space="0" w:color="auto"/>
            </w:tcBorders>
            <w:shd w:val="clear" w:color="auto" w:fill="auto"/>
            <w:noWrap/>
            <w:vAlign w:val="bottom"/>
            <w:hideMark/>
          </w:tcPr>
          <w:p w:rsidR="00366674" w:rsidRPr="00FD337C" w:rsidRDefault="00366674"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Ikan Lainnya</w:t>
            </w:r>
          </w:p>
        </w:tc>
        <w:tc>
          <w:tcPr>
            <w:tcW w:w="3333" w:type="dxa"/>
            <w:tcBorders>
              <w:bottom w:val="single" w:sz="4" w:space="0" w:color="auto"/>
            </w:tcBorders>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34,74</w:t>
            </w:r>
          </w:p>
        </w:tc>
        <w:tc>
          <w:tcPr>
            <w:tcW w:w="3827" w:type="dxa"/>
            <w:tcBorders>
              <w:bottom w:val="single" w:sz="4" w:space="0" w:color="auto"/>
            </w:tcBorders>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2038,54</w:t>
            </w:r>
          </w:p>
        </w:tc>
      </w:tr>
      <w:tr w:rsidR="00366674" w:rsidRPr="00FD337C" w:rsidTr="00366674">
        <w:trPr>
          <w:trHeight w:val="315"/>
        </w:trPr>
        <w:tc>
          <w:tcPr>
            <w:tcW w:w="1360" w:type="dxa"/>
            <w:tcBorders>
              <w:top w:val="single" w:sz="4" w:space="0" w:color="auto"/>
              <w:bottom w:val="single" w:sz="4" w:space="0" w:color="auto"/>
            </w:tcBorders>
            <w:shd w:val="clear" w:color="auto" w:fill="auto"/>
            <w:noWrap/>
            <w:vAlign w:val="bottom"/>
            <w:hideMark/>
          </w:tcPr>
          <w:p w:rsidR="00366674" w:rsidRPr="00FD337C" w:rsidRDefault="00366674" w:rsidP="001B0D42">
            <w:pPr>
              <w:spacing w:after="0" w:line="240" w:lineRule="auto"/>
              <w:jc w:val="both"/>
              <w:rPr>
                <w:rFonts w:ascii="Arial" w:eastAsia="Times New Roman" w:hAnsi="Arial" w:cs="Arial"/>
                <w:b/>
                <w:bCs/>
                <w:sz w:val="20"/>
                <w:szCs w:val="20"/>
              </w:rPr>
            </w:pPr>
            <w:r w:rsidRPr="00FD337C">
              <w:rPr>
                <w:rFonts w:ascii="Arial" w:eastAsia="Times New Roman" w:hAnsi="Arial" w:cs="Arial"/>
                <w:b/>
                <w:bCs/>
                <w:sz w:val="20"/>
                <w:szCs w:val="20"/>
              </w:rPr>
              <w:t>T</w:t>
            </w:r>
            <w:r w:rsidR="00FD337C" w:rsidRPr="00FD337C">
              <w:rPr>
                <w:rFonts w:ascii="Arial" w:eastAsia="Times New Roman" w:hAnsi="Arial" w:cs="Arial"/>
                <w:b/>
                <w:bCs/>
                <w:sz w:val="20"/>
                <w:szCs w:val="20"/>
              </w:rPr>
              <w:t>otal/</w:t>
            </w:r>
            <w:r w:rsidR="00FD337C" w:rsidRPr="00FD337C">
              <w:rPr>
                <w:rFonts w:ascii="Arial" w:eastAsia="Times New Roman" w:hAnsi="Arial" w:cs="Arial"/>
                <w:b/>
                <w:bCs/>
                <w:i/>
                <w:sz w:val="20"/>
                <w:szCs w:val="20"/>
              </w:rPr>
              <w:t>Total</w:t>
            </w:r>
          </w:p>
        </w:tc>
        <w:tc>
          <w:tcPr>
            <w:tcW w:w="3333" w:type="dxa"/>
            <w:tcBorders>
              <w:top w:val="single" w:sz="4" w:space="0" w:color="auto"/>
              <w:bottom w:val="single" w:sz="4" w:space="0" w:color="auto"/>
            </w:tcBorders>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-2,66</w:t>
            </w:r>
          </w:p>
        </w:tc>
        <w:tc>
          <w:tcPr>
            <w:tcW w:w="3827" w:type="dxa"/>
            <w:tcBorders>
              <w:top w:val="single" w:sz="4" w:space="0" w:color="auto"/>
              <w:bottom w:val="single" w:sz="4" w:space="0" w:color="auto"/>
            </w:tcBorders>
            <w:shd w:val="clear" w:color="auto" w:fill="auto"/>
            <w:noWrap/>
            <w:vAlign w:val="bottom"/>
            <w:hideMark/>
          </w:tcPr>
          <w:p w:rsidR="00366674" w:rsidRPr="00FD337C" w:rsidRDefault="00366674" w:rsidP="001B0D42">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26,49</w:t>
            </w:r>
          </w:p>
        </w:tc>
      </w:tr>
    </w:tbl>
    <w:p w:rsidR="00366674" w:rsidRPr="00FD337C" w:rsidRDefault="00FF699D" w:rsidP="00FD337C">
      <w:pPr>
        <w:shd w:val="clear" w:color="auto" w:fill="FFFFFF"/>
        <w:spacing w:after="0" w:line="360" w:lineRule="auto"/>
        <w:jc w:val="both"/>
        <w:rPr>
          <w:rFonts w:ascii="Arial" w:hAnsi="Arial" w:cs="Arial"/>
          <w:sz w:val="18"/>
          <w:szCs w:val="18"/>
        </w:rPr>
      </w:pPr>
      <w:r w:rsidRPr="00FD337C">
        <w:rPr>
          <w:rFonts w:ascii="Arial" w:hAnsi="Arial" w:cs="Arial"/>
          <w:sz w:val="18"/>
          <w:szCs w:val="18"/>
          <w:lang w:val="id-ID"/>
        </w:rPr>
        <w:t>Sumber</w:t>
      </w:r>
      <w:r w:rsidR="00FD337C" w:rsidRPr="00FD337C">
        <w:rPr>
          <w:rFonts w:ascii="Arial" w:hAnsi="Arial" w:cs="Arial"/>
          <w:sz w:val="18"/>
          <w:szCs w:val="18"/>
        </w:rPr>
        <w:t xml:space="preserve">: Diolah dari Data </w:t>
      </w:r>
      <w:r w:rsidR="00FD337C" w:rsidRPr="00FD337C">
        <w:rPr>
          <w:rFonts w:ascii="Arial" w:eastAsia="Times New Roman" w:hAnsi="Arial" w:cs="Arial"/>
          <w:sz w:val="18"/>
          <w:szCs w:val="18"/>
        </w:rPr>
        <w:t>Badan Pusat Statistik Jawa Timur, 2022</w:t>
      </w:r>
    </w:p>
    <w:p w:rsidR="004F4562" w:rsidRPr="00FD337C" w:rsidRDefault="004F4562" w:rsidP="001B0D42">
      <w:pPr>
        <w:shd w:val="clear" w:color="auto" w:fill="FFFFFF"/>
        <w:spacing w:after="0" w:line="360" w:lineRule="auto"/>
        <w:ind w:firstLine="720"/>
        <w:jc w:val="both"/>
        <w:rPr>
          <w:rFonts w:ascii="Arial" w:hAnsi="Arial" w:cs="Arial"/>
          <w:lang w:val="id-ID"/>
        </w:rPr>
      </w:pPr>
    </w:p>
    <w:p w:rsidR="004F4562" w:rsidRPr="00FD337C" w:rsidRDefault="004F4562" w:rsidP="001B0D42">
      <w:pPr>
        <w:shd w:val="clear" w:color="auto" w:fill="FFFFFF"/>
        <w:spacing w:after="0" w:line="360" w:lineRule="auto"/>
        <w:jc w:val="both"/>
        <w:rPr>
          <w:rFonts w:ascii="Arial" w:hAnsi="Arial" w:cs="Arial"/>
          <w:b/>
          <w:lang w:val="id-ID"/>
        </w:rPr>
      </w:pPr>
      <w:r w:rsidRPr="00FD337C">
        <w:rPr>
          <w:rFonts w:ascii="Arial" w:hAnsi="Arial" w:cs="Arial"/>
          <w:b/>
          <w:lang w:val="id-ID"/>
        </w:rPr>
        <w:t>PENENTUAN KOMODITAS UNGGULAN</w:t>
      </w:r>
    </w:p>
    <w:p w:rsidR="004F4562" w:rsidRPr="00FD337C" w:rsidRDefault="001F6029" w:rsidP="001B0D42">
      <w:pPr>
        <w:shd w:val="clear" w:color="auto" w:fill="FFFFFF"/>
        <w:spacing w:after="0" w:line="360" w:lineRule="auto"/>
        <w:jc w:val="both"/>
        <w:rPr>
          <w:rFonts w:ascii="Arial" w:hAnsi="Arial" w:cs="Arial"/>
          <w:lang w:val="id-ID"/>
        </w:rPr>
      </w:pPr>
      <w:r w:rsidRPr="00FD337C">
        <w:rPr>
          <w:rFonts w:ascii="Arial" w:hAnsi="Arial" w:cs="Arial"/>
        </w:rPr>
        <w:t>`</w:t>
      </w:r>
      <w:r w:rsidRPr="00FD337C">
        <w:rPr>
          <w:rFonts w:ascii="Arial" w:hAnsi="Arial" w:cs="Arial"/>
        </w:rPr>
        <w:tab/>
      </w:r>
      <w:r w:rsidR="00F830F2" w:rsidRPr="00FD337C">
        <w:rPr>
          <w:rFonts w:ascii="Arial" w:hAnsi="Arial" w:cs="Arial"/>
        </w:rPr>
        <w:t>Sektor perikanan menjadi salah satu sektor yang memberi kontribusi ekonomi untuk pembangunan daerah dan sebagai mata pencaharian utama masyarakat di wilayah pesisir (Ramlah, 2022). Penentuan</w:t>
      </w:r>
      <w:r w:rsidR="004F4562" w:rsidRPr="00FD337C">
        <w:rPr>
          <w:rFonts w:ascii="Arial" w:hAnsi="Arial" w:cs="Arial"/>
          <w:lang w:val="id-ID"/>
        </w:rPr>
        <w:t xml:space="preserve"> komoditas unggulan perikanan budidaya di </w:t>
      </w:r>
      <w:r w:rsidRPr="00FD337C">
        <w:rPr>
          <w:rFonts w:ascii="Arial" w:hAnsi="Arial" w:cs="Arial"/>
          <w:lang w:val="id-ID"/>
        </w:rPr>
        <w:t>kabupaten Sume</w:t>
      </w:r>
      <w:r w:rsidRPr="00FD337C">
        <w:rPr>
          <w:rFonts w:ascii="Arial" w:hAnsi="Arial" w:cs="Arial"/>
        </w:rPr>
        <w:t xml:space="preserve">nep penting untuk dilakukan salah satunya untuk </w:t>
      </w:r>
      <w:r w:rsidR="004F4562" w:rsidRPr="00FD337C">
        <w:rPr>
          <w:rFonts w:ascii="Arial" w:hAnsi="Arial" w:cs="Arial"/>
          <w:lang w:val="id-ID"/>
        </w:rPr>
        <w:t xml:space="preserve">menggaet investor. Investasi merupakan suatu yang penting untuk suatu pengembangan </w:t>
      </w:r>
      <w:r w:rsidRPr="00FD337C">
        <w:rPr>
          <w:rFonts w:ascii="Arial" w:hAnsi="Arial" w:cs="Arial"/>
        </w:rPr>
        <w:t xml:space="preserve">sektor ekonomi </w:t>
      </w:r>
      <w:r w:rsidR="004F4562" w:rsidRPr="00FD337C">
        <w:rPr>
          <w:rFonts w:ascii="Arial" w:hAnsi="Arial" w:cs="Arial"/>
          <w:lang w:val="id-ID"/>
        </w:rPr>
        <w:t>dan meningkatkan program pencapaian pem</w:t>
      </w:r>
      <w:r w:rsidR="00C84640" w:rsidRPr="00FD337C">
        <w:rPr>
          <w:rFonts w:ascii="Arial" w:hAnsi="Arial" w:cs="Arial"/>
          <w:lang w:val="id-ID"/>
        </w:rPr>
        <w:t xml:space="preserve">bangunan di Kabupaten Sumenep, </w:t>
      </w:r>
      <w:r w:rsidR="00C84640" w:rsidRPr="00FD337C">
        <w:rPr>
          <w:rFonts w:ascii="Arial" w:hAnsi="Arial" w:cs="Arial"/>
        </w:rPr>
        <w:t>m</w:t>
      </w:r>
      <w:r w:rsidR="004F4562" w:rsidRPr="00FD337C">
        <w:rPr>
          <w:rFonts w:ascii="Arial" w:hAnsi="Arial" w:cs="Arial"/>
          <w:lang w:val="id-ID"/>
        </w:rPr>
        <w:t>engingat Kabupaten Sumenep terdiri dari daratan dan kepulauan, tentunya potensi perikanannya sangat tinggi dan harus di kembangkan.</w:t>
      </w:r>
      <w:r w:rsidR="00C84640" w:rsidRPr="00FD337C">
        <w:rPr>
          <w:rFonts w:ascii="Arial" w:hAnsi="Arial" w:cs="Arial"/>
        </w:rPr>
        <w:t xml:space="preserve"> U</w:t>
      </w:r>
      <w:r w:rsidRPr="00FD337C">
        <w:rPr>
          <w:rFonts w:ascii="Arial" w:hAnsi="Arial" w:cs="Arial"/>
        </w:rPr>
        <w:t>ntuk menentukan komoditas</w:t>
      </w:r>
      <w:r w:rsidR="004F4562" w:rsidRPr="00FD337C">
        <w:rPr>
          <w:rFonts w:ascii="Arial" w:hAnsi="Arial" w:cs="Arial"/>
        </w:rPr>
        <w:t xml:space="preserve"> basis atau unggulan </w:t>
      </w:r>
      <w:r w:rsidRPr="00FD337C">
        <w:rPr>
          <w:rFonts w:ascii="Arial" w:hAnsi="Arial" w:cs="Arial"/>
        </w:rPr>
        <w:t xml:space="preserve">pada komoditas perikanan </w:t>
      </w:r>
      <w:r w:rsidR="004F4562" w:rsidRPr="00FD337C">
        <w:rPr>
          <w:rFonts w:ascii="Arial" w:hAnsi="Arial" w:cs="Arial"/>
        </w:rPr>
        <w:t xml:space="preserve">Kabupaten Sumenep </w:t>
      </w:r>
      <w:r w:rsidRPr="00FD337C">
        <w:rPr>
          <w:rFonts w:ascii="Arial" w:hAnsi="Arial" w:cs="Arial"/>
        </w:rPr>
        <w:t xml:space="preserve">dalam peneltian ini </w:t>
      </w:r>
      <w:r w:rsidR="004F4562" w:rsidRPr="00FD337C">
        <w:rPr>
          <w:rFonts w:ascii="Arial" w:hAnsi="Arial" w:cs="Arial"/>
        </w:rPr>
        <w:t xml:space="preserve">menggunakan analisis LQ dan DLQ. </w:t>
      </w:r>
    </w:p>
    <w:p w:rsidR="004F4562" w:rsidRPr="00FD337C" w:rsidRDefault="004F4562" w:rsidP="001B0D42">
      <w:pPr>
        <w:shd w:val="clear" w:color="auto" w:fill="FFFFFF"/>
        <w:spacing w:after="0" w:line="360" w:lineRule="auto"/>
        <w:ind w:firstLine="720"/>
        <w:jc w:val="both"/>
        <w:rPr>
          <w:rFonts w:ascii="Arial" w:hAnsi="Arial" w:cs="Arial"/>
          <w:lang w:val="id-ID"/>
        </w:rPr>
      </w:pPr>
    </w:p>
    <w:p w:rsidR="00FF699D" w:rsidRPr="00FD337C" w:rsidRDefault="00FF699D" w:rsidP="00FD337C">
      <w:pPr>
        <w:shd w:val="clear" w:color="auto" w:fill="FFFFFF"/>
        <w:spacing w:after="0" w:line="240" w:lineRule="auto"/>
        <w:jc w:val="both"/>
        <w:rPr>
          <w:rFonts w:ascii="Arial" w:hAnsi="Arial" w:cs="Arial"/>
          <w:b/>
        </w:rPr>
      </w:pPr>
      <w:r w:rsidRPr="00FD337C">
        <w:rPr>
          <w:rFonts w:ascii="Arial" w:hAnsi="Arial" w:cs="Arial"/>
          <w:b/>
          <w:lang w:val="id-ID"/>
        </w:rPr>
        <w:t>Tabel</w:t>
      </w:r>
      <w:r w:rsidR="00FD337C" w:rsidRPr="00FD337C">
        <w:rPr>
          <w:rFonts w:ascii="Arial" w:hAnsi="Arial" w:cs="Arial"/>
          <w:b/>
          <w:lang w:val="id-ID"/>
        </w:rPr>
        <w:t xml:space="preserve"> 3. Hasil Analisis LQ dan DLQ</w:t>
      </w:r>
      <w:r w:rsidR="00FD337C" w:rsidRPr="00FD337C">
        <w:rPr>
          <w:rFonts w:ascii="Arial" w:hAnsi="Arial" w:cs="Arial"/>
          <w:b/>
        </w:rPr>
        <w:t>.</w:t>
      </w:r>
    </w:p>
    <w:tbl>
      <w:tblPr>
        <w:tblW w:w="8801" w:type="dxa"/>
        <w:tblInd w:w="96" w:type="dxa"/>
        <w:tblBorders>
          <w:top w:val="single" w:sz="4" w:space="0" w:color="auto"/>
          <w:bottom w:val="single" w:sz="4" w:space="0" w:color="auto"/>
        </w:tblBorders>
        <w:tblLook w:val="04A0"/>
      </w:tblPr>
      <w:tblGrid>
        <w:gridCol w:w="1602"/>
        <w:gridCol w:w="1235"/>
        <w:gridCol w:w="1592"/>
        <w:gridCol w:w="1347"/>
        <w:gridCol w:w="1546"/>
        <w:gridCol w:w="1479"/>
      </w:tblGrid>
      <w:tr w:rsidR="00D878E1" w:rsidRPr="00FD337C" w:rsidTr="00FD337C">
        <w:trPr>
          <w:trHeight w:val="315"/>
        </w:trPr>
        <w:tc>
          <w:tcPr>
            <w:tcW w:w="1602" w:type="dxa"/>
            <w:tcBorders>
              <w:top w:val="single" w:sz="4" w:space="0" w:color="auto"/>
              <w:bottom w:val="single" w:sz="4" w:space="0" w:color="auto"/>
            </w:tcBorders>
            <w:shd w:val="clear" w:color="auto" w:fill="BFBFBF" w:themeFill="background1" w:themeFillShade="BF"/>
            <w:noWrap/>
            <w:vAlign w:val="bottom"/>
            <w:hideMark/>
          </w:tcPr>
          <w:p w:rsidR="00FD337C" w:rsidRPr="00FD337C" w:rsidRDefault="00FD337C" w:rsidP="00FD337C">
            <w:pPr>
              <w:spacing w:after="0" w:line="240" w:lineRule="auto"/>
              <w:contextualSpacing/>
              <w:jc w:val="both"/>
              <w:rPr>
                <w:rFonts w:ascii="Arial" w:eastAsia="Times New Roman" w:hAnsi="Arial" w:cs="Arial"/>
                <w:b/>
                <w:bCs/>
                <w:sz w:val="20"/>
                <w:szCs w:val="20"/>
              </w:rPr>
            </w:pPr>
            <w:r w:rsidRPr="00FD337C">
              <w:rPr>
                <w:rFonts w:ascii="Arial" w:eastAsia="Times New Roman" w:hAnsi="Arial" w:cs="Arial"/>
                <w:b/>
                <w:bCs/>
                <w:sz w:val="20"/>
                <w:szCs w:val="20"/>
              </w:rPr>
              <w:t>Komoditas/</w:t>
            </w:r>
          </w:p>
          <w:p w:rsidR="00D878E1" w:rsidRPr="00FD337C" w:rsidRDefault="00FD337C" w:rsidP="00FD337C">
            <w:pPr>
              <w:spacing w:after="0" w:line="240" w:lineRule="auto"/>
              <w:jc w:val="both"/>
              <w:rPr>
                <w:rFonts w:ascii="Arial" w:eastAsia="Times New Roman" w:hAnsi="Arial" w:cs="Arial"/>
                <w:b/>
                <w:bCs/>
                <w:sz w:val="20"/>
                <w:szCs w:val="20"/>
              </w:rPr>
            </w:pPr>
            <w:r w:rsidRPr="00FD337C">
              <w:rPr>
                <w:rFonts w:ascii="Arial" w:eastAsia="Times New Roman" w:hAnsi="Arial" w:cs="Arial"/>
                <w:b/>
                <w:bCs/>
                <w:sz w:val="20"/>
                <w:szCs w:val="20"/>
              </w:rPr>
              <w:t>Commodities</w:t>
            </w:r>
          </w:p>
        </w:tc>
        <w:tc>
          <w:tcPr>
            <w:tcW w:w="1235" w:type="dxa"/>
            <w:tcBorders>
              <w:top w:val="single" w:sz="4" w:space="0" w:color="auto"/>
              <w:bottom w:val="single" w:sz="4" w:space="0" w:color="auto"/>
            </w:tcBorders>
            <w:shd w:val="clear" w:color="auto" w:fill="BFBFBF" w:themeFill="background1" w:themeFillShade="BF"/>
            <w:noWrap/>
            <w:hideMark/>
          </w:tcPr>
          <w:p w:rsidR="00D878E1" w:rsidRPr="00FD337C" w:rsidRDefault="00D878E1" w:rsidP="00FD337C">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LQ</w:t>
            </w:r>
          </w:p>
        </w:tc>
        <w:tc>
          <w:tcPr>
            <w:tcW w:w="1592" w:type="dxa"/>
            <w:tcBorders>
              <w:top w:val="single" w:sz="4" w:space="0" w:color="auto"/>
              <w:bottom w:val="single" w:sz="4" w:space="0" w:color="auto"/>
            </w:tcBorders>
            <w:shd w:val="clear" w:color="auto" w:fill="BFBFBF" w:themeFill="background1" w:themeFillShade="BF"/>
            <w:noWrap/>
            <w:hideMark/>
          </w:tcPr>
          <w:p w:rsidR="00D878E1" w:rsidRPr="00FD337C" w:rsidRDefault="00D878E1" w:rsidP="00FD337C">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Keterangan</w:t>
            </w:r>
          </w:p>
        </w:tc>
        <w:tc>
          <w:tcPr>
            <w:tcW w:w="1347" w:type="dxa"/>
            <w:tcBorders>
              <w:top w:val="single" w:sz="4" w:space="0" w:color="auto"/>
              <w:bottom w:val="single" w:sz="4" w:space="0" w:color="auto"/>
            </w:tcBorders>
            <w:shd w:val="clear" w:color="auto" w:fill="BFBFBF" w:themeFill="background1" w:themeFillShade="BF"/>
            <w:noWrap/>
            <w:hideMark/>
          </w:tcPr>
          <w:p w:rsidR="00D878E1" w:rsidRPr="00FD337C" w:rsidRDefault="00D878E1" w:rsidP="00FD337C">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DLQ</w:t>
            </w:r>
          </w:p>
        </w:tc>
        <w:tc>
          <w:tcPr>
            <w:tcW w:w="1546" w:type="dxa"/>
            <w:tcBorders>
              <w:top w:val="single" w:sz="4" w:space="0" w:color="auto"/>
              <w:bottom w:val="single" w:sz="4" w:space="0" w:color="auto"/>
            </w:tcBorders>
            <w:shd w:val="clear" w:color="auto" w:fill="BFBFBF" w:themeFill="background1" w:themeFillShade="BF"/>
            <w:noWrap/>
            <w:hideMark/>
          </w:tcPr>
          <w:p w:rsidR="00D878E1" w:rsidRPr="00FD337C" w:rsidRDefault="00D878E1" w:rsidP="00FD337C">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Keterangan</w:t>
            </w:r>
          </w:p>
        </w:tc>
        <w:tc>
          <w:tcPr>
            <w:tcW w:w="1479" w:type="dxa"/>
            <w:tcBorders>
              <w:top w:val="single" w:sz="4" w:space="0" w:color="auto"/>
              <w:bottom w:val="single" w:sz="4" w:space="0" w:color="auto"/>
            </w:tcBorders>
            <w:shd w:val="clear" w:color="auto" w:fill="BFBFBF" w:themeFill="background1" w:themeFillShade="BF"/>
            <w:noWrap/>
            <w:hideMark/>
          </w:tcPr>
          <w:p w:rsidR="00D878E1" w:rsidRPr="00FD337C" w:rsidRDefault="00D878E1" w:rsidP="00FD337C">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Kriteria</w:t>
            </w:r>
          </w:p>
        </w:tc>
      </w:tr>
      <w:tr w:rsidR="00D878E1" w:rsidRPr="00FD337C" w:rsidTr="00FF699D">
        <w:trPr>
          <w:trHeight w:val="330"/>
        </w:trPr>
        <w:tc>
          <w:tcPr>
            <w:tcW w:w="1602" w:type="dxa"/>
            <w:tcBorders>
              <w:top w:val="single" w:sz="4" w:space="0" w:color="auto"/>
            </w:tcBorders>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Lele</w:t>
            </w:r>
          </w:p>
        </w:tc>
        <w:tc>
          <w:tcPr>
            <w:tcW w:w="1235" w:type="dxa"/>
            <w:tcBorders>
              <w:top w:val="single" w:sz="4" w:space="0" w:color="auto"/>
            </w:tcBorders>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0,003</w:t>
            </w:r>
          </w:p>
        </w:tc>
        <w:tc>
          <w:tcPr>
            <w:tcW w:w="1592" w:type="dxa"/>
            <w:tcBorders>
              <w:top w:val="single" w:sz="4" w:space="0" w:color="auto"/>
            </w:tcBorders>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Non Basis</w:t>
            </w:r>
          </w:p>
        </w:tc>
        <w:tc>
          <w:tcPr>
            <w:tcW w:w="1347" w:type="dxa"/>
            <w:tcBorders>
              <w:top w:val="single" w:sz="4" w:space="0" w:color="auto"/>
            </w:tcBorders>
            <w:shd w:val="clear" w:color="000000" w:fill="FFC7CE"/>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269,52</w:t>
            </w:r>
          </w:p>
        </w:tc>
        <w:tc>
          <w:tcPr>
            <w:tcW w:w="1546" w:type="dxa"/>
            <w:tcBorders>
              <w:top w:val="single" w:sz="4" w:space="0" w:color="auto"/>
            </w:tcBorders>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Prospektif</w:t>
            </w:r>
          </w:p>
        </w:tc>
        <w:tc>
          <w:tcPr>
            <w:tcW w:w="1479" w:type="dxa"/>
            <w:tcBorders>
              <w:top w:val="single" w:sz="4" w:space="0" w:color="auto"/>
            </w:tcBorders>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Andalan</w:t>
            </w:r>
          </w:p>
        </w:tc>
      </w:tr>
      <w:tr w:rsidR="00D878E1" w:rsidRPr="00FD337C" w:rsidTr="00FF699D">
        <w:trPr>
          <w:trHeight w:val="330"/>
        </w:trPr>
        <w:tc>
          <w:tcPr>
            <w:tcW w:w="1602"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Nila</w:t>
            </w:r>
          </w:p>
        </w:tc>
        <w:tc>
          <w:tcPr>
            <w:tcW w:w="1235"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0,001</w:t>
            </w:r>
          </w:p>
        </w:tc>
        <w:tc>
          <w:tcPr>
            <w:tcW w:w="1592"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Non Basis</w:t>
            </w:r>
          </w:p>
        </w:tc>
        <w:tc>
          <w:tcPr>
            <w:tcW w:w="1347" w:type="dxa"/>
            <w:shd w:val="clear" w:color="000000" w:fill="FFC7CE"/>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77,43</w:t>
            </w:r>
          </w:p>
        </w:tc>
        <w:tc>
          <w:tcPr>
            <w:tcW w:w="1546"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Prospektif</w:t>
            </w:r>
          </w:p>
        </w:tc>
        <w:tc>
          <w:tcPr>
            <w:tcW w:w="1479"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Andalan</w:t>
            </w:r>
          </w:p>
        </w:tc>
      </w:tr>
      <w:tr w:rsidR="00D878E1" w:rsidRPr="00FD337C" w:rsidTr="00FF699D">
        <w:trPr>
          <w:trHeight w:val="330"/>
        </w:trPr>
        <w:tc>
          <w:tcPr>
            <w:tcW w:w="1602"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Bandeng</w:t>
            </w:r>
          </w:p>
        </w:tc>
        <w:tc>
          <w:tcPr>
            <w:tcW w:w="1235"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0,005</w:t>
            </w:r>
          </w:p>
        </w:tc>
        <w:tc>
          <w:tcPr>
            <w:tcW w:w="1592"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Non Basis</w:t>
            </w:r>
          </w:p>
        </w:tc>
        <w:tc>
          <w:tcPr>
            <w:tcW w:w="1347" w:type="dxa"/>
            <w:shd w:val="clear" w:color="000000" w:fill="FFC7CE"/>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22,84</w:t>
            </w:r>
          </w:p>
        </w:tc>
        <w:tc>
          <w:tcPr>
            <w:tcW w:w="1546"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Prospektif</w:t>
            </w:r>
          </w:p>
        </w:tc>
        <w:tc>
          <w:tcPr>
            <w:tcW w:w="1479"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Andalan</w:t>
            </w:r>
          </w:p>
        </w:tc>
      </w:tr>
      <w:tr w:rsidR="00D878E1" w:rsidRPr="00FD337C" w:rsidTr="00FF699D">
        <w:trPr>
          <w:trHeight w:val="330"/>
        </w:trPr>
        <w:tc>
          <w:tcPr>
            <w:tcW w:w="1602"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Rumput Laut</w:t>
            </w:r>
          </w:p>
        </w:tc>
        <w:tc>
          <w:tcPr>
            <w:tcW w:w="1235" w:type="dxa"/>
            <w:shd w:val="clear" w:color="000000" w:fill="FFC7CE"/>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1,811</w:t>
            </w:r>
          </w:p>
        </w:tc>
        <w:tc>
          <w:tcPr>
            <w:tcW w:w="1592"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Basis</w:t>
            </w:r>
          </w:p>
        </w:tc>
        <w:tc>
          <w:tcPr>
            <w:tcW w:w="1347" w:type="dxa"/>
            <w:shd w:val="clear" w:color="000000" w:fill="FFC7CE"/>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1,95</w:t>
            </w:r>
          </w:p>
        </w:tc>
        <w:tc>
          <w:tcPr>
            <w:tcW w:w="1546"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Prospektif</w:t>
            </w:r>
          </w:p>
        </w:tc>
        <w:tc>
          <w:tcPr>
            <w:tcW w:w="1479"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Unggulan</w:t>
            </w:r>
          </w:p>
        </w:tc>
      </w:tr>
      <w:tr w:rsidR="00D878E1" w:rsidRPr="00FD337C" w:rsidTr="00FF699D">
        <w:trPr>
          <w:trHeight w:val="330"/>
        </w:trPr>
        <w:tc>
          <w:tcPr>
            <w:tcW w:w="1602"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Kerapu</w:t>
            </w:r>
          </w:p>
        </w:tc>
        <w:tc>
          <w:tcPr>
            <w:tcW w:w="1235"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0,160</w:t>
            </w:r>
          </w:p>
        </w:tc>
        <w:tc>
          <w:tcPr>
            <w:tcW w:w="1592"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Non Basis</w:t>
            </w:r>
          </w:p>
        </w:tc>
        <w:tc>
          <w:tcPr>
            <w:tcW w:w="1347" w:type="dxa"/>
            <w:shd w:val="clear" w:color="000000" w:fill="FFC7CE"/>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22,51</w:t>
            </w:r>
          </w:p>
        </w:tc>
        <w:tc>
          <w:tcPr>
            <w:tcW w:w="1546"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Prospektif</w:t>
            </w:r>
          </w:p>
        </w:tc>
        <w:tc>
          <w:tcPr>
            <w:tcW w:w="1479"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Andalan</w:t>
            </w:r>
          </w:p>
        </w:tc>
      </w:tr>
      <w:tr w:rsidR="00D878E1" w:rsidRPr="00FD337C" w:rsidTr="00FF699D">
        <w:trPr>
          <w:trHeight w:val="330"/>
        </w:trPr>
        <w:tc>
          <w:tcPr>
            <w:tcW w:w="1602"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Udang</w:t>
            </w:r>
          </w:p>
        </w:tc>
        <w:tc>
          <w:tcPr>
            <w:tcW w:w="1235"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0,082</w:t>
            </w:r>
          </w:p>
        </w:tc>
        <w:tc>
          <w:tcPr>
            <w:tcW w:w="1592"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Non Basis</w:t>
            </w:r>
          </w:p>
        </w:tc>
        <w:tc>
          <w:tcPr>
            <w:tcW w:w="1347" w:type="dxa"/>
            <w:shd w:val="clear" w:color="000000" w:fill="FFC7CE"/>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327,83</w:t>
            </w:r>
          </w:p>
        </w:tc>
        <w:tc>
          <w:tcPr>
            <w:tcW w:w="1546"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Prospektif</w:t>
            </w:r>
          </w:p>
        </w:tc>
        <w:tc>
          <w:tcPr>
            <w:tcW w:w="1479"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Andalan</w:t>
            </w:r>
          </w:p>
        </w:tc>
      </w:tr>
      <w:tr w:rsidR="00D878E1" w:rsidRPr="00FD337C" w:rsidTr="00FF699D">
        <w:trPr>
          <w:trHeight w:val="330"/>
        </w:trPr>
        <w:tc>
          <w:tcPr>
            <w:tcW w:w="1602"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Ikan Lainnya</w:t>
            </w:r>
          </w:p>
        </w:tc>
        <w:tc>
          <w:tcPr>
            <w:tcW w:w="1235"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0,004</w:t>
            </w:r>
          </w:p>
        </w:tc>
        <w:tc>
          <w:tcPr>
            <w:tcW w:w="1592"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Non Basis</w:t>
            </w:r>
          </w:p>
        </w:tc>
        <w:tc>
          <w:tcPr>
            <w:tcW w:w="1347" w:type="dxa"/>
            <w:shd w:val="clear" w:color="000000" w:fill="FFC7CE"/>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649738,21</w:t>
            </w:r>
          </w:p>
        </w:tc>
        <w:tc>
          <w:tcPr>
            <w:tcW w:w="1546"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Prospektif</w:t>
            </w:r>
          </w:p>
        </w:tc>
        <w:tc>
          <w:tcPr>
            <w:tcW w:w="1479" w:type="dxa"/>
            <w:shd w:val="clear" w:color="auto" w:fill="auto"/>
            <w:noWrap/>
            <w:vAlign w:val="bottom"/>
            <w:hideMark/>
          </w:tcPr>
          <w:p w:rsidR="00D878E1" w:rsidRPr="00FD337C" w:rsidRDefault="00D878E1"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Andalan</w:t>
            </w:r>
          </w:p>
        </w:tc>
      </w:tr>
    </w:tbl>
    <w:p w:rsidR="00D878E1" w:rsidRPr="00FD337C" w:rsidRDefault="00FD337C" w:rsidP="00FD337C">
      <w:pPr>
        <w:shd w:val="clear" w:color="auto" w:fill="FFFFFF"/>
        <w:spacing w:after="0" w:line="360" w:lineRule="auto"/>
        <w:jc w:val="both"/>
        <w:rPr>
          <w:rFonts w:ascii="Arial" w:hAnsi="Arial" w:cs="Arial"/>
          <w:sz w:val="18"/>
          <w:szCs w:val="18"/>
        </w:rPr>
      </w:pPr>
      <w:r w:rsidRPr="00FD337C">
        <w:rPr>
          <w:rFonts w:ascii="Arial" w:hAnsi="Arial" w:cs="Arial"/>
          <w:sz w:val="18"/>
          <w:szCs w:val="18"/>
          <w:lang w:val="id-ID"/>
        </w:rPr>
        <w:t>Sumber</w:t>
      </w:r>
      <w:r w:rsidRPr="00FD337C">
        <w:rPr>
          <w:rFonts w:ascii="Arial" w:hAnsi="Arial" w:cs="Arial"/>
          <w:sz w:val="18"/>
          <w:szCs w:val="18"/>
        </w:rPr>
        <w:t xml:space="preserve">: Diolah dari Data </w:t>
      </w:r>
      <w:r w:rsidRPr="00FD337C">
        <w:rPr>
          <w:rFonts w:ascii="Arial" w:eastAsia="Times New Roman" w:hAnsi="Arial" w:cs="Arial"/>
          <w:sz w:val="18"/>
          <w:szCs w:val="18"/>
        </w:rPr>
        <w:t>Badan Pusat Statistik Jawa Timur, 2022</w:t>
      </w:r>
    </w:p>
    <w:p w:rsidR="00FD337C" w:rsidRPr="00FD337C" w:rsidRDefault="00FD337C" w:rsidP="00FD337C">
      <w:pPr>
        <w:shd w:val="clear" w:color="auto" w:fill="FFFFFF"/>
        <w:spacing w:after="0" w:line="360" w:lineRule="auto"/>
        <w:jc w:val="both"/>
        <w:rPr>
          <w:rFonts w:ascii="Arial" w:hAnsi="Arial" w:cs="Arial"/>
          <w:sz w:val="18"/>
          <w:szCs w:val="18"/>
        </w:rPr>
      </w:pPr>
    </w:p>
    <w:p w:rsidR="005B5ACA" w:rsidRPr="00FD337C" w:rsidRDefault="00D878E1" w:rsidP="001B0D42">
      <w:pPr>
        <w:spacing w:after="0" w:line="360" w:lineRule="auto"/>
        <w:ind w:firstLine="720"/>
        <w:jc w:val="both"/>
        <w:rPr>
          <w:rFonts w:ascii="Arial" w:hAnsi="Arial" w:cs="Arial"/>
          <w:lang w:val="id-ID"/>
        </w:rPr>
      </w:pPr>
      <w:r w:rsidRPr="00FD337C">
        <w:rPr>
          <w:rFonts w:ascii="Arial" w:hAnsi="Arial" w:cs="Arial"/>
        </w:rPr>
        <w:t>Setelah diketahui nilai LQ dan DLQ, dilakukan kompilasi kombinasi nilai LQ dan DLQ tersebut seperti pada tabel 2. Dari hasil penghitungan LQ dan DL</w:t>
      </w:r>
      <w:r w:rsidR="00255C3C" w:rsidRPr="00FD337C">
        <w:rPr>
          <w:rFonts w:ascii="Arial" w:hAnsi="Arial" w:cs="Arial"/>
        </w:rPr>
        <w:t>Q, dapat diklasifikasikan komoditas</w:t>
      </w:r>
      <w:r w:rsidR="00C84640" w:rsidRPr="00FD337C">
        <w:rPr>
          <w:rFonts w:ascii="Arial" w:hAnsi="Arial" w:cs="Arial"/>
        </w:rPr>
        <w:t xml:space="preserve"> basis/non baisis sub sektor perikanan </w:t>
      </w:r>
      <w:r w:rsidRPr="00FD337C">
        <w:rPr>
          <w:rFonts w:ascii="Arial" w:hAnsi="Arial" w:cs="Arial"/>
        </w:rPr>
        <w:t xml:space="preserve">Kabupaten </w:t>
      </w:r>
      <w:r w:rsidR="00255C3C" w:rsidRPr="00FD337C">
        <w:rPr>
          <w:rFonts w:ascii="Arial" w:hAnsi="Arial" w:cs="Arial"/>
          <w:lang w:val="id-ID"/>
        </w:rPr>
        <w:t>Sumenep</w:t>
      </w:r>
      <w:r w:rsidRPr="00FD337C">
        <w:rPr>
          <w:rFonts w:ascii="Arial" w:hAnsi="Arial" w:cs="Arial"/>
        </w:rPr>
        <w:t xml:space="preserve"> yang bersifat prospektif maupun non prospektif. </w:t>
      </w:r>
      <w:r w:rsidR="004F4562" w:rsidRPr="00FD337C">
        <w:rPr>
          <w:rFonts w:ascii="Arial" w:hAnsi="Arial" w:cs="Arial"/>
        </w:rPr>
        <w:t xml:space="preserve">Jika </w:t>
      </w:r>
      <w:r w:rsidR="004F4562" w:rsidRPr="00FD337C">
        <w:rPr>
          <w:rFonts w:ascii="Arial" w:hAnsi="Arial" w:cs="Arial"/>
          <w:lang w:val="id-ID"/>
        </w:rPr>
        <w:t xml:space="preserve">nilai </w:t>
      </w:r>
      <w:r w:rsidR="001F6029" w:rsidRPr="00FD337C">
        <w:rPr>
          <w:rFonts w:ascii="Arial" w:hAnsi="Arial" w:cs="Arial"/>
        </w:rPr>
        <w:t xml:space="preserve">LQ &gt;1 maka komoditas tersebut termasuk </w:t>
      </w:r>
      <w:r w:rsidR="004F4562" w:rsidRPr="00FD337C">
        <w:rPr>
          <w:rFonts w:ascii="Arial" w:hAnsi="Arial" w:cs="Arial"/>
        </w:rPr>
        <w:t xml:space="preserve"> basis, artinya</w:t>
      </w:r>
      <w:r w:rsidR="001F6029" w:rsidRPr="00FD337C">
        <w:rPr>
          <w:rFonts w:ascii="Arial" w:hAnsi="Arial" w:cs="Arial"/>
        </w:rPr>
        <w:t xml:space="preserve"> </w:t>
      </w:r>
      <w:r w:rsidR="00820399" w:rsidRPr="00FD337C">
        <w:rPr>
          <w:rFonts w:ascii="Arial" w:hAnsi="Arial" w:cs="Arial"/>
          <w:lang w:val="id-ID"/>
        </w:rPr>
        <w:t xml:space="preserve">komoditi tersebut lebih berperan bagi perekonomian kabupaten dibandingkan komoditas lain . Sebaliknya, jika LQ&lt;1, maka komoditi tersebut termasuk komoditi non basis, artinya komoditi tersebut kurang berarti bagi perekonomian kabupaten. Berdasarkan analisis LQ </w:t>
      </w:r>
      <w:r w:rsidR="00255C3C" w:rsidRPr="00FD337C">
        <w:rPr>
          <w:rFonts w:ascii="Arial" w:hAnsi="Arial" w:cs="Arial"/>
        </w:rPr>
        <w:t xml:space="preserve">Kabupaten </w:t>
      </w:r>
      <w:r w:rsidR="00255C3C" w:rsidRPr="00FD337C">
        <w:rPr>
          <w:rFonts w:ascii="Arial" w:hAnsi="Arial" w:cs="Arial"/>
          <w:lang w:val="id-ID"/>
        </w:rPr>
        <w:t xml:space="preserve">Sumenep </w:t>
      </w:r>
      <w:r w:rsidR="00255C3C" w:rsidRPr="00FD337C">
        <w:rPr>
          <w:rFonts w:ascii="Arial" w:hAnsi="Arial" w:cs="Arial"/>
        </w:rPr>
        <w:t>hanya memiliki 1 komoditas</w:t>
      </w:r>
      <w:r w:rsidR="001F6029" w:rsidRPr="00FD337C">
        <w:rPr>
          <w:rFonts w:ascii="Arial" w:hAnsi="Arial" w:cs="Arial"/>
        </w:rPr>
        <w:t xml:space="preserve"> </w:t>
      </w:r>
      <w:r w:rsidR="00255C3C" w:rsidRPr="00FD337C">
        <w:rPr>
          <w:rFonts w:ascii="Arial" w:hAnsi="Arial" w:cs="Arial"/>
          <w:lang w:val="id-ID"/>
        </w:rPr>
        <w:t xml:space="preserve">perikanan budidaya yaitu komoditas rumput laut </w:t>
      </w:r>
      <w:r w:rsidR="00255C3C" w:rsidRPr="00FD337C">
        <w:rPr>
          <w:rFonts w:ascii="Arial" w:hAnsi="Arial" w:cs="Arial"/>
        </w:rPr>
        <w:t xml:space="preserve">yang menjadi basis ekonomi dan sisanya sebanyak </w:t>
      </w:r>
      <w:r w:rsidR="00255C3C" w:rsidRPr="00FD337C">
        <w:rPr>
          <w:rFonts w:ascii="Arial" w:hAnsi="Arial" w:cs="Arial"/>
          <w:lang w:val="id-ID"/>
        </w:rPr>
        <w:t>6 komoditas</w:t>
      </w:r>
      <w:r w:rsidR="00255C3C" w:rsidRPr="00FD337C">
        <w:rPr>
          <w:rFonts w:ascii="Arial" w:hAnsi="Arial" w:cs="Arial"/>
        </w:rPr>
        <w:t xml:space="preserve"> merupakan </w:t>
      </w:r>
      <w:r w:rsidR="00255C3C" w:rsidRPr="00FD337C">
        <w:rPr>
          <w:rFonts w:ascii="Arial" w:hAnsi="Arial" w:cs="Arial"/>
          <w:lang w:val="id-ID"/>
        </w:rPr>
        <w:t>komoditas</w:t>
      </w:r>
      <w:r w:rsidR="00255C3C" w:rsidRPr="00FD337C">
        <w:rPr>
          <w:rFonts w:ascii="Arial" w:hAnsi="Arial" w:cs="Arial"/>
        </w:rPr>
        <w:t xml:space="preserve"> non</w:t>
      </w:r>
      <w:r w:rsidR="001F6029" w:rsidRPr="00FD337C">
        <w:rPr>
          <w:rFonts w:ascii="Arial" w:hAnsi="Arial" w:cs="Arial"/>
        </w:rPr>
        <w:t xml:space="preserve"> </w:t>
      </w:r>
      <w:r w:rsidR="00255C3C" w:rsidRPr="00FD337C">
        <w:rPr>
          <w:rFonts w:ascii="Arial" w:hAnsi="Arial" w:cs="Arial"/>
        </w:rPr>
        <w:t xml:space="preserve">basis. </w:t>
      </w:r>
      <w:r w:rsidR="001F6029" w:rsidRPr="00FD337C">
        <w:rPr>
          <w:rFonts w:ascii="Arial" w:hAnsi="Arial" w:cs="Arial"/>
        </w:rPr>
        <w:t>Hal ini menunjukkan</w:t>
      </w:r>
      <w:r w:rsidR="009C5458" w:rsidRPr="00FD337C">
        <w:rPr>
          <w:rFonts w:ascii="Arial" w:hAnsi="Arial" w:cs="Arial"/>
        </w:rPr>
        <w:t xml:space="preserve"> komoditi rumput laut telah mampu memenuhi kebutuhan Kabupaten sendiri bahkan juga mampu mengekspor komoditi ke luar daerah</w:t>
      </w:r>
      <w:r w:rsidR="009C5458" w:rsidRPr="00FD337C">
        <w:rPr>
          <w:rFonts w:ascii="Arial" w:hAnsi="Arial" w:cs="Arial"/>
          <w:lang w:val="id-ID"/>
        </w:rPr>
        <w:t xml:space="preserve">. </w:t>
      </w:r>
      <w:r w:rsidR="005B5ACA" w:rsidRPr="00FD337C">
        <w:rPr>
          <w:rFonts w:ascii="Arial" w:hAnsi="Arial" w:cs="Arial"/>
          <w:lang w:val="id-ID"/>
        </w:rPr>
        <w:t>Secara umum sumber daya lahan dan lingkungan di Kabupaten Sumenep sesuai untuk budidaya rumput laut</w:t>
      </w:r>
      <w:r w:rsidR="00270265" w:rsidRPr="00FD337C">
        <w:rPr>
          <w:rFonts w:ascii="Arial" w:hAnsi="Arial" w:cs="Arial"/>
        </w:rPr>
        <w:t xml:space="preserve">. Wilayah basisi rumput laut di Kabupaten Sumenep terdapat di beberapa Kecamatan antara lain kecamatan Saronggi, Bluto, Talango, Giligenting, Sapeken, dan Gapura (Fatmawati, Ika 2015). </w:t>
      </w:r>
      <w:r w:rsidR="00820399" w:rsidRPr="00FD337C">
        <w:rPr>
          <w:rFonts w:ascii="Arial" w:hAnsi="Arial" w:cs="Arial"/>
          <w:lang w:val="id-ID"/>
        </w:rPr>
        <w:t xml:space="preserve">Jika komoditas rumput laut terus dikembangkan maka </w:t>
      </w:r>
      <w:r w:rsidR="00820399" w:rsidRPr="00FD337C">
        <w:rPr>
          <w:rFonts w:ascii="Arial" w:hAnsi="Arial" w:cs="Arial"/>
        </w:rPr>
        <w:t xml:space="preserve">memiliki potensi yang lebih baik untuk </w:t>
      </w:r>
      <w:r w:rsidR="00820399" w:rsidRPr="00FD337C">
        <w:rPr>
          <w:rFonts w:ascii="Arial" w:hAnsi="Arial" w:cs="Arial"/>
          <w:lang w:val="id-ID"/>
        </w:rPr>
        <w:t>bisa menggerakkan atau mendorong pertumbuhan ekonomi Kabupaten Sumenep dan juga</w:t>
      </w:r>
      <w:r w:rsidR="005B5ACA" w:rsidRPr="00FD337C">
        <w:rPr>
          <w:rFonts w:ascii="Arial" w:hAnsi="Arial" w:cs="Arial"/>
          <w:lang w:val="id-ID"/>
        </w:rPr>
        <w:t xml:space="preserve"> mendorong komoditas</w:t>
      </w:r>
      <w:r w:rsidR="00D35F72" w:rsidRPr="00FD337C">
        <w:rPr>
          <w:rFonts w:ascii="Arial" w:hAnsi="Arial" w:cs="Arial"/>
        </w:rPr>
        <w:t xml:space="preserve">lain untuk berkembang (Tarigan, </w:t>
      </w:r>
      <w:r w:rsidR="00820399" w:rsidRPr="00FD337C">
        <w:rPr>
          <w:rFonts w:ascii="Arial" w:hAnsi="Arial" w:cs="Arial"/>
        </w:rPr>
        <w:t>2005).</w:t>
      </w:r>
      <w:r w:rsidR="00270265" w:rsidRPr="00FD337C">
        <w:rPr>
          <w:rFonts w:ascii="Arial" w:hAnsi="Arial" w:cs="Arial"/>
        </w:rPr>
        <w:t xml:space="preserve"> </w:t>
      </w:r>
      <w:r w:rsidR="009C5458" w:rsidRPr="00FD337C">
        <w:rPr>
          <w:rFonts w:ascii="Arial" w:hAnsi="Arial" w:cs="Arial"/>
          <w:lang w:val="id-ID"/>
        </w:rPr>
        <w:t xml:space="preserve">Karena </w:t>
      </w:r>
      <w:r w:rsidR="009C5458" w:rsidRPr="00FD337C">
        <w:rPr>
          <w:rFonts w:ascii="Arial" w:hAnsi="Arial" w:cs="Arial"/>
        </w:rPr>
        <w:t xml:space="preserve">Komoditi basis memiliki potensi memberikan pendapatan daerah yang besar, </w:t>
      </w:r>
      <w:r w:rsidR="009C5458" w:rsidRPr="00FD337C">
        <w:rPr>
          <w:rFonts w:ascii="Arial" w:hAnsi="Arial" w:cs="Arial"/>
          <w:lang w:val="id-ID"/>
        </w:rPr>
        <w:t>maka dari itu</w:t>
      </w:r>
      <w:r w:rsidR="009C5458" w:rsidRPr="00FD337C">
        <w:rPr>
          <w:rFonts w:ascii="Arial" w:hAnsi="Arial" w:cs="Arial"/>
        </w:rPr>
        <w:t xml:space="preserve"> layak untuk dikembangkan</w:t>
      </w:r>
      <w:r w:rsidR="009C5458" w:rsidRPr="00FD337C">
        <w:rPr>
          <w:rFonts w:ascii="Arial" w:hAnsi="Arial" w:cs="Arial"/>
          <w:lang w:val="id-ID"/>
        </w:rPr>
        <w:t>. Sementara</w:t>
      </w:r>
      <w:r w:rsidR="00820399" w:rsidRPr="00FD337C">
        <w:rPr>
          <w:rFonts w:ascii="Arial" w:hAnsi="Arial" w:cs="Arial"/>
          <w:lang w:val="id-ID"/>
        </w:rPr>
        <w:t xml:space="preserve"> komoditas yang mempunyai nilai LQ &lt; 1, menunjukkan bahwa komoditas perikanan tersebut bukan merupakan komoditas perikanan potensial di kabupaten Sumenep, artinya komoditas perikanan tersebut tidak mempunyai peran komoditas ekspor di wilayah kabupaten Sumenep justru akan mendatangkan impor dari wilayah lain (Tumangkeng, 2018)</w:t>
      </w:r>
    </w:p>
    <w:p w:rsidR="00B64065" w:rsidRPr="00FD337C" w:rsidRDefault="005B5ACA" w:rsidP="00FD337C">
      <w:pPr>
        <w:spacing w:after="0" w:line="360" w:lineRule="auto"/>
        <w:ind w:firstLine="720"/>
        <w:jc w:val="both"/>
        <w:rPr>
          <w:rFonts w:ascii="Arial" w:hAnsi="Arial" w:cs="Arial"/>
        </w:rPr>
      </w:pPr>
      <w:r w:rsidRPr="00FD337C">
        <w:rPr>
          <w:rFonts w:ascii="Arial" w:hAnsi="Arial" w:cs="Arial"/>
        </w:rPr>
        <w:t>Analisis DLQ digunakan untuk menentukan reposisi komoditas unggulan kedepan di Kabupaten Sumenep, analisis ini penting digunakan untuk mengetahui apakah di</w:t>
      </w:r>
      <w:r w:rsidR="00270265" w:rsidRPr="00FD337C">
        <w:rPr>
          <w:rFonts w:ascii="Arial" w:hAnsi="Arial" w:cs="Arial"/>
        </w:rPr>
        <w:t xml:space="preserve"> </w:t>
      </w:r>
      <w:r w:rsidRPr="00FD337C">
        <w:rPr>
          <w:rFonts w:ascii="Arial" w:hAnsi="Arial" w:cs="Arial"/>
        </w:rPr>
        <w:t>masa</w:t>
      </w:r>
      <w:r w:rsidR="00270265" w:rsidRPr="00FD337C">
        <w:rPr>
          <w:rFonts w:ascii="Arial" w:hAnsi="Arial" w:cs="Arial"/>
        </w:rPr>
        <w:t xml:space="preserve"> </w:t>
      </w:r>
      <w:r w:rsidRPr="00FD337C">
        <w:rPr>
          <w:rFonts w:ascii="Arial" w:hAnsi="Arial" w:cs="Arial"/>
        </w:rPr>
        <w:t>yang akan datang komoditas tertentu prospektif dikembangkan dimasa depan atau tidak dan sebaliknya apakah komoditas yang sebelumnya bukan unggulan dapat mengalami reposisi/berpotensi menjadi komoditas unggulan dimasa yang akan datang.</w:t>
      </w:r>
      <w:r w:rsidR="00270265" w:rsidRPr="00FD337C">
        <w:rPr>
          <w:rFonts w:ascii="Arial" w:hAnsi="Arial" w:cs="Arial"/>
        </w:rPr>
        <w:t xml:space="preserve"> </w:t>
      </w:r>
      <w:r w:rsidRPr="00FD337C">
        <w:rPr>
          <w:rFonts w:ascii="Arial" w:hAnsi="Arial" w:cs="Arial"/>
        </w:rPr>
        <w:t xml:space="preserve">Hasil analisis DLQ memberikan interprestasi yaitu apabila Nilai DLQ &gt;1, artinya komoditas tersebut di kabupaten </w:t>
      </w:r>
      <w:r w:rsidRPr="00FD337C">
        <w:rPr>
          <w:rFonts w:ascii="Arial" w:hAnsi="Arial" w:cs="Arial"/>
          <w:lang w:val="id-ID"/>
        </w:rPr>
        <w:t xml:space="preserve">Sumenep </w:t>
      </w:r>
      <w:r w:rsidRPr="00FD337C">
        <w:rPr>
          <w:rFonts w:ascii="Arial" w:hAnsi="Arial" w:cs="Arial"/>
        </w:rPr>
        <w:t>prospektif dimasa depan, DLQ&lt;1</w:t>
      </w:r>
      <w:r w:rsidRPr="00FD337C">
        <w:rPr>
          <w:rFonts w:ascii="Arial" w:hAnsi="Arial" w:cs="Arial"/>
          <w:lang w:val="id-ID"/>
        </w:rPr>
        <w:t xml:space="preserve">, </w:t>
      </w:r>
      <w:r w:rsidRPr="00FD337C">
        <w:rPr>
          <w:rFonts w:ascii="Arial" w:hAnsi="Arial" w:cs="Arial"/>
        </w:rPr>
        <w:t>artinya nilai komoditas tersebut di</w:t>
      </w:r>
      <w:r w:rsidR="00270265" w:rsidRPr="00FD337C">
        <w:rPr>
          <w:rFonts w:ascii="Arial" w:hAnsi="Arial" w:cs="Arial"/>
        </w:rPr>
        <w:t xml:space="preserve"> </w:t>
      </w:r>
      <w:r w:rsidRPr="00FD337C">
        <w:rPr>
          <w:rFonts w:ascii="Arial" w:hAnsi="Arial" w:cs="Arial"/>
        </w:rPr>
        <w:t>kabupaten tidak prospektif atau sulit</w:t>
      </w:r>
      <w:r w:rsidR="00270265" w:rsidRPr="00FD337C">
        <w:rPr>
          <w:rFonts w:ascii="Arial" w:hAnsi="Arial" w:cs="Arial"/>
        </w:rPr>
        <w:t xml:space="preserve"> </w:t>
      </w:r>
      <w:r w:rsidRPr="00FD337C">
        <w:rPr>
          <w:rFonts w:ascii="Arial" w:hAnsi="Arial" w:cs="Arial"/>
        </w:rPr>
        <w:t>dikembangkan dimasa depan</w:t>
      </w:r>
      <w:r w:rsidRPr="00FD337C">
        <w:rPr>
          <w:rFonts w:ascii="Arial" w:hAnsi="Arial" w:cs="Arial"/>
          <w:lang w:val="id-ID"/>
        </w:rPr>
        <w:t xml:space="preserve">. </w:t>
      </w:r>
      <w:r w:rsidRPr="00FD337C">
        <w:rPr>
          <w:rFonts w:ascii="Arial" w:hAnsi="Arial" w:cs="Arial"/>
        </w:rPr>
        <w:t xml:space="preserve">Hasil analisis DLQ pada tabel 3 diatas, </w:t>
      </w:r>
      <w:r w:rsidRPr="00FD337C">
        <w:rPr>
          <w:rFonts w:ascii="Arial" w:hAnsi="Arial" w:cs="Arial"/>
          <w:lang w:val="id-ID"/>
        </w:rPr>
        <w:t>menunjukkan bahwa</w:t>
      </w:r>
      <w:r w:rsidRPr="00FD337C">
        <w:rPr>
          <w:rFonts w:ascii="Arial" w:hAnsi="Arial" w:cs="Arial"/>
        </w:rPr>
        <w:t xml:space="preserve"> nilai DLQ &gt;1 terdapat pada </w:t>
      </w:r>
      <w:r w:rsidRPr="00FD337C">
        <w:rPr>
          <w:rFonts w:ascii="Arial" w:hAnsi="Arial" w:cs="Arial"/>
          <w:lang w:val="id-ID"/>
        </w:rPr>
        <w:t xml:space="preserve">semua komoditas perikanan budidaya. </w:t>
      </w:r>
      <w:r w:rsidRPr="00FD337C">
        <w:rPr>
          <w:rFonts w:ascii="Arial" w:hAnsi="Arial" w:cs="Arial"/>
        </w:rPr>
        <w:t xml:space="preserve">Artinya </w:t>
      </w:r>
      <w:r w:rsidRPr="00FD337C">
        <w:rPr>
          <w:rFonts w:ascii="Arial" w:hAnsi="Arial" w:cs="Arial"/>
          <w:lang w:val="id-ID"/>
        </w:rPr>
        <w:t xml:space="preserve">seluruh </w:t>
      </w:r>
      <w:r w:rsidRPr="00FD337C">
        <w:rPr>
          <w:rFonts w:ascii="Arial" w:hAnsi="Arial" w:cs="Arial"/>
        </w:rPr>
        <w:t xml:space="preserve">Komoditas </w:t>
      </w:r>
      <w:r w:rsidR="00270265" w:rsidRPr="00FD337C">
        <w:rPr>
          <w:rFonts w:ascii="Arial" w:hAnsi="Arial" w:cs="Arial"/>
          <w:lang w:val="id-ID"/>
        </w:rPr>
        <w:t>perikanan budidaya</w:t>
      </w:r>
      <w:r w:rsidRPr="00FD337C">
        <w:rPr>
          <w:rFonts w:ascii="Arial" w:hAnsi="Arial" w:cs="Arial"/>
        </w:rPr>
        <w:t xml:space="preserve"> di Kabupaten </w:t>
      </w:r>
      <w:r w:rsidRPr="00FD337C">
        <w:rPr>
          <w:rFonts w:ascii="Arial" w:hAnsi="Arial" w:cs="Arial"/>
          <w:lang w:val="id-ID"/>
        </w:rPr>
        <w:t>Sumenep</w:t>
      </w:r>
      <w:r w:rsidRPr="00FD337C">
        <w:rPr>
          <w:rFonts w:ascii="Arial" w:hAnsi="Arial" w:cs="Arial"/>
        </w:rPr>
        <w:t xml:space="preserve"> memiliki potensi sebagai basis dimasa depan atau prosp</w:t>
      </w:r>
      <w:r w:rsidR="00270265" w:rsidRPr="00FD337C">
        <w:rPr>
          <w:rFonts w:ascii="Arial" w:hAnsi="Arial" w:cs="Arial"/>
        </w:rPr>
        <w:t>ektif untuk terus dikembangkan</w:t>
      </w:r>
      <w:r w:rsidRPr="00FD337C">
        <w:rPr>
          <w:rFonts w:ascii="Arial" w:hAnsi="Arial" w:cs="Arial"/>
          <w:lang w:val="id-ID"/>
        </w:rPr>
        <w:t>. Dengan demikian kedua analisis ini jika digabungkan maka dapat diketahui bahwa komoditas rumput laut menjadi komoditas unggulan sub sektor perikanan di Kabupaten Sumenep karena marupakan komoditas basis (LQ&gt;1) dan prospektif (DLQ&gt;1). Sedangkan komoditas perikanan yang lain merupakan komoditas yang menjadi andalan di masa yang akan datang.</w:t>
      </w:r>
      <w:r w:rsidR="009F1205" w:rsidRPr="00FD337C">
        <w:rPr>
          <w:rFonts w:ascii="Arial" w:hAnsi="Arial" w:cs="Arial"/>
          <w:lang w:val="id-ID"/>
        </w:rPr>
        <w:t xml:space="preserve"> </w:t>
      </w:r>
    </w:p>
    <w:p w:rsidR="00FD337C" w:rsidRPr="00FD337C" w:rsidRDefault="00FD337C" w:rsidP="00FD337C">
      <w:pPr>
        <w:spacing w:after="0" w:line="360" w:lineRule="auto"/>
        <w:ind w:firstLine="720"/>
        <w:jc w:val="both"/>
        <w:rPr>
          <w:rFonts w:ascii="Arial" w:hAnsi="Arial" w:cs="Arial"/>
        </w:rPr>
      </w:pPr>
    </w:p>
    <w:p w:rsidR="00B64065" w:rsidRPr="00FD337C" w:rsidRDefault="00FD337C" w:rsidP="001B0D42">
      <w:pPr>
        <w:spacing w:after="0" w:line="360" w:lineRule="auto"/>
        <w:jc w:val="both"/>
        <w:rPr>
          <w:rFonts w:ascii="Arial" w:hAnsi="Arial" w:cs="Arial"/>
          <w:b/>
          <w:lang w:val="id-ID"/>
        </w:rPr>
      </w:pPr>
      <w:r w:rsidRPr="00FD337C">
        <w:rPr>
          <w:rFonts w:ascii="Arial" w:hAnsi="Arial" w:cs="Arial"/>
          <w:b/>
          <w:lang w:val="id-ID"/>
        </w:rPr>
        <w:t>PERTUMBUHAN</w:t>
      </w:r>
      <w:r w:rsidRPr="00FD337C">
        <w:rPr>
          <w:rFonts w:ascii="Arial" w:hAnsi="Arial" w:cs="Arial"/>
          <w:b/>
        </w:rPr>
        <w:t xml:space="preserve"> </w:t>
      </w:r>
      <w:r w:rsidRPr="00FD337C">
        <w:rPr>
          <w:rFonts w:ascii="Arial" w:hAnsi="Arial" w:cs="Arial"/>
          <w:b/>
          <w:lang w:val="id-ID"/>
        </w:rPr>
        <w:t xml:space="preserve">DAN DAYA SAING KOMODITAS </w:t>
      </w:r>
    </w:p>
    <w:p w:rsidR="00D14FD4" w:rsidRPr="00FD337C" w:rsidRDefault="000F069A" w:rsidP="001B0D42">
      <w:pPr>
        <w:spacing w:after="0" w:line="360" w:lineRule="auto"/>
        <w:ind w:firstLine="567"/>
        <w:jc w:val="both"/>
        <w:rPr>
          <w:rFonts w:ascii="Arial" w:hAnsi="Arial" w:cs="Arial"/>
        </w:rPr>
      </w:pPr>
      <w:r w:rsidRPr="00FD337C">
        <w:rPr>
          <w:rFonts w:ascii="Arial" w:hAnsi="Arial" w:cs="Arial"/>
        </w:rPr>
        <w:t>Shift-share merupakan suatu metode alternatif untuk mengukur laju pertumbuhan dan daya saing suatu komoditas. Melalui metode ini, suatu komoditas dapat diukur cepat atau lambatnya tingkat pertumbuhannya</w:t>
      </w:r>
      <w:r w:rsidR="00C81FFC" w:rsidRPr="00FD337C">
        <w:rPr>
          <w:rFonts w:ascii="Arial" w:hAnsi="Arial" w:cs="Arial"/>
        </w:rPr>
        <w:t xml:space="preserve"> (Pribadi, Y. 2021) </w:t>
      </w:r>
      <w:r w:rsidRPr="00FD337C">
        <w:rPr>
          <w:rFonts w:ascii="Arial" w:hAnsi="Arial" w:cs="Arial"/>
        </w:rPr>
        <w:t xml:space="preserve">. </w:t>
      </w:r>
      <w:r w:rsidR="00D14FD4" w:rsidRPr="00FD337C">
        <w:rPr>
          <w:rFonts w:ascii="Arial" w:hAnsi="Arial" w:cs="Arial"/>
        </w:rPr>
        <w:t xml:space="preserve">Pertumbuhan proporsional (PP) digunakan untuk mengukur laju pertumbuhan komoditas perikanan budidaya di Kabupaten Sumenep, sedangkan pertumbuhan pangsa wilayah (PPW) digunakan untuk melihat tingkat daya saing komoditas perikanan budidaya di Kabupaten Sumenep. </w:t>
      </w:r>
    </w:p>
    <w:p w:rsidR="001B0D42" w:rsidRPr="00FD337C" w:rsidRDefault="001B0D42" w:rsidP="001B0D42">
      <w:pPr>
        <w:spacing w:after="0" w:line="360" w:lineRule="auto"/>
        <w:ind w:firstLine="567"/>
        <w:jc w:val="both"/>
        <w:rPr>
          <w:rFonts w:ascii="Arial" w:hAnsi="Arial" w:cs="Arial"/>
        </w:rPr>
      </w:pPr>
    </w:p>
    <w:p w:rsidR="00D878E1" w:rsidRPr="00FD337C" w:rsidRDefault="005B5ACA" w:rsidP="00FD337C">
      <w:pPr>
        <w:spacing w:after="0" w:line="240" w:lineRule="auto"/>
        <w:jc w:val="both"/>
        <w:rPr>
          <w:rFonts w:ascii="Arial" w:hAnsi="Arial" w:cs="Arial"/>
          <w:b/>
        </w:rPr>
      </w:pPr>
      <w:r w:rsidRPr="00FD337C">
        <w:rPr>
          <w:rFonts w:ascii="Arial" w:hAnsi="Arial" w:cs="Arial"/>
          <w:b/>
          <w:lang w:val="id-ID"/>
        </w:rPr>
        <w:t xml:space="preserve">Tabel 4. Analisis </w:t>
      </w:r>
      <w:r w:rsidRPr="00FD337C">
        <w:rPr>
          <w:rFonts w:ascii="Arial" w:hAnsi="Arial" w:cs="Arial"/>
          <w:b/>
          <w:i/>
          <w:lang w:val="id-ID"/>
        </w:rPr>
        <w:t>Shift Share</w:t>
      </w:r>
      <w:r w:rsidRPr="00FD337C">
        <w:rPr>
          <w:rFonts w:ascii="Arial" w:hAnsi="Arial" w:cs="Arial"/>
          <w:b/>
          <w:lang w:val="id-ID"/>
        </w:rPr>
        <w:t xml:space="preserve"> (SS)</w:t>
      </w:r>
      <w:r w:rsidR="00FD337C" w:rsidRPr="00FD337C">
        <w:rPr>
          <w:rFonts w:ascii="Arial" w:hAnsi="Arial" w:cs="Arial"/>
          <w:b/>
        </w:rPr>
        <w:t>.</w:t>
      </w:r>
    </w:p>
    <w:tbl>
      <w:tblPr>
        <w:tblW w:w="9169" w:type="dxa"/>
        <w:tblInd w:w="96" w:type="dxa"/>
        <w:tblBorders>
          <w:top w:val="single" w:sz="4" w:space="0" w:color="auto"/>
          <w:bottom w:val="single" w:sz="4" w:space="0" w:color="auto"/>
        </w:tblBorders>
        <w:tblLook w:val="04A0"/>
      </w:tblPr>
      <w:tblGrid>
        <w:gridCol w:w="1483"/>
        <w:gridCol w:w="1747"/>
        <w:gridCol w:w="1979"/>
        <w:gridCol w:w="2060"/>
        <w:gridCol w:w="1900"/>
      </w:tblGrid>
      <w:tr w:rsidR="00F830F2" w:rsidRPr="00FD337C" w:rsidTr="00FD337C">
        <w:trPr>
          <w:trHeight w:val="315"/>
        </w:trPr>
        <w:tc>
          <w:tcPr>
            <w:tcW w:w="1353" w:type="dxa"/>
            <w:tcBorders>
              <w:top w:val="single" w:sz="4" w:space="0" w:color="auto"/>
              <w:bottom w:val="single" w:sz="4" w:space="0" w:color="auto"/>
            </w:tcBorders>
            <w:shd w:val="clear" w:color="auto" w:fill="BFBFBF" w:themeFill="background1" w:themeFillShade="BF"/>
            <w:noWrap/>
            <w:hideMark/>
          </w:tcPr>
          <w:p w:rsidR="00F830F2" w:rsidRPr="00FD337C" w:rsidRDefault="00F830F2" w:rsidP="00FD337C">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Komoditas</w:t>
            </w:r>
            <w:r w:rsidR="00FD337C" w:rsidRPr="00FD337C">
              <w:rPr>
                <w:rFonts w:ascii="Arial" w:eastAsia="Times New Roman" w:hAnsi="Arial" w:cs="Arial"/>
                <w:b/>
                <w:bCs/>
                <w:sz w:val="20"/>
                <w:szCs w:val="20"/>
              </w:rPr>
              <w:t>/</w:t>
            </w:r>
          </w:p>
          <w:p w:rsidR="00FD337C" w:rsidRPr="00FD337C" w:rsidRDefault="00FD337C" w:rsidP="00FD337C">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Commodities</w:t>
            </w:r>
          </w:p>
        </w:tc>
        <w:tc>
          <w:tcPr>
            <w:tcW w:w="1796" w:type="dxa"/>
            <w:tcBorders>
              <w:top w:val="single" w:sz="4" w:space="0" w:color="auto"/>
              <w:bottom w:val="single" w:sz="4" w:space="0" w:color="auto"/>
            </w:tcBorders>
            <w:shd w:val="clear" w:color="auto" w:fill="BFBFBF" w:themeFill="background1" w:themeFillShade="BF"/>
          </w:tcPr>
          <w:p w:rsidR="00F830F2" w:rsidRPr="00FD337C" w:rsidRDefault="00F830F2" w:rsidP="00FD337C">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PP</w:t>
            </w:r>
          </w:p>
        </w:tc>
        <w:tc>
          <w:tcPr>
            <w:tcW w:w="2060" w:type="dxa"/>
            <w:tcBorders>
              <w:top w:val="single" w:sz="4" w:space="0" w:color="auto"/>
              <w:bottom w:val="single" w:sz="4" w:space="0" w:color="auto"/>
            </w:tcBorders>
            <w:shd w:val="clear" w:color="auto" w:fill="BFBFBF" w:themeFill="background1" w:themeFillShade="BF"/>
          </w:tcPr>
          <w:p w:rsidR="00F830F2" w:rsidRPr="00FD337C" w:rsidRDefault="00F830F2" w:rsidP="00FD337C">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PPW</w:t>
            </w:r>
          </w:p>
        </w:tc>
        <w:tc>
          <w:tcPr>
            <w:tcW w:w="2060" w:type="dxa"/>
            <w:tcBorders>
              <w:top w:val="single" w:sz="4" w:space="0" w:color="auto"/>
              <w:bottom w:val="single" w:sz="4" w:space="0" w:color="auto"/>
            </w:tcBorders>
            <w:shd w:val="clear" w:color="auto" w:fill="BFBFBF" w:themeFill="background1" w:themeFillShade="BF"/>
            <w:noWrap/>
            <w:hideMark/>
          </w:tcPr>
          <w:p w:rsidR="00F830F2" w:rsidRPr="00FD337C" w:rsidRDefault="00F830F2" w:rsidP="00FD337C">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SS</w:t>
            </w:r>
          </w:p>
        </w:tc>
        <w:tc>
          <w:tcPr>
            <w:tcW w:w="1900" w:type="dxa"/>
            <w:tcBorders>
              <w:top w:val="single" w:sz="4" w:space="0" w:color="auto"/>
              <w:bottom w:val="single" w:sz="4" w:space="0" w:color="auto"/>
            </w:tcBorders>
            <w:shd w:val="clear" w:color="auto" w:fill="BFBFBF" w:themeFill="background1" w:themeFillShade="BF"/>
            <w:noWrap/>
            <w:hideMark/>
          </w:tcPr>
          <w:p w:rsidR="00F830F2" w:rsidRPr="00FD337C" w:rsidRDefault="00F830F2" w:rsidP="00FD337C">
            <w:pPr>
              <w:spacing w:after="0" w:line="240" w:lineRule="auto"/>
              <w:jc w:val="center"/>
              <w:rPr>
                <w:rFonts w:ascii="Arial" w:eastAsia="Times New Roman" w:hAnsi="Arial" w:cs="Arial"/>
                <w:b/>
                <w:bCs/>
                <w:sz w:val="20"/>
                <w:szCs w:val="20"/>
              </w:rPr>
            </w:pPr>
            <w:r w:rsidRPr="00FD337C">
              <w:rPr>
                <w:rFonts w:ascii="Arial" w:eastAsia="Times New Roman" w:hAnsi="Arial" w:cs="Arial"/>
                <w:b/>
                <w:bCs/>
                <w:sz w:val="20"/>
                <w:szCs w:val="20"/>
              </w:rPr>
              <w:t>Keterangan</w:t>
            </w:r>
          </w:p>
        </w:tc>
      </w:tr>
      <w:tr w:rsidR="00F830F2" w:rsidRPr="00FD337C" w:rsidTr="00F830F2">
        <w:trPr>
          <w:trHeight w:val="315"/>
        </w:trPr>
        <w:tc>
          <w:tcPr>
            <w:tcW w:w="1353" w:type="dxa"/>
            <w:tcBorders>
              <w:top w:val="single" w:sz="4" w:space="0" w:color="auto"/>
            </w:tcBorders>
            <w:shd w:val="clear" w:color="auto" w:fill="auto"/>
            <w:noWrap/>
            <w:vAlign w:val="bottom"/>
            <w:hideMark/>
          </w:tcPr>
          <w:p w:rsidR="00F830F2" w:rsidRPr="00FD337C" w:rsidRDefault="00F830F2"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Lele</w:t>
            </w:r>
          </w:p>
        </w:tc>
        <w:tc>
          <w:tcPr>
            <w:tcW w:w="1796" w:type="dxa"/>
            <w:tcBorders>
              <w:top w:val="single" w:sz="4" w:space="0" w:color="auto"/>
            </w:tcBorders>
            <w:shd w:val="clear" w:color="000000" w:fill="FFC7CE"/>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6,727396787</w:t>
            </w:r>
          </w:p>
        </w:tc>
        <w:tc>
          <w:tcPr>
            <w:tcW w:w="2060" w:type="dxa"/>
            <w:tcBorders>
              <w:top w:val="single" w:sz="4" w:space="0" w:color="auto"/>
            </w:tcBorders>
            <w:shd w:val="clear" w:color="000000" w:fill="FFC7CE"/>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56,24508638</w:t>
            </w:r>
          </w:p>
        </w:tc>
        <w:tc>
          <w:tcPr>
            <w:tcW w:w="2060" w:type="dxa"/>
            <w:tcBorders>
              <w:top w:val="single" w:sz="4" w:space="0" w:color="auto"/>
            </w:tcBorders>
            <w:shd w:val="clear" w:color="000000" w:fill="FFC7CE"/>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63,46974821</w:t>
            </w:r>
          </w:p>
        </w:tc>
        <w:tc>
          <w:tcPr>
            <w:tcW w:w="1900" w:type="dxa"/>
            <w:tcBorders>
              <w:top w:val="single" w:sz="4" w:space="0" w:color="auto"/>
            </w:tcBorders>
            <w:shd w:val="clear" w:color="auto" w:fill="auto"/>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Progresif</w:t>
            </w:r>
          </w:p>
        </w:tc>
      </w:tr>
      <w:tr w:rsidR="00F830F2" w:rsidRPr="00FD337C" w:rsidTr="00F830F2">
        <w:trPr>
          <w:trHeight w:val="315"/>
        </w:trPr>
        <w:tc>
          <w:tcPr>
            <w:tcW w:w="1353" w:type="dxa"/>
            <w:shd w:val="clear" w:color="auto" w:fill="auto"/>
            <w:noWrap/>
            <w:vAlign w:val="bottom"/>
            <w:hideMark/>
          </w:tcPr>
          <w:p w:rsidR="00F830F2" w:rsidRPr="00FD337C" w:rsidRDefault="00F830F2"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Nila</w:t>
            </w:r>
          </w:p>
        </w:tc>
        <w:tc>
          <w:tcPr>
            <w:tcW w:w="1796" w:type="dxa"/>
            <w:shd w:val="clear" w:color="000000" w:fill="FFC7CE"/>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0,467572179</w:t>
            </w:r>
          </w:p>
        </w:tc>
        <w:tc>
          <w:tcPr>
            <w:tcW w:w="2060" w:type="dxa"/>
            <w:shd w:val="clear" w:color="000000" w:fill="FFC7CE"/>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9,122558047</w:t>
            </w:r>
          </w:p>
        </w:tc>
        <w:tc>
          <w:tcPr>
            <w:tcW w:w="2060" w:type="dxa"/>
            <w:shd w:val="clear" w:color="000000" w:fill="FFC7CE"/>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10,08739527</w:t>
            </w:r>
          </w:p>
        </w:tc>
        <w:tc>
          <w:tcPr>
            <w:tcW w:w="1900" w:type="dxa"/>
            <w:shd w:val="clear" w:color="auto" w:fill="auto"/>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Progresif</w:t>
            </w:r>
          </w:p>
        </w:tc>
      </w:tr>
      <w:tr w:rsidR="00F830F2" w:rsidRPr="00FD337C" w:rsidTr="00F830F2">
        <w:trPr>
          <w:trHeight w:val="315"/>
        </w:trPr>
        <w:tc>
          <w:tcPr>
            <w:tcW w:w="1353" w:type="dxa"/>
            <w:shd w:val="clear" w:color="auto" w:fill="auto"/>
            <w:noWrap/>
            <w:vAlign w:val="bottom"/>
            <w:hideMark/>
          </w:tcPr>
          <w:p w:rsidR="00F830F2" w:rsidRPr="00FD337C" w:rsidRDefault="00F830F2"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Bandeng</w:t>
            </w:r>
          </w:p>
        </w:tc>
        <w:tc>
          <w:tcPr>
            <w:tcW w:w="1796" w:type="dxa"/>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-3,477093355</w:t>
            </w:r>
          </w:p>
        </w:tc>
        <w:tc>
          <w:tcPr>
            <w:tcW w:w="2060" w:type="dxa"/>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0,790437866</w:t>
            </w:r>
          </w:p>
        </w:tc>
        <w:tc>
          <w:tcPr>
            <w:tcW w:w="2060" w:type="dxa"/>
            <w:shd w:val="clear" w:color="auto" w:fill="auto"/>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-2,189390447</w:t>
            </w:r>
          </w:p>
        </w:tc>
        <w:tc>
          <w:tcPr>
            <w:tcW w:w="1900" w:type="dxa"/>
            <w:shd w:val="clear" w:color="auto" w:fill="auto"/>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Lamban</w:t>
            </w:r>
          </w:p>
        </w:tc>
      </w:tr>
      <w:tr w:rsidR="00F830F2" w:rsidRPr="00FD337C" w:rsidTr="00F830F2">
        <w:trPr>
          <w:trHeight w:val="315"/>
        </w:trPr>
        <w:tc>
          <w:tcPr>
            <w:tcW w:w="1353" w:type="dxa"/>
            <w:shd w:val="clear" w:color="auto" w:fill="auto"/>
            <w:noWrap/>
            <w:vAlign w:val="bottom"/>
            <w:hideMark/>
          </w:tcPr>
          <w:p w:rsidR="00F830F2" w:rsidRPr="00FD337C" w:rsidRDefault="00F830F2"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Rumput Laut</w:t>
            </w:r>
          </w:p>
        </w:tc>
        <w:tc>
          <w:tcPr>
            <w:tcW w:w="1796" w:type="dxa"/>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-2,645079326</w:t>
            </w:r>
          </w:p>
        </w:tc>
        <w:tc>
          <w:tcPr>
            <w:tcW w:w="2060" w:type="dxa"/>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-1,3061759</w:t>
            </w:r>
          </w:p>
        </w:tc>
        <w:tc>
          <w:tcPr>
            <w:tcW w:w="2060" w:type="dxa"/>
            <w:shd w:val="clear" w:color="auto" w:fill="auto"/>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-3,453990184</w:t>
            </w:r>
          </w:p>
        </w:tc>
        <w:tc>
          <w:tcPr>
            <w:tcW w:w="1900" w:type="dxa"/>
            <w:shd w:val="clear" w:color="auto" w:fill="auto"/>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Lamban</w:t>
            </w:r>
          </w:p>
        </w:tc>
      </w:tr>
      <w:tr w:rsidR="00F830F2" w:rsidRPr="00FD337C" w:rsidTr="00F830F2">
        <w:trPr>
          <w:trHeight w:val="315"/>
        </w:trPr>
        <w:tc>
          <w:tcPr>
            <w:tcW w:w="1353" w:type="dxa"/>
            <w:shd w:val="clear" w:color="auto" w:fill="auto"/>
            <w:noWrap/>
            <w:vAlign w:val="bottom"/>
            <w:hideMark/>
          </w:tcPr>
          <w:p w:rsidR="00F830F2" w:rsidRPr="00FD337C" w:rsidRDefault="00F830F2"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Kerapu</w:t>
            </w:r>
          </w:p>
        </w:tc>
        <w:tc>
          <w:tcPr>
            <w:tcW w:w="1796" w:type="dxa"/>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-94,87749119</w:t>
            </w:r>
          </w:p>
        </w:tc>
        <w:tc>
          <w:tcPr>
            <w:tcW w:w="2060" w:type="dxa"/>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-8,03237858</w:t>
            </w:r>
          </w:p>
        </w:tc>
        <w:tc>
          <w:tcPr>
            <w:tcW w:w="2060" w:type="dxa"/>
            <w:shd w:val="clear" w:color="auto" w:fill="auto"/>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-102,4126047</w:t>
            </w:r>
          </w:p>
        </w:tc>
        <w:tc>
          <w:tcPr>
            <w:tcW w:w="1900" w:type="dxa"/>
            <w:shd w:val="clear" w:color="auto" w:fill="auto"/>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Lamban</w:t>
            </w:r>
          </w:p>
        </w:tc>
      </w:tr>
      <w:tr w:rsidR="00F830F2" w:rsidRPr="00FD337C" w:rsidTr="00F830F2">
        <w:trPr>
          <w:trHeight w:val="315"/>
        </w:trPr>
        <w:tc>
          <w:tcPr>
            <w:tcW w:w="1353" w:type="dxa"/>
            <w:shd w:val="clear" w:color="auto" w:fill="auto"/>
            <w:noWrap/>
            <w:vAlign w:val="bottom"/>
            <w:hideMark/>
          </w:tcPr>
          <w:p w:rsidR="00F830F2" w:rsidRPr="00FD337C" w:rsidRDefault="00F830F2"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Udang</w:t>
            </w:r>
          </w:p>
        </w:tc>
        <w:tc>
          <w:tcPr>
            <w:tcW w:w="1796" w:type="dxa"/>
            <w:shd w:val="clear" w:color="000000" w:fill="FFC7CE"/>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10,79453491</w:t>
            </w:r>
          </w:p>
        </w:tc>
        <w:tc>
          <w:tcPr>
            <w:tcW w:w="2060" w:type="dxa"/>
            <w:shd w:val="clear" w:color="000000" w:fill="FFC7CE"/>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90,21776011</w:t>
            </w:r>
          </w:p>
        </w:tc>
        <w:tc>
          <w:tcPr>
            <w:tcW w:w="2060" w:type="dxa"/>
            <w:shd w:val="clear" w:color="000000" w:fill="FFC7CE"/>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101,5095601</w:t>
            </w:r>
          </w:p>
        </w:tc>
        <w:tc>
          <w:tcPr>
            <w:tcW w:w="1900" w:type="dxa"/>
            <w:shd w:val="clear" w:color="auto" w:fill="auto"/>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Progresif</w:t>
            </w:r>
          </w:p>
        </w:tc>
      </w:tr>
      <w:tr w:rsidR="00F830F2" w:rsidRPr="00FD337C" w:rsidTr="00F830F2">
        <w:trPr>
          <w:trHeight w:val="315"/>
        </w:trPr>
        <w:tc>
          <w:tcPr>
            <w:tcW w:w="1353" w:type="dxa"/>
            <w:shd w:val="clear" w:color="auto" w:fill="auto"/>
            <w:noWrap/>
            <w:vAlign w:val="bottom"/>
            <w:hideMark/>
          </w:tcPr>
          <w:p w:rsidR="00F830F2" w:rsidRPr="00FD337C" w:rsidRDefault="00F830F2"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Ikan Lainnya</w:t>
            </w:r>
          </w:p>
        </w:tc>
        <w:tc>
          <w:tcPr>
            <w:tcW w:w="1796" w:type="dxa"/>
            <w:shd w:val="clear" w:color="000000" w:fill="FFC7CE"/>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-0,872449834</w:t>
            </w:r>
          </w:p>
        </w:tc>
        <w:tc>
          <w:tcPr>
            <w:tcW w:w="2060" w:type="dxa"/>
            <w:shd w:val="clear" w:color="000000" w:fill="FFC7CE"/>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1497,96258</w:t>
            </w:r>
          </w:p>
        </w:tc>
        <w:tc>
          <w:tcPr>
            <w:tcW w:w="2060" w:type="dxa"/>
            <w:shd w:val="clear" w:color="000000" w:fill="FFC7CE"/>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1497,587395</w:t>
            </w:r>
          </w:p>
        </w:tc>
        <w:tc>
          <w:tcPr>
            <w:tcW w:w="1900" w:type="dxa"/>
            <w:shd w:val="clear" w:color="auto" w:fill="auto"/>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Progresif</w:t>
            </w:r>
          </w:p>
        </w:tc>
      </w:tr>
      <w:tr w:rsidR="00F830F2" w:rsidRPr="00FD337C" w:rsidTr="00F830F2">
        <w:trPr>
          <w:trHeight w:val="315"/>
        </w:trPr>
        <w:tc>
          <w:tcPr>
            <w:tcW w:w="1353" w:type="dxa"/>
            <w:shd w:val="clear" w:color="auto" w:fill="auto"/>
            <w:noWrap/>
            <w:vAlign w:val="bottom"/>
            <w:hideMark/>
          </w:tcPr>
          <w:p w:rsidR="00F830F2" w:rsidRPr="00FD337C" w:rsidRDefault="00F830F2" w:rsidP="001B0D42">
            <w:pPr>
              <w:spacing w:after="0" w:line="240" w:lineRule="auto"/>
              <w:jc w:val="both"/>
              <w:rPr>
                <w:rFonts w:ascii="Arial" w:eastAsia="Times New Roman" w:hAnsi="Arial" w:cs="Arial"/>
                <w:sz w:val="20"/>
                <w:szCs w:val="20"/>
              </w:rPr>
            </w:pPr>
            <w:r w:rsidRPr="00FD337C">
              <w:rPr>
                <w:rFonts w:ascii="Arial" w:eastAsia="Times New Roman" w:hAnsi="Arial" w:cs="Arial"/>
                <w:sz w:val="20"/>
                <w:szCs w:val="20"/>
              </w:rPr>
              <w:t>Total</w:t>
            </w:r>
          </w:p>
        </w:tc>
        <w:tc>
          <w:tcPr>
            <w:tcW w:w="1796" w:type="dxa"/>
            <w:shd w:val="clear" w:color="000000" w:fill="FFC7CE"/>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0</w:t>
            </w:r>
          </w:p>
        </w:tc>
        <w:tc>
          <w:tcPr>
            <w:tcW w:w="2060" w:type="dxa"/>
            <w:shd w:val="clear" w:color="000000" w:fill="FFC7CE"/>
            <w:vAlign w:val="bottom"/>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-3,419770596</w:t>
            </w:r>
          </w:p>
        </w:tc>
        <w:tc>
          <w:tcPr>
            <w:tcW w:w="2060" w:type="dxa"/>
            <w:shd w:val="clear" w:color="000000" w:fill="FFC7CE"/>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-2,922505554</w:t>
            </w:r>
          </w:p>
        </w:tc>
        <w:tc>
          <w:tcPr>
            <w:tcW w:w="1900" w:type="dxa"/>
            <w:shd w:val="clear" w:color="auto" w:fill="auto"/>
            <w:noWrap/>
            <w:vAlign w:val="bottom"/>
            <w:hideMark/>
          </w:tcPr>
          <w:p w:rsidR="00F830F2" w:rsidRPr="00FD337C" w:rsidRDefault="00F830F2" w:rsidP="001B0D42">
            <w:pPr>
              <w:spacing w:after="0" w:line="240" w:lineRule="auto"/>
              <w:jc w:val="center"/>
              <w:rPr>
                <w:rFonts w:ascii="Arial" w:eastAsia="Times New Roman" w:hAnsi="Arial" w:cs="Arial"/>
                <w:sz w:val="20"/>
                <w:szCs w:val="20"/>
              </w:rPr>
            </w:pPr>
            <w:r w:rsidRPr="00FD337C">
              <w:rPr>
                <w:rFonts w:ascii="Arial" w:eastAsia="Times New Roman" w:hAnsi="Arial" w:cs="Arial"/>
                <w:sz w:val="20"/>
                <w:szCs w:val="20"/>
              </w:rPr>
              <w:t>Lamban</w:t>
            </w:r>
          </w:p>
        </w:tc>
      </w:tr>
    </w:tbl>
    <w:p w:rsidR="00FD337C" w:rsidRPr="00FD337C" w:rsidRDefault="00FD337C" w:rsidP="00FD337C">
      <w:pPr>
        <w:shd w:val="clear" w:color="auto" w:fill="FFFFFF"/>
        <w:spacing w:after="0" w:line="360" w:lineRule="auto"/>
        <w:jc w:val="both"/>
        <w:rPr>
          <w:rFonts w:ascii="Arial" w:eastAsia="Times New Roman" w:hAnsi="Arial" w:cs="Arial"/>
          <w:sz w:val="18"/>
          <w:szCs w:val="18"/>
        </w:rPr>
      </w:pPr>
      <w:r w:rsidRPr="00FD337C">
        <w:rPr>
          <w:rFonts w:ascii="Arial" w:hAnsi="Arial" w:cs="Arial"/>
          <w:sz w:val="18"/>
          <w:szCs w:val="18"/>
          <w:lang w:val="id-ID"/>
        </w:rPr>
        <w:t>Sumber</w:t>
      </w:r>
      <w:r w:rsidRPr="00FD337C">
        <w:rPr>
          <w:rFonts w:ascii="Arial" w:hAnsi="Arial" w:cs="Arial"/>
          <w:sz w:val="18"/>
          <w:szCs w:val="18"/>
        </w:rPr>
        <w:t xml:space="preserve">: Diolah dari Data </w:t>
      </w:r>
      <w:r w:rsidRPr="00FD337C">
        <w:rPr>
          <w:rFonts w:ascii="Arial" w:eastAsia="Times New Roman" w:hAnsi="Arial" w:cs="Arial"/>
          <w:sz w:val="18"/>
          <w:szCs w:val="18"/>
        </w:rPr>
        <w:t>Badan Pusat Statistik Jawa Timur, 2022</w:t>
      </w:r>
    </w:p>
    <w:p w:rsidR="00FD337C" w:rsidRPr="00FD337C" w:rsidRDefault="00FD337C" w:rsidP="00FD337C">
      <w:pPr>
        <w:shd w:val="clear" w:color="auto" w:fill="FFFFFF"/>
        <w:spacing w:after="0" w:line="360" w:lineRule="auto"/>
        <w:jc w:val="both"/>
        <w:rPr>
          <w:rFonts w:ascii="Arial" w:hAnsi="Arial" w:cs="Arial"/>
          <w:sz w:val="18"/>
          <w:szCs w:val="18"/>
        </w:rPr>
      </w:pPr>
    </w:p>
    <w:p w:rsidR="00531944" w:rsidRPr="00FD337C" w:rsidRDefault="0038319E" w:rsidP="001B0D42">
      <w:pPr>
        <w:autoSpaceDE w:val="0"/>
        <w:autoSpaceDN w:val="0"/>
        <w:adjustRightInd w:val="0"/>
        <w:spacing w:after="0" w:line="360" w:lineRule="auto"/>
        <w:ind w:firstLine="567"/>
        <w:jc w:val="both"/>
        <w:rPr>
          <w:rFonts w:ascii="Arial" w:hAnsi="Arial" w:cs="Arial"/>
        </w:rPr>
      </w:pPr>
      <w:r w:rsidRPr="00FD337C">
        <w:rPr>
          <w:rFonts w:ascii="Arial" w:hAnsi="Arial" w:cs="Arial"/>
          <w:lang w:val="id-ID"/>
        </w:rPr>
        <w:t>Berdasrakan</w:t>
      </w:r>
      <w:r w:rsidR="00D878E1" w:rsidRPr="00FD337C">
        <w:rPr>
          <w:rFonts w:ascii="Arial" w:hAnsi="Arial" w:cs="Arial"/>
        </w:rPr>
        <w:t xml:space="preserve"> </w:t>
      </w:r>
      <w:r w:rsidR="00C679BD" w:rsidRPr="00FD337C">
        <w:rPr>
          <w:rFonts w:ascii="Arial" w:hAnsi="Arial" w:cs="Arial"/>
        </w:rPr>
        <w:t xml:space="preserve">nilai pertumbuhan proporsional </w:t>
      </w:r>
      <w:r w:rsidR="00C679BD" w:rsidRPr="00FD337C">
        <w:rPr>
          <w:rFonts w:ascii="Arial" w:hAnsi="Arial" w:cs="Arial"/>
          <w:lang w:val="id-ID"/>
        </w:rPr>
        <w:t xml:space="preserve"> (PP</w:t>
      </w:r>
      <w:r w:rsidRPr="00FD337C">
        <w:rPr>
          <w:rFonts w:ascii="Arial" w:hAnsi="Arial" w:cs="Arial"/>
          <w:lang w:val="id-ID"/>
        </w:rPr>
        <w:t>)</w:t>
      </w:r>
      <w:r w:rsidR="00C679BD" w:rsidRPr="00FD337C">
        <w:rPr>
          <w:rFonts w:ascii="Arial" w:hAnsi="Arial" w:cs="Arial"/>
        </w:rPr>
        <w:t xml:space="preserve"> </w:t>
      </w:r>
      <w:r w:rsidRPr="00FD337C">
        <w:rPr>
          <w:rFonts w:ascii="Arial" w:hAnsi="Arial" w:cs="Arial"/>
          <w:lang w:val="id-ID"/>
        </w:rPr>
        <w:t xml:space="preserve">pada tabel 4 </w:t>
      </w:r>
      <w:r w:rsidR="00D878E1" w:rsidRPr="00FD337C">
        <w:rPr>
          <w:rFonts w:ascii="Arial" w:hAnsi="Arial" w:cs="Arial"/>
        </w:rPr>
        <w:t xml:space="preserve">didapatkan hasil </w:t>
      </w:r>
      <w:r w:rsidRPr="00FD337C">
        <w:rPr>
          <w:rFonts w:ascii="Arial" w:hAnsi="Arial" w:cs="Arial"/>
          <w:lang w:val="id-ID"/>
        </w:rPr>
        <w:t>bahwa komoditas rumput laut</w:t>
      </w:r>
      <w:r w:rsidR="00C679BD" w:rsidRPr="00FD337C">
        <w:rPr>
          <w:rFonts w:ascii="Arial" w:hAnsi="Arial" w:cs="Arial"/>
        </w:rPr>
        <w:t>, bandeng</w:t>
      </w:r>
      <w:r w:rsidR="00D737B7" w:rsidRPr="00FD337C">
        <w:rPr>
          <w:rFonts w:ascii="Arial" w:hAnsi="Arial" w:cs="Arial"/>
        </w:rPr>
        <w:t xml:space="preserve">, </w:t>
      </w:r>
      <w:r w:rsidRPr="00FD337C">
        <w:rPr>
          <w:rFonts w:ascii="Arial" w:hAnsi="Arial" w:cs="Arial"/>
          <w:lang w:val="id-ID"/>
        </w:rPr>
        <w:t xml:space="preserve">kerapu </w:t>
      </w:r>
      <w:r w:rsidR="00D878E1" w:rsidRPr="00FD337C">
        <w:rPr>
          <w:rFonts w:ascii="Arial" w:hAnsi="Arial" w:cs="Arial"/>
        </w:rPr>
        <w:t>bernilai negatif (-) sehingga</w:t>
      </w:r>
      <w:r w:rsidR="00C679BD" w:rsidRPr="00FD337C">
        <w:rPr>
          <w:rFonts w:ascii="Arial" w:hAnsi="Arial" w:cs="Arial"/>
          <w:lang w:val="id-ID"/>
        </w:rPr>
        <w:t xml:space="preserve"> ke</w:t>
      </w:r>
      <w:r w:rsidR="00D737B7" w:rsidRPr="00FD337C">
        <w:rPr>
          <w:rFonts w:ascii="Arial" w:hAnsi="Arial" w:cs="Arial"/>
        </w:rPr>
        <w:t>empat</w:t>
      </w:r>
      <w:r w:rsidRPr="00FD337C">
        <w:rPr>
          <w:rFonts w:ascii="Arial" w:hAnsi="Arial" w:cs="Arial"/>
          <w:lang w:val="id-ID"/>
        </w:rPr>
        <w:t xml:space="preserve"> k</w:t>
      </w:r>
      <w:r w:rsidR="00C679BD" w:rsidRPr="00FD337C">
        <w:rPr>
          <w:rFonts w:ascii="Arial" w:hAnsi="Arial" w:cs="Arial"/>
          <w:lang w:val="id-ID"/>
        </w:rPr>
        <w:t xml:space="preserve">omoditas tersebut </w:t>
      </w:r>
      <w:r w:rsidR="00C679BD" w:rsidRPr="00FD337C">
        <w:rPr>
          <w:rFonts w:ascii="Arial" w:hAnsi="Arial" w:cs="Arial"/>
        </w:rPr>
        <w:t>laju pertumbuhannya mengalami perlambatan</w:t>
      </w:r>
      <w:r w:rsidRPr="00FD337C">
        <w:rPr>
          <w:rFonts w:ascii="Arial" w:hAnsi="Arial" w:cs="Arial"/>
          <w:lang w:val="id-ID"/>
        </w:rPr>
        <w:t xml:space="preserve">. </w:t>
      </w:r>
      <w:r w:rsidR="00C679BD" w:rsidRPr="00FD337C">
        <w:rPr>
          <w:rFonts w:ascii="Arial" w:hAnsi="Arial" w:cs="Arial"/>
        </w:rPr>
        <w:t xml:space="preserve">Hal yang menarik adalah bahwa meskipun rumput laut </w:t>
      </w:r>
      <w:r w:rsidR="00D737B7" w:rsidRPr="00FD337C">
        <w:rPr>
          <w:rFonts w:ascii="Arial" w:hAnsi="Arial" w:cs="Arial"/>
        </w:rPr>
        <w:t>penyumbang kontribusi</w:t>
      </w:r>
      <w:r w:rsidR="00C679BD" w:rsidRPr="00FD337C">
        <w:rPr>
          <w:rFonts w:ascii="Arial" w:hAnsi="Arial" w:cs="Arial"/>
        </w:rPr>
        <w:t xml:space="preserve"> tertinggi </w:t>
      </w:r>
      <w:r w:rsidR="00D737B7" w:rsidRPr="00FD337C">
        <w:rPr>
          <w:rFonts w:ascii="Arial" w:hAnsi="Arial" w:cs="Arial"/>
        </w:rPr>
        <w:t xml:space="preserve">pada total produksi perikanan budidaya hingga 99 persen </w:t>
      </w:r>
      <w:r w:rsidR="00C679BD" w:rsidRPr="00FD337C">
        <w:rPr>
          <w:rFonts w:ascii="Arial" w:hAnsi="Arial" w:cs="Arial"/>
        </w:rPr>
        <w:t>namun juga memberikan kontribusi sig</w:t>
      </w:r>
      <w:r w:rsidR="00E039F7" w:rsidRPr="00FD337C">
        <w:rPr>
          <w:rFonts w:ascii="Arial" w:hAnsi="Arial" w:cs="Arial"/>
        </w:rPr>
        <w:t>nifikan terhadap perlambatan pertumbuhan subsector perikanan budidaya di Kabupaten Sumenep</w:t>
      </w:r>
      <w:r w:rsidR="00C679BD" w:rsidRPr="00FD337C">
        <w:rPr>
          <w:rFonts w:ascii="Arial" w:hAnsi="Arial" w:cs="Arial"/>
        </w:rPr>
        <w:t>. Komponen terakhir dari analisis Shif</w:t>
      </w:r>
      <w:r w:rsidR="00E039F7" w:rsidRPr="00FD337C">
        <w:rPr>
          <w:rFonts w:ascii="Arial" w:hAnsi="Arial" w:cs="Arial"/>
        </w:rPr>
        <w:t xml:space="preserve">tshare </w:t>
      </w:r>
      <w:r w:rsidR="00C679BD" w:rsidRPr="00FD337C">
        <w:rPr>
          <w:rFonts w:ascii="Arial" w:hAnsi="Arial" w:cs="Arial"/>
        </w:rPr>
        <w:t xml:space="preserve">adalah </w:t>
      </w:r>
      <w:r w:rsidR="00E039F7" w:rsidRPr="00FD337C">
        <w:rPr>
          <w:rFonts w:ascii="Arial" w:hAnsi="Arial" w:cs="Arial"/>
        </w:rPr>
        <w:t>Pertumbuhan Pangsa Wilayah (</w:t>
      </w:r>
      <w:r w:rsidR="00C679BD" w:rsidRPr="00FD337C">
        <w:rPr>
          <w:rFonts w:ascii="Arial" w:hAnsi="Arial" w:cs="Arial"/>
        </w:rPr>
        <w:t>PPW</w:t>
      </w:r>
      <w:r w:rsidR="00E039F7" w:rsidRPr="00FD337C">
        <w:rPr>
          <w:rFonts w:ascii="Arial" w:hAnsi="Arial" w:cs="Arial"/>
        </w:rPr>
        <w:t>)</w:t>
      </w:r>
      <w:r w:rsidR="00F703F3" w:rsidRPr="00FD337C">
        <w:rPr>
          <w:rFonts w:ascii="Arial" w:hAnsi="Arial" w:cs="Arial"/>
        </w:rPr>
        <w:t>. Secara agregat</w:t>
      </w:r>
      <w:r w:rsidR="00C679BD" w:rsidRPr="00FD337C">
        <w:rPr>
          <w:rFonts w:ascii="Arial" w:hAnsi="Arial" w:cs="Arial"/>
        </w:rPr>
        <w:t xml:space="preserve"> </w:t>
      </w:r>
      <w:r w:rsidR="00E039F7" w:rsidRPr="00FD337C">
        <w:rPr>
          <w:rFonts w:ascii="Arial" w:hAnsi="Arial" w:cs="Arial"/>
        </w:rPr>
        <w:t xml:space="preserve">komoditas perikanan budidaya </w:t>
      </w:r>
      <w:r w:rsidR="00C679BD" w:rsidRPr="00FD337C">
        <w:rPr>
          <w:rFonts w:ascii="Arial" w:hAnsi="Arial" w:cs="Arial"/>
        </w:rPr>
        <w:t xml:space="preserve">Kabupaten </w:t>
      </w:r>
      <w:r w:rsidR="00F703F3" w:rsidRPr="00FD337C">
        <w:rPr>
          <w:rFonts w:ascii="Arial" w:hAnsi="Arial" w:cs="Arial"/>
        </w:rPr>
        <w:t>Su</w:t>
      </w:r>
      <w:r w:rsidR="00E039F7" w:rsidRPr="00FD337C">
        <w:rPr>
          <w:rFonts w:ascii="Arial" w:hAnsi="Arial" w:cs="Arial"/>
        </w:rPr>
        <w:t>men</w:t>
      </w:r>
      <w:r w:rsidR="00F703F3" w:rsidRPr="00FD337C">
        <w:rPr>
          <w:rFonts w:ascii="Arial" w:hAnsi="Arial" w:cs="Arial"/>
        </w:rPr>
        <w:t>e</w:t>
      </w:r>
      <w:r w:rsidR="00E039F7" w:rsidRPr="00FD337C">
        <w:rPr>
          <w:rFonts w:ascii="Arial" w:hAnsi="Arial" w:cs="Arial"/>
        </w:rPr>
        <w:t xml:space="preserve">p </w:t>
      </w:r>
      <w:r w:rsidR="000671BC" w:rsidRPr="00FD337C">
        <w:rPr>
          <w:rFonts w:ascii="Arial" w:hAnsi="Arial" w:cs="Arial"/>
        </w:rPr>
        <w:t xml:space="preserve">kurang memiliki daya saing, khususnya pada komoditas rumput laut dan Kerapu. Untuk komoditas rumput laut walaupun secara produksi dominan dan memiliki daya saing dari aspek </w:t>
      </w:r>
      <w:r w:rsidR="00E97BD9" w:rsidRPr="00FD337C">
        <w:rPr>
          <w:rFonts w:ascii="Arial" w:hAnsi="Arial" w:cs="Arial"/>
        </w:rPr>
        <w:t>finans</w:t>
      </w:r>
      <w:r w:rsidR="000671BC" w:rsidRPr="00FD337C">
        <w:rPr>
          <w:rFonts w:ascii="Arial" w:hAnsi="Arial" w:cs="Arial"/>
        </w:rPr>
        <w:t>ial (</w:t>
      </w:r>
      <w:r w:rsidR="00FE50D3" w:rsidRPr="00FD337C">
        <w:rPr>
          <w:rFonts w:ascii="Arial" w:hAnsi="Arial" w:cs="Arial"/>
        </w:rPr>
        <w:t>Santosa, 2009</w:t>
      </w:r>
      <w:r w:rsidR="000671BC" w:rsidRPr="00FD337C">
        <w:rPr>
          <w:rFonts w:ascii="Arial" w:hAnsi="Arial" w:cs="Arial"/>
        </w:rPr>
        <w:t xml:space="preserve">), namun secara teknis belum </w:t>
      </w:r>
      <w:r w:rsidR="00E97BD9" w:rsidRPr="00FD337C">
        <w:rPr>
          <w:rFonts w:ascii="Arial" w:hAnsi="Arial" w:cs="Arial"/>
        </w:rPr>
        <w:t xml:space="preserve">mampu untuk bersaing di pasar ekspor dan bertahan di pasar tersebut. Hal ini terlihat dari partisipasi dinas teknis di wilayah itu, serta kurangnya penyuluhan tentang pasca panen pada pembudidaya sehingga produk olahan rumput laut masih sangat sedikit.  </w:t>
      </w:r>
      <w:r w:rsidR="000671BC" w:rsidRPr="00FD337C">
        <w:rPr>
          <w:rFonts w:ascii="Arial" w:hAnsi="Arial" w:cs="Arial"/>
        </w:rPr>
        <w:t>Akibatnya komoditas</w:t>
      </w:r>
      <w:r w:rsidR="00A61F2F" w:rsidRPr="00FD337C">
        <w:rPr>
          <w:rFonts w:ascii="Arial" w:hAnsi="Arial" w:cs="Arial"/>
        </w:rPr>
        <w:t xml:space="preserve"> tersebut tidak dapat berkembang dengan baik dan daya saing produk rumput laut asal Sumenep menjadi rendah karena kualitas yang tidak sesuai dengan persayaratan produk kualitas baik.</w:t>
      </w:r>
      <w:r w:rsidR="002F44E6" w:rsidRPr="00FD337C">
        <w:rPr>
          <w:rFonts w:ascii="Arial" w:hAnsi="Arial" w:cs="Arial"/>
          <w:lang w:val="id-ID"/>
        </w:rPr>
        <w:t xml:space="preserve"> Sedangkan</w:t>
      </w:r>
      <w:r w:rsidR="009F1205" w:rsidRPr="00FD337C">
        <w:rPr>
          <w:rFonts w:ascii="Arial" w:hAnsi="Arial" w:cs="Arial"/>
          <w:lang w:val="id-ID"/>
        </w:rPr>
        <w:t xml:space="preserve"> komoditas Lele, Nila, Udang dan jenis ikan lainnya memiliki nilai PPW&gt;0 yang artinya komoditas tersebut memiliki daya saing yang baik. Dengan demikian </w:t>
      </w:r>
      <w:r w:rsidR="00E97BD9" w:rsidRPr="00FD337C">
        <w:rPr>
          <w:rFonts w:ascii="Arial" w:hAnsi="Arial" w:cs="Arial"/>
        </w:rPr>
        <w:t xml:space="preserve">berdasarkan </w:t>
      </w:r>
      <w:r w:rsidR="009F1205" w:rsidRPr="00FD337C">
        <w:rPr>
          <w:rFonts w:ascii="Arial" w:hAnsi="Arial" w:cs="Arial"/>
          <w:lang w:val="id-ID"/>
        </w:rPr>
        <w:t xml:space="preserve">hasil anslisi Shift share </w:t>
      </w:r>
      <w:r w:rsidR="006F3D52" w:rsidRPr="00FD337C">
        <w:rPr>
          <w:rFonts w:ascii="Arial" w:hAnsi="Arial" w:cs="Arial"/>
        </w:rPr>
        <w:t xml:space="preserve">dapat diketahui bahwa </w:t>
      </w:r>
      <w:r w:rsidR="009F1205" w:rsidRPr="00FD337C">
        <w:rPr>
          <w:rFonts w:ascii="Arial" w:hAnsi="Arial" w:cs="Arial"/>
          <w:lang w:val="id-ID"/>
        </w:rPr>
        <w:t>komoditas Bandeng, Rumput laut, dan Kerapu memiliki  nilai yag negatif juga, hal ini menunjukkan bahwa pertum</w:t>
      </w:r>
      <w:r w:rsidR="006F3D52" w:rsidRPr="00FD337C">
        <w:rPr>
          <w:rFonts w:ascii="Arial" w:hAnsi="Arial" w:cs="Arial"/>
          <w:lang w:val="id-ID"/>
        </w:rPr>
        <w:t>buhan ketiga komoditas tersebut</w:t>
      </w:r>
      <w:r w:rsidR="009F1205" w:rsidRPr="00FD337C">
        <w:rPr>
          <w:rFonts w:ascii="Arial" w:hAnsi="Arial" w:cs="Arial"/>
          <w:lang w:val="id-ID"/>
        </w:rPr>
        <w:t xml:space="preserve"> termasuk dalam kategori lamban/tidak progresif.</w:t>
      </w:r>
      <w:r w:rsidR="006F3D52" w:rsidRPr="00FD337C">
        <w:rPr>
          <w:rFonts w:ascii="Arial" w:hAnsi="Arial" w:cs="Arial"/>
        </w:rPr>
        <w:t xml:space="preserve"> </w:t>
      </w:r>
    </w:p>
    <w:p w:rsidR="006F3D52" w:rsidRPr="00FD337C" w:rsidRDefault="006F3D52" w:rsidP="001B0D42">
      <w:pPr>
        <w:autoSpaceDE w:val="0"/>
        <w:autoSpaceDN w:val="0"/>
        <w:adjustRightInd w:val="0"/>
        <w:spacing w:after="0" w:line="360" w:lineRule="auto"/>
        <w:jc w:val="both"/>
        <w:rPr>
          <w:rFonts w:ascii="Arial" w:hAnsi="Arial" w:cs="Arial"/>
        </w:rPr>
      </w:pPr>
    </w:p>
    <w:p w:rsidR="009504AF" w:rsidRDefault="009504AF" w:rsidP="001B0D42">
      <w:pPr>
        <w:autoSpaceDE w:val="0"/>
        <w:autoSpaceDN w:val="0"/>
        <w:adjustRightInd w:val="0"/>
        <w:spacing w:after="0" w:line="360" w:lineRule="auto"/>
        <w:jc w:val="both"/>
        <w:rPr>
          <w:rFonts w:ascii="Arial" w:hAnsi="Arial" w:cs="Arial"/>
          <w:b/>
        </w:rPr>
      </w:pPr>
    </w:p>
    <w:p w:rsidR="009504AF" w:rsidRDefault="009504AF" w:rsidP="001B0D42">
      <w:pPr>
        <w:autoSpaceDE w:val="0"/>
        <w:autoSpaceDN w:val="0"/>
        <w:adjustRightInd w:val="0"/>
        <w:spacing w:after="0" w:line="360" w:lineRule="auto"/>
        <w:jc w:val="both"/>
        <w:rPr>
          <w:rFonts w:ascii="Arial" w:hAnsi="Arial" w:cs="Arial"/>
          <w:b/>
        </w:rPr>
      </w:pPr>
    </w:p>
    <w:p w:rsidR="006F3D52" w:rsidRPr="00FD337C" w:rsidRDefault="006F3D52" w:rsidP="001B0D42">
      <w:pPr>
        <w:autoSpaceDE w:val="0"/>
        <w:autoSpaceDN w:val="0"/>
        <w:adjustRightInd w:val="0"/>
        <w:spacing w:after="0" w:line="360" w:lineRule="auto"/>
        <w:jc w:val="both"/>
        <w:rPr>
          <w:rFonts w:ascii="Arial" w:hAnsi="Arial" w:cs="Arial"/>
          <w:b/>
        </w:rPr>
      </w:pPr>
      <w:r w:rsidRPr="00FD337C">
        <w:rPr>
          <w:rFonts w:ascii="Arial" w:hAnsi="Arial" w:cs="Arial"/>
          <w:b/>
        </w:rPr>
        <w:t>IMPLIKASI KEBIJAKAN</w:t>
      </w:r>
    </w:p>
    <w:p w:rsidR="00E44D46" w:rsidRPr="00FD337C" w:rsidRDefault="000D43D4" w:rsidP="001B0D42">
      <w:pPr>
        <w:spacing w:after="0" w:line="360" w:lineRule="auto"/>
        <w:ind w:firstLine="567"/>
        <w:jc w:val="both"/>
        <w:rPr>
          <w:rFonts w:ascii="Arial" w:hAnsi="Arial" w:cs="Arial"/>
        </w:rPr>
      </w:pPr>
      <w:r w:rsidRPr="00FD337C">
        <w:rPr>
          <w:rFonts w:ascii="Arial" w:hAnsi="Arial" w:cs="Arial"/>
        </w:rPr>
        <w:t xml:space="preserve">Sektor perikanan menjadi salah satu sektor yang memberi kontribusi ekonomi untuk pembangunan daerah dan sebagai mata pencaharian utama masyarakat di wilayah pesisir. </w:t>
      </w:r>
      <w:r w:rsidR="00044D3B" w:rsidRPr="00FD337C">
        <w:rPr>
          <w:rFonts w:ascii="Arial" w:hAnsi="Arial" w:cs="Arial"/>
        </w:rPr>
        <w:t>Komoditas perikanan yang menjadi unggulan di suatu daerah perlu mendapat dorongan besar (</w:t>
      </w:r>
      <w:r w:rsidR="00044D3B" w:rsidRPr="00FD337C">
        <w:rPr>
          <w:rFonts w:ascii="Arial" w:hAnsi="Arial" w:cs="Arial"/>
          <w:i/>
          <w:iCs/>
        </w:rPr>
        <w:t>bigh push</w:t>
      </w:r>
      <w:r w:rsidR="00044D3B" w:rsidRPr="00FD337C">
        <w:rPr>
          <w:rFonts w:ascii="Arial" w:hAnsi="Arial" w:cs="Arial"/>
        </w:rPr>
        <w:t>) dari pemerintah pusat dan daerah. Dorongan besar (</w:t>
      </w:r>
      <w:r w:rsidR="00044D3B" w:rsidRPr="00FD337C">
        <w:rPr>
          <w:rFonts w:ascii="Arial" w:hAnsi="Arial" w:cs="Arial"/>
          <w:i/>
          <w:iCs/>
        </w:rPr>
        <w:t>bigh push</w:t>
      </w:r>
      <w:r w:rsidR="00044D3B" w:rsidRPr="00FD337C">
        <w:rPr>
          <w:rFonts w:ascii="Arial" w:hAnsi="Arial" w:cs="Arial"/>
        </w:rPr>
        <w:t>) tersebut berupa kebijakan yang membantu meningkatkan kesejahteraan rumah tangga perikanan budidaya. Meningkatnya produksi komoditas perikanan budidaya otomatis berdampak baik pada pertumbuhan ekonomi kabupaten Sumenep. Selanjutnya, nilai produksi perikanan budidaya tersebut menjelaskan permintaan yang cukup tinggi sehingga menarik investor untuk berinvestasi terutama beberapa komoditas yang bisa di ekspor. Sedangkan untuk meningkatkan daya siang produk rumput laut sebagai komodita unggulan sub sektor perikanan dengan program revitalisasi rumput laut, menggenjot program hilirisasi atau industrialisasi rumput laut dan penerapan standarisasi rumput laut</w:t>
      </w:r>
      <w:r w:rsidR="002F44E6" w:rsidRPr="00FD337C">
        <w:rPr>
          <w:rFonts w:ascii="Arial" w:hAnsi="Arial" w:cs="Arial"/>
        </w:rPr>
        <w:t xml:space="preserve"> (Khaldun, 2017)</w:t>
      </w:r>
      <w:r w:rsidR="00044D3B" w:rsidRPr="00FD337C">
        <w:rPr>
          <w:rFonts w:ascii="Arial" w:hAnsi="Arial" w:cs="Arial"/>
        </w:rPr>
        <w:t xml:space="preserve">. </w:t>
      </w:r>
    </w:p>
    <w:p w:rsidR="00044D3B" w:rsidRPr="00FD337C" w:rsidRDefault="00044D3B" w:rsidP="001B0D42">
      <w:pPr>
        <w:spacing w:after="0" w:line="360" w:lineRule="auto"/>
        <w:jc w:val="both"/>
        <w:rPr>
          <w:rFonts w:ascii="Arial" w:hAnsi="Arial" w:cs="Arial"/>
        </w:rPr>
      </w:pPr>
    </w:p>
    <w:p w:rsidR="00044D3B" w:rsidRPr="00FD337C" w:rsidRDefault="00044D3B" w:rsidP="001B0D42">
      <w:pPr>
        <w:spacing w:after="0" w:line="360" w:lineRule="auto"/>
        <w:rPr>
          <w:rFonts w:ascii="Arial" w:eastAsia="Arial" w:hAnsi="Arial" w:cs="Arial"/>
          <w:b/>
        </w:rPr>
      </w:pPr>
      <w:r w:rsidRPr="00FD337C">
        <w:rPr>
          <w:rFonts w:ascii="Arial" w:eastAsia="Arial" w:hAnsi="Arial" w:cs="Arial"/>
          <w:b/>
          <w:spacing w:val="-1"/>
        </w:rPr>
        <w:t>U</w:t>
      </w:r>
      <w:r w:rsidRPr="00FD337C">
        <w:rPr>
          <w:rFonts w:ascii="Arial" w:eastAsia="Arial" w:hAnsi="Arial" w:cs="Arial"/>
          <w:b/>
          <w:spacing w:val="4"/>
        </w:rPr>
        <w:t>C</w:t>
      </w:r>
      <w:r w:rsidRPr="00FD337C">
        <w:rPr>
          <w:rFonts w:ascii="Arial" w:eastAsia="Arial" w:hAnsi="Arial" w:cs="Arial"/>
          <w:b/>
          <w:spacing w:val="-6"/>
        </w:rPr>
        <w:t>A</w:t>
      </w:r>
      <w:r w:rsidRPr="00FD337C">
        <w:rPr>
          <w:rFonts w:ascii="Arial" w:eastAsia="Arial" w:hAnsi="Arial" w:cs="Arial"/>
          <w:b/>
          <w:spacing w:val="4"/>
        </w:rPr>
        <w:t>P</w:t>
      </w:r>
      <w:r w:rsidRPr="00FD337C">
        <w:rPr>
          <w:rFonts w:ascii="Arial" w:eastAsia="Arial" w:hAnsi="Arial" w:cs="Arial"/>
          <w:b/>
          <w:spacing w:val="-6"/>
        </w:rPr>
        <w:t>A</w:t>
      </w:r>
      <w:r w:rsidRPr="00FD337C">
        <w:rPr>
          <w:rFonts w:ascii="Arial" w:eastAsia="Arial" w:hAnsi="Arial" w:cs="Arial"/>
          <w:b/>
        </w:rPr>
        <w:t>N</w:t>
      </w:r>
      <w:r w:rsidRPr="00FD337C">
        <w:rPr>
          <w:rFonts w:ascii="Arial" w:eastAsia="Arial" w:hAnsi="Arial" w:cs="Arial"/>
          <w:b/>
          <w:spacing w:val="2"/>
        </w:rPr>
        <w:t xml:space="preserve"> </w:t>
      </w:r>
      <w:r w:rsidRPr="00FD337C">
        <w:rPr>
          <w:rFonts w:ascii="Arial" w:eastAsia="Arial" w:hAnsi="Arial" w:cs="Arial"/>
          <w:b/>
          <w:spacing w:val="-3"/>
        </w:rPr>
        <w:t>T</w:t>
      </w:r>
      <w:r w:rsidRPr="00FD337C">
        <w:rPr>
          <w:rFonts w:ascii="Arial" w:eastAsia="Arial" w:hAnsi="Arial" w:cs="Arial"/>
          <w:b/>
          <w:spacing w:val="-1"/>
        </w:rPr>
        <w:t>ER</w:t>
      </w:r>
      <w:r w:rsidRPr="00FD337C">
        <w:rPr>
          <w:rFonts w:ascii="Arial" w:eastAsia="Arial" w:hAnsi="Arial" w:cs="Arial"/>
          <w:b/>
          <w:spacing w:val="1"/>
        </w:rPr>
        <w:t>I</w:t>
      </w:r>
      <w:r w:rsidRPr="00FD337C">
        <w:rPr>
          <w:rFonts w:ascii="Arial" w:eastAsia="Arial" w:hAnsi="Arial" w:cs="Arial"/>
          <w:b/>
          <w:spacing w:val="3"/>
        </w:rPr>
        <w:t>M</w:t>
      </w:r>
      <w:r w:rsidRPr="00FD337C">
        <w:rPr>
          <w:rFonts w:ascii="Arial" w:eastAsia="Arial" w:hAnsi="Arial" w:cs="Arial"/>
          <w:b/>
        </w:rPr>
        <w:t>A</w:t>
      </w:r>
      <w:r w:rsidRPr="00FD337C">
        <w:rPr>
          <w:rFonts w:ascii="Arial" w:eastAsia="Arial" w:hAnsi="Arial" w:cs="Arial"/>
          <w:b/>
          <w:spacing w:val="-5"/>
        </w:rPr>
        <w:t xml:space="preserve"> </w:t>
      </w:r>
      <w:r w:rsidRPr="00FD337C">
        <w:rPr>
          <w:rFonts w:ascii="Arial" w:eastAsia="Arial" w:hAnsi="Arial" w:cs="Arial"/>
          <w:b/>
          <w:spacing w:val="4"/>
        </w:rPr>
        <w:t>K</w:t>
      </w:r>
      <w:r w:rsidRPr="00FD337C">
        <w:rPr>
          <w:rFonts w:ascii="Arial" w:eastAsia="Arial" w:hAnsi="Arial" w:cs="Arial"/>
          <w:b/>
          <w:spacing w:val="-6"/>
        </w:rPr>
        <w:t>A</w:t>
      </w:r>
      <w:r w:rsidRPr="00FD337C">
        <w:rPr>
          <w:rFonts w:ascii="Arial" w:eastAsia="Arial" w:hAnsi="Arial" w:cs="Arial"/>
          <w:b/>
          <w:spacing w:val="-1"/>
        </w:rPr>
        <w:t>S</w:t>
      </w:r>
      <w:r w:rsidRPr="00FD337C">
        <w:rPr>
          <w:rFonts w:ascii="Arial" w:eastAsia="Arial" w:hAnsi="Arial" w:cs="Arial"/>
          <w:b/>
          <w:spacing w:val="3"/>
        </w:rPr>
        <w:t>I</w:t>
      </w:r>
      <w:r w:rsidRPr="00FD337C">
        <w:rPr>
          <w:rFonts w:ascii="Arial" w:eastAsia="Arial" w:hAnsi="Arial" w:cs="Arial"/>
          <w:b/>
        </w:rPr>
        <w:t xml:space="preserve">H </w:t>
      </w:r>
    </w:p>
    <w:p w:rsidR="00044D3B" w:rsidRPr="00FD337C" w:rsidRDefault="00044D3B" w:rsidP="001B0D42">
      <w:pPr>
        <w:spacing w:after="0" w:line="360" w:lineRule="auto"/>
        <w:ind w:firstLine="720"/>
        <w:jc w:val="both"/>
        <w:rPr>
          <w:rFonts w:ascii="Arial" w:eastAsia="Arial" w:hAnsi="Arial" w:cs="Arial"/>
          <w:spacing w:val="-4"/>
        </w:rPr>
      </w:pPr>
      <w:r w:rsidRPr="00FD337C">
        <w:rPr>
          <w:rFonts w:ascii="Arial" w:eastAsia="Arial" w:hAnsi="Arial" w:cs="Arial"/>
          <w:spacing w:val="-4"/>
        </w:rPr>
        <w:t>Penulis menyampaikan terimakasih kepada LPPM Universitas Trunojoyo Madura yang telah mendanai sepenuhnya penelitian ini melalui Hibah Penelitian Dosen Pemula semua instansi maupun perseorangan yang telah memberikan dukungan moril dan materiil selama pelaksanaan penelitian.</w:t>
      </w:r>
    </w:p>
    <w:p w:rsidR="00044D3B" w:rsidRPr="00FD337C" w:rsidRDefault="00044D3B" w:rsidP="001B0D42">
      <w:pPr>
        <w:spacing w:after="0" w:line="360" w:lineRule="auto"/>
        <w:jc w:val="both"/>
        <w:rPr>
          <w:rFonts w:ascii="Arial" w:hAnsi="Arial" w:cs="Arial"/>
        </w:rPr>
      </w:pPr>
    </w:p>
    <w:p w:rsidR="000D43D4" w:rsidRPr="00FD337C" w:rsidRDefault="000D43D4" w:rsidP="001B0D42">
      <w:pPr>
        <w:spacing w:after="0" w:line="360" w:lineRule="auto"/>
        <w:jc w:val="both"/>
        <w:rPr>
          <w:rFonts w:ascii="Arial" w:hAnsi="Arial" w:cs="Arial"/>
        </w:rPr>
      </w:pPr>
      <w:r w:rsidRPr="00FD337C">
        <w:rPr>
          <w:rFonts w:ascii="Arial" w:hAnsi="Arial" w:cs="Arial"/>
          <w:b/>
        </w:rPr>
        <w:t>PERNYATAAN KONTRIBUSI PENULIS</w:t>
      </w:r>
      <w:r w:rsidRPr="00FD337C">
        <w:rPr>
          <w:rFonts w:ascii="Arial" w:hAnsi="Arial" w:cs="Arial"/>
        </w:rPr>
        <w:t xml:space="preserve"> </w:t>
      </w:r>
    </w:p>
    <w:p w:rsidR="000D43D4" w:rsidRPr="00FD337C" w:rsidRDefault="000D43D4" w:rsidP="001B0D42">
      <w:pPr>
        <w:spacing w:after="0" w:line="360" w:lineRule="auto"/>
        <w:ind w:firstLine="709"/>
        <w:jc w:val="both"/>
        <w:rPr>
          <w:rFonts w:ascii="Arial" w:hAnsi="Arial" w:cs="Arial"/>
        </w:rPr>
      </w:pPr>
      <w:r w:rsidRPr="00FD337C">
        <w:rPr>
          <w:rFonts w:ascii="Arial" w:hAnsi="Arial" w:cs="Arial"/>
        </w:rPr>
        <w:t>Dengan ini, kami nyatakan terkait kontribusi setiap penulis dalam pembuatan karya tulis, penulis ya</w:t>
      </w:r>
      <w:r w:rsidR="00F830F2" w:rsidRPr="00FD337C">
        <w:rPr>
          <w:rFonts w:ascii="Arial" w:hAnsi="Arial" w:cs="Arial"/>
        </w:rPr>
        <w:t>ng berkontribusi adalah Nor Qomariyah</w:t>
      </w:r>
      <w:r w:rsidRPr="00FD337C">
        <w:rPr>
          <w:rFonts w:ascii="Arial" w:hAnsi="Arial" w:cs="Arial"/>
        </w:rPr>
        <w:t xml:space="preserve">. sebagai kontributor utama serta </w:t>
      </w:r>
      <w:r w:rsidR="00F830F2" w:rsidRPr="00FD337C">
        <w:rPr>
          <w:rFonts w:ascii="Arial" w:hAnsi="Arial" w:cs="Arial"/>
        </w:rPr>
        <w:t xml:space="preserve">Dwi Ratna Hidayati </w:t>
      </w:r>
      <w:r w:rsidRPr="00FD337C">
        <w:rPr>
          <w:rFonts w:ascii="Arial" w:hAnsi="Arial" w:cs="Arial"/>
        </w:rPr>
        <w:t xml:space="preserve">dan </w:t>
      </w:r>
      <w:r w:rsidR="00F830F2" w:rsidRPr="00FD337C">
        <w:rPr>
          <w:rFonts w:ascii="Arial" w:hAnsi="Arial" w:cs="Arial"/>
        </w:rPr>
        <w:t>Mokh. Rum</w:t>
      </w:r>
      <w:r w:rsidRPr="00FD337C">
        <w:rPr>
          <w:rFonts w:ascii="Arial" w:hAnsi="Arial" w:cs="Arial"/>
        </w:rPr>
        <w:t xml:space="preserve"> sebagai kontributor anggota.</w:t>
      </w:r>
    </w:p>
    <w:p w:rsidR="001B0D42" w:rsidRPr="00FD337C" w:rsidRDefault="001B0D42" w:rsidP="001B0D42">
      <w:pPr>
        <w:spacing w:after="0" w:line="360" w:lineRule="auto"/>
        <w:rPr>
          <w:rFonts w:ascii="Arial" w:hAnsi="Arial" w:cs="Arial"/>
        </w:rPr>
      </w:pPr>
      <w:r w:rsidRPr="00FD337C">
        <w:rPr>
          <w:rFonts w:ascii="Arial" w:hAnsi="Arial" w:cs="Arial"/>
        </w:rPr>
        <w:br w:type="page"/>
      </w:r>
    </w:p>
    <w:p w:rsidR="001B0D42" w:rsidRPr="00FD337C" w:rsidRDefault="001B0D42" w:rsidP="00FD337C">
      <w:pPr>
        <w:spacing w:after="0" w:line="240" w:lineRule="auto"/>
        <w:ind w:left="709" w:hanging="709"/>
        <w:rPr>
          <w:rFonts w:ascii="Arial" w:hAnsi="Arial" w:cs="Arial"/>
          <w:b/>
        </w:rPr>
      </w:pPr>
      <w:r w:rsidRPr="00FD337C">
        <w:rPr>
          <w:rFonts w:ascii="Arial" w:hAnsi="Arial" w:cs="Arial"/>
          <w:b/>
        </w:rPr>
        <w:t>DAFTAR PUSTAKA</w:t>
      </w:r>
    </w:p>
    <w:p w:rsidR="001B0D42" w:rsidRPr="00FD337C" w:rsidRDefault="001B0D42" w:rsidP="00FD337C">
      <w:pPr>
        <w:spacing w:after="0" w:line="240" w:lineRule="auto"/>
        <w:ind w:left="709" w:hanging="709"/>
        <w:rPr>
          <w:rFonts w:ascii="Arial" w:hAnsi="Arial" w:cs="Arial"/>
        </w:rPr>
      </w:pPr>
    </w:p>
    <w:p w:rsidR="001B0D42" w:rsidRPr="00FD337C" w:rsidRDefault="001B0D42" w:rsidP="00FD337C">
      <w:pPr>
        <w:spacing w:after="0" w:line="240" w:lineRule="auto"/>
        <w:ind w:left="709" w:hanging="709"/>
        <w:rPr>
          <w:rFonts w:ascii="Arial" w:hAnsi="Arial" w:cs="Arial"/>
        </w:rPr>
      </w:pPr>
      <w:r w:rsidRPr="00FD337C">
        <w:rPr>
          <w:rFonts w:ascii="Arial" w:hAnsi="Arial" w:cs="Arial"/>
        </w:rPr>
        <w:t>Badan Pusat Statistik Jawa Timur. 2021. Produksi dan Nilai Produksi Perikanan Budidaya Menurut Kabupaten/Kota dan Komoditas Utama di Provinsi Jawa Timur</w:t>
      </w:r>
    </w:p>
    <w:p w:rsidR="001B0D42" w:rsidRPr="00FD337C" w:rsidRDefault="001B0D42" w:rsidP="00FD337C">
      <w:pPr>
        <w:spacing w:after="0" w:line="240" w:lineRule="auto"/>
        <w:rPr>
          <w:rFonts w:ascii="Arial" w:hAnsi="Arial" w:cs="Arial"/>
        </w:rPr>
      </w:pPr>
    </w:p>
    <w:p w:rsidR="001B0D42" w:rsidRPr="00FD337C" w:rsidRDefault="001B0D42" w:rsidP="00FD337C">
      <w:pPr>
        <w:spacing w:after="0" w:line="240" w:lineRule="auto"/>
        <w:ind w:left="709" w:hanging="709"/>
        <w:rPr>
          <w:rFonts w:ascii="Arial" w:hAnsi="Arial" w:cs="Arial"/>
        </w:rPr>
      </w:pPr>
      <w:r w:rsidRPr="00FD337C">
        <w:rPr>
          <w:rFonts w:ascii="Arial" w:hAnsi="Arial" w:cs="Arial"/>
        </w:rPr>
        <w:t>Dinas Perikanan Kabupaten Sumenep. (2017). Laporan Kerja Instansi Pemerintah (LKPJ): Dinas Perikanan Kabupaten Sumenep, Provinsi Jawa Timur</w:t>
      </w:r>
    </w:p>
    <w:p w:rsidR="001B0D42" w:rsidRPr="00FD337C" w:rsidRDefault="001B0D42" w:rsidP="00FD337C">
      <w:pPr>
        <w:spacing w:after="0" w:line="240" w:lineRule="auto"/>
        <w:jc w:val="both"/>
        <w:rPr>
          <w:rFonts w:ascii="Arial" w:hAnsi="Arial" w:cs="Arial"/>
        </w:rPr>
      </w:pPr>
    </w:p>
    <w:p w:rsidR="001B0D42" w:rsidRPr="00FD337C" w:rsidRDefault="001B0D42" w:rsidP="00FD337C">
      <w:pPr>
        <w:spacing w:after="0" w:line="240" w:lineRule="auto"/>
        <w:ind w:left="709" w:hanging="709"/>
        <w:jc w:val="both"/>
        <w:rPr>
          <w:rFonts w:ascii="Arial" w:hAnsi="Arial" w:cs="Arial"/>
          <w:bCs/>
        </w:rPr>
      </w:pPr>
      <w:r w:rsidRPr="00FD337C">
        <w:rPr>
          <w:rFonts w:ascii="Arial" w:hAnsi="Arial" w:cs="Arial"/>
        </w:rPr>
        <w:t>Fatmawati, Ika dan Didik W. (2015)</w:t>
      </w:r>
      <w:r w:rsidRPr="00FD337C">
        <w:rPr>
          <w:rFonts w:ascii="Arial" w:hAnsi="Arial" w:cs="Arial"/>
          <w:i/>
        </w:rPr>
        <w:t xml:space="preserve">. </w:t>
      </w:r>
      <w:r w:rsidRPr="00FD337C">
        <w:rPr>
          <w:rFonts w:ascii="Arial" w:hAnsi="Arial" w:cs="Arial"/>
        </w:rPr>
        <w:t>P</w:t>
      </w:r>
      <w:r w:rsidRPr="00FD337C">
        <w:rPr>
          <w:rFonts w:ascii="Arial" w:hAnsi="Arial" w:cs="Arial"/>
          <w:bCs/>
        </w:rPr>
        <w:t>otensi Rumput Laut di Kabupaten Sumenep.</w:t>
      </w:r>
      <w:r w:rsidRPr="00FD337C">
        <w:rPr>
          <w:rFonts w:ascii="Arial" w:hAnsi="Arial" w:cs="Arial"/>
          <w:bCs/>
          <w:i/>
        </w:rPr>
        <w:t xml:space="preserve">  Jurnal Cemara, 12</w:t>
      </w:r>
      <w:r w:rsidRPr="00FD337C">
        <w:rPr>
          <w:rFonts w:ascii="Arial" w:hAnsi="Arial" w:cs="Arial"/>
          <w:bCs/>
        </w:rPr>
        <w:t>(1), 1-9</w:t>
      </w:r>
    </w:p>
    <w:p w:rsidR="001B0D42" w:rsidRPr="00FD337C" w:rsidRDefault="001B0D42" w:rsidP="00FD337C">
      <w:pPr>
        <w:spacing w:after="0" w:line="240" w:lineRule="auto"/>
        <w:rPr>
          <w:rFonts w:ascii="Arial" w:hAnsi="Arial" w:cs="Arial"/>
        </w:rPr>
      </w:pPr>
    </w:p>
    <w:p w:rsidR="001B0D42" w:rsidRPr="00FD337C" w:rsidRDefault="001B0D42" w:rsidP="00FD337C">
      <w:pPr>
        <w:spacing w:after="0" w:line="240" w:lineRule="auto"/>
        <w:ind w:left="709" w:hanging="709"/>
        <w:rPr>
          <w:rFonts w:ascii="Arial" w:hAnsi="Arial" w:cs="Arial"/>
        </w:rPr>
      </w:pPr>
      <w:r w:rsidRPr="00FD337C">
        <w:rPr>
          <w:rFonts w:ascii="Arial" w:hAnsi="Arial" w:cs="Arial"/>
        </w:rPr>
        <w:t xml:space="preserve">Hendayana, R. (2003). Aplikasi Metode Location Quotient (LQ) Dalam Penentuan Komoditas Unggulan Nasional. </w:t>
      </w:r>
      <w:r w:rsidRPr="00FD337C">
        <w:rPr>
          <w:rFonts w:ascii="Arial" w:hAnsi="Arial" w:cs="Arial"/>
          <w:i/>
        </w:rPr>
        <w:t>Jurnal Informatika Pertanian</w:t>
      </w:r>
      <w:r w:rsidRPr="00FD337C">
        <w:rPr>
          <w:rFonts w:ascii="Arial" w:hAnsi="Arial" w:cs="Arial"/>
        </w:rPr>
        <w:t>,</w:t>
      </w:r>
      <w:r w:rsidRPr="00FD337C">
        <w:rPr>
          <w:rFonts w:ascii="Arial" w:hAnsi="Arial" w:cs="Arial"/>
          <w:i/>
        </w:rPr>
        <w:t xml:space="preserve"> 1</w:t>
      </w:r>
      <w:r w:rsidRPr="00FD337C">
        <w:rPr>
          <w:rFonts w:ascii="Arial" w:hAnsi="Arial" w:cs="Arial"/>
        </w:rPr>
        <w:t>(12), 658–675.</w:t>
      </w:r>
    </w:p>
    <w:p w:rsidR="001B0D42" w:rsidRPr="00FD337C" w:rsidRDefault="001B0D42" w:rsidP="00FD337C">
      <w:pPr>
        <w:spacing w:after="0" w:line="240" w:lineRule="auto"/>
        <w:jc w:val="both"/>
        <w:rPr>
          <w:rFonts w:ascii="Arial" w:hAnsi="Arial" w:cs="Arial"/>
          <w:bCs/>
        </w:rPr>
      </w:pPr>
    </w:p>
    <w:p w:rsidR="001B0D42" w:rsidRPr="00FD337C" w:rsidRDefault="001B0D42" w:rsidP="00FD337C">
      <w:pPr>
        <w:spacing w:after="0" w:line="240" w:lineRule="auto"/>
        <w:ind w:left="709" w:hanging="709"/>
        <w:rPr>
          <w:rFonts w:ascii="Arial" w:hAnsi="Arial" w:cs="Arial"/>
        </w:rPr>
      </w:pPr>
      <w:r w:rsidRPr="00FD337C">
        <w:rPr>
          <w:rFonts w:ascii="Arial" w:hAnsi="Arial" w:cs="Arial"/>
        </w:rPr>
        <w:t>Irnawati R, Simbolon D, Wiryawan B, Murdiyanto B, Nurani TW. (2011). Analisis Komoditas Unggulan Perikanan Tangkap di Taman Nasional Karimunjawa. Jurnal Saintek Perikanan. 7(1): 1-9</w:t>
      </w:r>
    </w:p>
    <w:p w:rsidR="001B0D42" w:rsidRPr="00FD337C" w:rsidRDefault="001B0D42" w:rsidP="00FD337C">
      <w:pPr>
        <w:spacing w:after="0" w:line="240" w:lineRule="auto"/>
        <w:ind w:left="709" w:hanging="709"/>
        <w:jc w:val="both"/>
        <w:rPr>
          <w:rFonts w:ascii="Arial" w:hAnsi="Arial" w:cs="Arial"/>
          <w:bCs/>
        </w:rPr>
      </w:pPr>
    </w:p>
    <w:p w:rsidR="001B0D42" w:rsidRPr="00FD337C" w:rsidRDefault="001B0D42" w:rsidP="00FD337C">
      <w:pPr>
        <w:spacing w:after="0" w:line="240" w:lineRule="auto"/>
        <w:ind w:left="709" w:hanging="709"/>
        <w:rPr>
          <w:rFonts w:ascii="Arial" w:hAnsi="Arial" w:cs="Arial"/>
        </w:rPr>
      </w:pPr>
      <w:r w:rsidRPr="00FD337C">
        <w:rPr>
          <w:rFonts w:ascii="Arial" w:hAnsi="Arial" w:cs="Arial"/>
        </w:rPr>
        <w:t xml:space="preserve">Khaldun, Riady Ibnu. (2017). Strategi Kebijakan Peningkatan Daya Saing Rumput Laut Indonesia di Pasar Global. </w:t>
      </w:r>
      <w:r w:rsidRPr="00FD337C">
        <w:rPr>
          <w:rFonts w:ascii="Arial" w:hAnsi="Arial" w:cs="Arial"/>
          <w:i/>
        </w:rPr>
        <w:t>Jurnal Sosial Politik, 3</w:t>
      </w:r>
      <w:r w:rsidRPr="00FD337C">
        <w:rPr>
          <w:rFonts w:ascii="Arial" w:hAnsi="Arial" w:cs="Arial"/>
        </w:rPr>
        <w:t>(1):99</w:t>
      </w:r>
    </w:p>
    <w:p w:rsidR="001B0D42" w:rsidRPr="00FD337C" w:rsidRDefault="001B0D42" w:rsidP="00FD337C">
      <w:pPr>
        <w:spacing w:after="0" w:line="240" w:lineRule="auto"/>
        <w:ind w:left="709" w:hanging="709"/>
        <w:rPr>
          <w:rFonts w:ascii="Arial" w:hAnsi="Arial" w:cs="Arial"/>
        </w:rPr>
      </w:pPr>
    </w:p>
    <w:p w:rsidR="001B0D42" w:rsidRPr="00FD337C" w:rsidRDefault="001B0D42" w:rsidP="00FD337C">
      <w:pPr>
        <w:pStyle w:val="Heading2"/>
        <w:pBdr>
          <w:bottom w:val="single" w:sz="4" w:space="0" w:color="EEEEEE"/>
        </w:pBdr>
        <w:shd w:val="clear" w:color="auto" w:fill="FFFFFF"/>
        <w:spacing w:before="0" w:beforeAutospacing="0" w:after="0" w:afterAutospacing="0"/>
        <w:ind w:left="709" w:hanging="709"/>
        <w:rPr>
          <w:rFonts w:ascii="Arial" w:hAnsi="Arial" w:cs="Arial"/>
          <w:b w:val="0"/>
          <w:sz w:val="22"/>
          <w:szCs w:val="22"/>
        </w:rPr>
      </w:pPr>
      <w:r w:rsidRPr="00FD337C">
        <w:rPr>
          <w:rFonts w:ascii="Arial" w:hAnsi="Arial" w:cs="Arial"/>
          <w:b w:val="0"/>
          <w:sz w:val="22"/>
          <w:szCs w:val="22"/>
        </w:rPr>
        <w:t xml:space="preserve">Kurniawa, A. 2014. Strategi Pengembangan Sektor Unggulan dan Ekonomi Wilayah di Kabupaten Sumenep. [Skripsi, Universitas Jember]. </w:t>
      </w:r>
      <w:hyperlink r:id="rId7" w:history="1">
        <w:r w:rsidRPr="00FD337C">
          <w:rPr>
            <w:rStyle w:val="Hyperlink"/>
            <w:rFonts w:ascii="Arial" w:hAnsi="Arial" w:cs="Arial"/>
            <w:b w:val="0"/>
            <w:color w:val="auto"/>
            <w:sz w:val="22"/>
            <w:szCs w:val="22"/>
          </w:rPr>
          <w:t>https://repository.unej.ac.id/bitstream/handle/123456789/59298/</w:t>
        </w:r>
      </w:hyperlink>
      <w:r w:rsidRPr="00FD337C">
        <w:rPr>
          <w:rFonts w:ascii="Arial" w:hAnsi="Arial" w:cs="Arial"/>
          <w:b w:val="0"/>
          <w:sz w:val="22"/>
          <w:szCs w:val="22"/>
        </w:rPr>
        <w:t xml:space="preserve"> </w:t>
      </w:r>
    </w:p>
    <w:p w:rsidR="001B0D42" w:rsidRPr="00FD337C" w:rsidRDefault="001B0D42" w:rsidP="00FD337C">
      <w:pPr>
        <w:spacing w:after="0" w:line="240" w:lineRule="auto"/>
        <w:ind w:left="709" w:hanging="709"/>
        <w:rPr>
          <w:rFonts w:ascii="Arial" w:hAnsi="Arial" w:cs="Arial"/>
        </w:rPr>
      </w:pPr>
    </w:p>
    <w:p w:rsidR="001B0D42" w:rsidRPr="00FD337C" w:rsidRDefault="001B0D42" w:rsidP="00FD337C">
      <w:pPr>
        <w:spacing w:after="0" w:line="240" w:lineRule="auto"/>
        <w:ind w:left="709" w:hanging="709"/>
        <w:rPr>
          <w:rFonts w:ascii="Arial" w:hAnsi="Arial" w:cs="Arial"/>
        </w:rPr>
      </w:pPr>
      <w:r w:rsidRPr="00FD337C">
        <w:rPr>
          <w:rFonts w:ascii="Arial" w:hAnsi="Arial" w:cs="Arial"/>
        </w:rPr>
        <w:t xml:space="preserve">Lin, S., Dhakal, P. R., &amp; Wu, Z. (2021). The Impact Of High-Speed Railway On China’s Regional Economic Growth Based on The Perspective Of Regional Heterogeneity Of Quality Of Place. </w:t>
      </w:r>
      <w:r w:rsidRPr="00FD337C">
        <w:rPr>
          <w:rFonts w:ascii="Arial" w:hAnsi="Arial" w:cs="Arial"/>
          <w:i/>
        </w:rPr>
        <w:t>Sustainability (Switzerland), 13</w:t>
      </w:r>
      <w:r w:rsidRPr="00FD337C">
        <w:rPr>
          <w:rFonts w:ascii="Arial" w:hAnsi="Arial" w:cs="Arial"/>
        </w:rPr>
        <w:t>(9), 1–24.</w:t>
      </w:r>
    </w:p>
    <w:p w:rsidR="001B0D42" w:rsidRPr="00FD337C" w:rsidRDefault="001B0D42" w:rsidP="00FD337C">
      <w:pPr>
        <w:spacing w:after="0" w:line="240" w:lineRule="auto"/>
        <w:rPr>
          <w:rFonts w:ascii="Arial" w:hAnsi="Arial" w:cs="Arial"/>
        </w:rPr>
      </w:pPr>
    </w:p>
    <w:p w:rsidR="001B0D42" w:rsidRPr="00FD337C" w:rsidRDefault="001B0D42" w:rsidP="00FD337C">
      <w:pPr>
        <w:spacing w:after="0" w:line="240" w:lineRule="auto"/>
        <w:ind w:left="709" w:hanging="709"/>
        <w:rPr>
          <w:rFonts w:ascii="Arial" w:hAnsi="Arial" w:cs="Arial"/>
        </w:rPr>
      </w:pPr>
      <w:r w:rsidRPr="00FD337C">
        <w:rPr>
          <w:rFonts w:ascii="Arial" w:hAnsi="Arial" w:cs="Arial"/>
        </w:rPr>
        <w:t xml:space="preserve">Maharani, D. (2012). Analisis pengaruh PDRB (Produk Domestik Regional Bruto), Tingkat Investasi dan Tingkat Angkatan Kerja terhadap Tingkat Kemiskinan di Sumatera Utara. </w:t>
      </w:r>
      <w:r w:rsidRPr="00FD337C">
        <w:rPr>
          <w:rFonts w:ascii="Arial" w:hAnsi="Arial" w:cs="Arial"/>
          <w:i/>
        </w:rPr>
        <w:t>Intiqad,</w:t>
      </w:r>
      <w:r w:rsidRPr="00FD337C">
        <w:rPr>
          <w:rFonts w:ascii="Arial" w:hAnsi="Arial" w:cs="Arial"/>
        </w:rPr>
        <w:t xml:space="preserve"> </w:t>
      </w:r>
      <w:r w:rsidRPr="00FD337C">
        <w:rPr>
          <w:rFonts w:ascii="Arial" w:hAnsi="Arial" w:cs="Arial"/>
          <w:i/>
        </w:rPr>
        <w:t>8</w:t>
      </w:r>
      <w:r w:rsidRPr="00FD337C">
        <w:rPr>
          <w:rFonts w:ascii="Arial" w:hAnsi="Arial" w:cs="Arial"/>
        </w:rPr>
        <w:t>(2), 32–46.</w:t>
      </w:r>
    </w:p>
    <w:p w:rsidR="001B0D42" w:rsidRPr="00FD337C" w:rsidRDefault="001B0D42" w:rsidP="00FD337C">
      <w:pPr>
        <w:spacing w:after="0" w:line="240" w:lineRule="auto"/>
        <w:ind w:left="709" w:hanging="709"/>
        <w:rPr>
          <w:rFonts w:ascii="Arial" w:hAnsi="Arial" w:cs="Arial"/>
        </w:rPr>
      </w:pPr>
    </w:p>
    <w:p w:rsidR="001B0D42" w:rsidRPr="00FD337C" w:rsidRDefault="001B0D42" w:rsidP="00FD337C">
      <w:pPr>
        <w:pStyle w:val="Default"/>
        <w:ind w:left="709" w:hanging="709"/>
        <w:rPr>
          <w:rFonts w:ascii="Arial" w:hAnsi="Arial" w:cs="Arial"/>
          <w:color w:val="auto"/>
          <w:sz w:val="22"/>
          <w:szCs w:val="22"/>
        </w:rPr>
      </w:pPr>
      <w:r w:rsidRPr="00FD337C">
        <w:rPr>
          <w:rFonts w:ascii="Arial" w:hAnsi="Arial" w:cs="Arial"/>
          <w:color w:val="auto"/>
          <w:sz w:val="22"/>
          <w:szCs w:val="22"/>
        </w:rPr>
        <w:t xml:space="preserve">Mayu D, H.,  Wijayanto D., Mudzakir A, K., Kurniawan. (2021). Penentuan Komoditas Unggulan Perikanan Tangkap di Perairan Provinsi Kepulauan Bangka Belitung. </w:t>
      </w:r>
      <w:r w:rsidRPr="00FD337C">
        <w:rPr>
          <w:rFonts w:ascii="Arial" w:hAnsi="Arial" w:cs="Arial"/>
          <w:bCs/>
          <w:i/>
          <w:color w:val="auto"/>
          <w:sz w:val="22"/>
          <w:szCs w:val="22"/>
        </w:rPr>
        <w:t xml:space="preserve">Marine Fisheries, </w:t>
      </w:r>
      <w:r w:rsidRPr="00FD337C">
        <w:rPr>
          <w:rFonts w:ascii="Arial" w:hAnsi="Arial" w:cs="Arial"/>
          <w:i/>
          <w:color w:val="auto"/>
          <w:sz w:val="22"/>
          <w:szCs w:val="22"/>
        </w:rPr>
        <w:t>12</w:t>
      </w:r>
      <w:r w:rsidRPr="00FD337C">
        <w:rPr>
          <w:rFonts w:ascii="Arial" w:hAnsi="Arial" w:cs="Arial"/>
          <w:color w:val="auto"/>
          <w:sz w:val="22"/>
          <w:szCs w:val="22"/>
        </w:rPr>
        <w:t xml:space="preserve"> (1), 47-58</w:t>
      </w:r>
    </w:p>
    <w:p w:rsidR="001B0D42" w:rsidRPr="00FD337C" w:rsidRDefault="001B0D42" w:rsidP="00FD337C">
      <w:pPr>
        <w:spacing w:after="0" w:line="240" w:lineRule="auto"/>
        <w:ind w:left="709" w:hanging="709"/>
        <w:rPr>
          <w:rFonts w:ascii="Arial" w:hAnsi="Arial" w:cs="Arial"/>
        </w:rPr>
      </w:pPr>
    </w:p>
    <w:p w:rsidR="001B0D42" w:rsidRPr="00FD337C" w:rsidRDefault="001B0D42" w:rsidP="00FD337C">
      <w:pPr>
        <w:spacing w:after="0" w:line="240" w:lineRule="auto"/>
        <w:ind w:left="709" w:hanging="709"/>
        <w:rPr>
          <w:rStyle w:val="value"/>
          <w:rFonts w:ascii="Arial" w:hAnsi="Arial" w:cs="Arial"/>
          <w:shd w:val="clear" w:color="auto" w:fill="FFFFFF"/>
        </w:rPr>
      </w:pPr>
      <w:r w:rsidRPr="00FD337C">
        <w:rPr>
          <w:rFonts w:ascii="Arial" w:hAnsi="Arial" w:cs="Arial"/>
        </w:rPr>
        <w:t xml:space="preserve">Pribadi, Y., &amp; Nurbiyanto. (2021). Pengukuran Daya Saing Kabupaten Lampung Tengah: Metode Location Quotient dan Shift-Share Analysis. </w:t>
      </w:r>
      <w:r w:rsidRPr="00FD337C">
        <w:rPr>
          <w:rFonts w:ascii="Arial" w:hAnsi="Arial" w:cs="Arial"/>
          <w:i/>
        </w:rPr>
        <w:t>Inovasi Pembangunan - Jurnal Kelitbangan, 9</w:t>
      </w:r>
      <w:r w:rsidRPr="00FD337C">
        <w:rPr>
          <w:rFonts w:ascii="Arial" w:hAnsi="Arial" w:cs="Arial"/>
        </w:rPr>
        <w:t xml:space="preserve">(3), 299-310. </w:t>
      </w:r>
      <w:hyperlink r:id="rId8" w:history="1">
        <w:r w:rsidRPr="00FD337C">
          <w:rPr>
            <w:rStyle w:val="Hyperlink"/>
            <w:rFonts w:ascii="Arial" w:hAnsi="Arial" w:cs="Arial"/>
            <w:color w:val="auto"/>
          </w:rPr>
          <w:t>https://doi.org/10.35450/jip.v9i03.264</w:t>
        </w:r>
      </w:hyperlink>
    </w:p>
    <w:p w:rsidR="001B0D42" w:rsidRPr="00FD337C" w:rsidRDefault="001B0D42" w:rsidP="00FD337C">
      <w:pPr>
        <w:spacing w:after="0" w:line="240" w:lineRule="auto"/>
        <w:ind w:left="709" w:hanging="709"/>
        <w:rPr>
          <w:rStyle w:val="value"/>
          <w:rFonts w:ascii="Arial" w:hAnsi="Arial" w:cs="Arial"/>
          <w:shd w:val="clear" w:color="auto" w:fill="FFFFFF"/>
        </w:rPr>
      </w:pPr>
    </w:p>
    <w:p w:rsidR="001B0D42" w:rsidRPr="00FD337C" w:rsidRDefault="001B0D42" w:rsidP="00FD337C">
      <w:pPr>
        <w:spacing w:after="0" w:line="240" w:lineRule="auto"/>
        <w:ind w:left="709" w:hanging="709"/>
        <w:rPr>
          <w:rFonts w:ascii="Arial" w:hAnsi="Arial" w:cs="Arial"/>
        </w:rPr>
      </w:pPr>
      <w:r w:rsidRPr="00FD337C">
        <w:rPr>
          <w:rFonts w:ascii="Arial" w:hAnsi="Arial" w:cs="Arial"/>
        </w:rPr>
        <w:t>Purnama, M.A. Ihsannudin, Wijayanti, E,D. (2022). Identifikasi Sektor Ekonomi Unggulan dan Perubahan Ekonomi Kabupaten Sumenep Pada Tahun 2016-2020</w:t>
      </w:r>
      <w:r w:rsidRPr="00FD337C">
        <w:rPr>
          <w:rFonts w:ascii="Arial" w:hAnsi="Arial" w:cs="Arial"/>
          <w:i/>
        </w:rPr>
        <w:t>. AGRISCIENCE</w:t>
      </w:r>
      <w:r w:rsidRPr="00FD337C">
        <w:rPr>
          <w:rFonts w:ascii="Arial" w:hAnsi="Arial" w:cs="Arial"/>
        </w:rPr>
        <w:t xml:space="preserve">, </w:t>
      </w:r>
      <w:r w:rsidRPr="00FD337C">
        <w:rPr>
          <w:rFonts w:ascii="Arial" w:hAnsi="Arial" w:cs="Arial"/>
          <w:i/>
        </w:rPr>
        <w:t>3</w:t>
      </w:r>
      <w:r w:rsidRPr="00FD337C">
        <w:rPr>
          <w:rFonts w:ascii="Arial" w:hAnsi="Arial" w:cs="Arial"/>
        </w:rPr>
        <w:t>(1), 191-208</w:t>
      </w:r>
    </w:p>
    <w:p w:rsidR="001B0D42" w:rsidRPr="00FD337C" w:rsidRDefault="001B0D42" w:rsidP="00FD337C">
      <w:pPr>
        <w:spacing w:after="0" w:line="240" w:lineRule="auto"/>
        <w:ind w:left="709" w:hanging="709"/>
        <w:rPr>
          <w:rStyle w:val="value"/>
          <w:rFonts w:ascii="Arial" w:hAnsi="Arial" w:cs="Arial"/>
        </w:rPr>
      </w:pPr>
    </w:p>
    <w:p w:rsidR="001B0D42" w:rsidRPr="00FD337C" w:rsidRDefault="001B0D42" w:rsidP="00FD337C">
      <w:pPr>
        <w:spacing w:after="0" w:line="240" w:lineRule="auto"/>
        <w:ind w:left="709" w:hanging="709"/>
        <w:rPr>
          <w:rFonts w:ascii="Arial" w:hAnsi="Arial" w:cs="Arial"/>
        </w:rPr>
      </w:pPr>
      <w:r w:rsidRPr="00FD337C">
        <w:rPr>
          <w:rFonts w:ascii="Arial" w:hAnsi="Arial" w:cs="Arial"/>
        </w:rPr>
        <w:t xml:space="preserve">Rahman, A. J., Soelistyo, A., &amp; Hadi, S. (2016). Pengaruh Investasi, Pengeluaran Pemerintah dan Tenaga Kerja Terhadap PDRB Kabupaten/Kota Di Propinsi Banten Tahun 2010-2014. </w:t>
      </w:r>
      <w:r w:rsidRPr="00FD337C">
        <w:rPr>
          <w:rFonts w:ascii="Arial" w:hAnsi="Arial" w:cs="Arial"/>
          <w:i/>
        </w:rPr>
        <w:t>Jurnal Ekonomi Pembangunan</w:t>
      </w:r>
      <w:r w:rsidRPr="00FD337C">
        <w:rPr>
          <w:rFonts w:ascii="Arial" w:hAnsi="Arial" w:cs="Arial"/>
        </w:rPr>
        <w:t xml:space="preserve">, </w:t>
      </w:r>
      <w:r w:rsidRPr="00FD337C">
        <w:rPr>
          <w:rFonts w:ascii="Arial" w:hAnsi="Arial" w:cs="Arial"/>
          <w:i/>
        </w:rPr>
        <w:t>14</w:t>
      </w:r>
      <w:r w:rsidRPr="00FD337C">
        <w:rPr>
          <w:rFonts w:ascii="Arial" w:hAnsi="Arial" w:cs="Arial"/>
        </w:rPr>
        <w:t>(1), 112</w:t>
      </w:r>
    </w:p>
    <w:p w:rsidR="001B0D42" w:rsidRPr="00FD337C" w:rsidRDefault="001B0D42" w:rsidP="00FD337C">
      <w:pPr>
        <w:spacing w:after="0" w:line="240" w:lineRule="auto"/>
        <w:ind w:left="709" w:hanging="709"/>
        <w:rPr>
          <w:rFonts w:ascii="Arial" w:hAnsi="Arial" w:cs="Arial"/>
        </w:rPr>
      </w:pPr>
    </w:p>
    <w:p w:rsidR="001B0D42" w:rsidRPr="00FD337C" w:rsidRDefault="001B0D42" w:rsidP="00FD337C">
      <w:pPr>
        <w:spacing w:after="0" w:line="240" w:lineRule="auto"/>
        <w:ind w:left="709" w:hanging="709"/>
        <w:rPr>
          <w:rFonts w:ascii="Arial" w:hAnsi="Arial" w:cs="Arial"/>
        </w:rPr>
      </w:pPr>
      <w:r w:rsidRPr="00FD337C">
        <w:rPr>
          <w:rFonts w:ascii="Arial" w:hAnsi="Arial" w:cs="Arial"/>
        </w:rPr>
        <w:t xml:space="preserve">Ramlah S., Adimu HE., Asni., Fekri L. (2022). Pengembangan Usaha Perikanan Tangkap Skala Kecil di Kabupaten Kolaka, Sulawesi Tenggara. </w:t>
      </w:r>
      <w:r w:rsidRPr="00FD337C">
        <w:rPr>
          <w:rFonts w:ascii="Arial" w:hAnsi="Arial" w:cs="Arial"/>
          <w:i/>
        </w:rPr>
        <w:t>Jurnal Sosial Ekonomi Kelautan dan Perikanan</w:t>
      </w:r>
      <w:r w:rsidRPr="00FD337C">
        <w:rPr>
          <w:rFonts w:ascii="Arial" w:hAnsi="Arial" w:cs="Arial"/>
        </w:rPr>
        <w:t xml:space="preserve">, </w:t>
      </w:r>
      <w:r w:rsidRPr="00FD337C">
        <w:rPr>
          <w:rFonts w:ascii="Arial" w:hAnsi="Arial" w:cs="Arial"/>
          <w:i/>
        </w:rPr>
        <w:t>12</w:t>
      </w:r>
      <w:r w:rsidRPr="00FD337C">
        <w:rPr>
          <w:rFonts w:ascii="Arial" w:hAnsi="Arial" w:cs="Arial"/>
        </w:rPr>
        <w:t xml:space="preserve"> (1), 1-10</w:t>
      </w:r>
    </w:p>
    <w:p w:rsidR="001B0D42" w:rsidRPr="00FD337C" w:rsidRDefault="001B0D42" w:rsidP="00FD337C">
      <w:pPr>
        <w:spacing w:after="0" w:line="240" w:lineRule="auto"/>
        <w:ind w:left="709" w:hanging="709"/>
        <w:rPr>
          <w:rFonts w:ascii="Arial" w:hAnsi="Arial" w:cs="Arial"/>
        </w:rPr>
      </w:pPr>
    </w:p>
    <w:p w:rsidR="001B0D42" w:rsidRPr="00FD337C" w:rsidRDefault="001B0D42" w:rsidP="00FD337C">
      <w:pPr>
        <w:pStyle w:val="Heading2"/>
        <w:pBdr>
          <w:bottom w:val="single" w:sz="4" w:space="0" w:color="EEEEEE"/>
        </w:pBdr>
        <w:shd w:val="clear" w:color="auto" w:fill="FFFFFF"/>
        <w:spacing w:before="0" w:beforeAutospacing="0" w:after="0" w:afterAutospacing="0"/>
        <w:ind w:left="709" w:hanging="709"/>
        <w:jc w:val="both"/>
        <w:rPr>
          <w:rFonts w:ascii="Arial" w:hAnsi="Arial" w:cs="Arial"/>
          <w:b w:val="0"/>
          <w:sz w:val="22"/>
          <w:szCs w:val="22"/>
        </w:rPr>
      </w:pPr>
      <w:r w:rsidRPr="00FD337C">
        <w:rPr>
          <w:rFonts w:ascii="Arial" w:hAnsi="Arial" w:cs="Arial"/>
          <w:b w:val="0"/>
          <w:sz w:val="22"/>
          <w:szCs w:val="22"/>
        </w:rPr>
        <w:t>Santosa, R. (2009).</w:t>
      </w:r>
      <w:r w:rsidRPr="00FD337C">
        <w:rPr>
          <w:rFonts w:ascii="Arial" w:hAnsi="Arial" w:cs="Arial"/>
          <w:b w:val="0"/>
          <w:bCs w:val="0"/>
          <w:sz w:val="22"/>
          <w:szCs w:val="22"/>
        </w:rPr>
        <w:t xml:space="preserve"> Analisa Daya Saing Rumput Laut di Kabupaten Sumenep. [Tesis, </w:t>
      </w:r>
      <w:r w:rsidRPr="00FD337C">
        <w:rPr>
          <w:rFonts w:ascii="Arial" w:hAnsi="Arial" w:cs="Arial"/>
          <w:b w:val="0"/>
          <w:sz w:val="22"/>
          <w:szCs w:val="22"/>
        </w:rPr>
        <w:t xml:space="preserve">Universitas Jember]. </w:t>
      </w:r>
    </w:p>
    <w:p w:rsidR="001B0D42" w:rsidRPr="00FD337C" w:rsidRDefault="00C00DB0" w:rsidP="00FD337C">
      <w:pPr>
        <w:pStyle w:val="Heading2"/>
        <w:pBdr>
          <w:bottom w:val="single" w:sz="4" w:space="0" w:color="EEEEEE"/>
        </w:pBdr>
        <w:shd w:val="clear" w:color="auto" w:fill="FFFFFF"/>
        <w:spacing w:before="0" w:beforeAutospacing="0" w:after="0" w:afterAutospacing="0"/>
        <w:ind w:left="709"/>
        <w:jc w:val="both"/>
        <w:rPr>
          <w:rFonts w:ascii="Arial" w:hAnsi="Arial" w:cs="Arial"/>
          <w:b w:val="0"/>
          <w:sz w:val="22"/>
          <w:szCs w:val="22"/>
        </w:rPr>
      </w:pPr>
      <w:hyperlink r:id="rId9" w:history="1">
        <w:r w:rsidR="001B0D42" w:rsidRPr="00FD337C">
          <w:rPr>
            <w:rStyle w:val="Hyperlink"/>
            <w:rFonts w:ascii="Arial" w:hAnsi="Arial" w:cs="Arial"/>
            <w:b w:val="0"/>
            <w:color w:val="auto"/>
            <w:sz w:val="22"/>
            <w:szCs w:val="22"/>
          </w:rPr>
          <w:t>https://repository.unej.ac.id/bitstream/handle/123456789/19059/ributsanto-2683-1.pdf</w:t>
        </w:r>
      </w:hyperlink>
    </w:p>
    <w:p w:rsidR="001B0D42" w:rsidRPr="00FD337C" w:rsidRDefault="001B0D42" w:rsidP="00FD337C">
      <w:pPr>
        <w:spacing w:after="0" w:line="240" w:lineRule="auto"/>
        <w:rPr>
          <w:rFonts w:ascii="Arial" w:hAnsi="Arial" w:cs="Arial"/>
        </w:rPr>
      </w:pPr>
    </w:p>
    <w:p w:rsidR="001B0D42" w:rsidRPr="00FD337C" w:rsidRDefault="001B0D42" w:rsidP="00FD337C">
      <w:pPr>
        <w:spacing w:after="0" w:line="240" w:lineRule="auto"/>
        <w:ind w:left="709" w:hanging="709"/>
        <w:rPr>
          <w:rFonts w:ascii="Arial" w:hAnsi="Arial" w:cs="Arial"/>
        </w:rPr>
      </w:pPr>
      <w:r w:rsidRPr="00FD337C">
        <w:rPr>
          <w:rFonts w:ascii="Arial" w:hAnsi="Arial" w:cs="Arial"/>
        </w:rPr>
        <w:t xml:space="preserve">Tarigan, R. (2005). </w:t>
      </w:r>
      <w:r w:rsidRPr="00FD337C">
        <w:rPr>
          <w:rFonts w:ascii="Arial" w:hAnsi="Arial" w:cs="Arial"/>
          <w:i/>
        </w:rPr>
        <w:t>Ekonomi Regional Teori dan Aplikasi</w:t>
      </w:r>
      <w:r w:rsidRPr="00FD337C">
        <w:rPr>
          <w:rFonts w:ascii="Arial" w:hAnsi="Arial" w:cs="Arial"/>
        </w:rPr>
        <w:t>. PT.Bumi Aksara.</w:t>
      </w:r>
    </w:p>
    <w:p w:rsidR="001B0D42" w:rsidRPr="00FD337C" w:rsidRDefault="001B0D42" w:rsidP="00FD337C">
      <w:pPr>
        <w:spacing w:after="0" w:line="240" w:lineRule="auto"/>
        <w:rPr>
          <w:rFonts w:ascii="Arial" w:hAnsi="Arial" w:cs="Arial"/>
        </w:rPr>
      </w:pPr>
    </w:p>
    <w:p w:rsidR="001B0D42" w:rsidRPr="00FD337C" w:rsidRDefault="001B0D42" w:rsidP="00FD337C">
      <w:pPr>
        <w:spacing w:after="0" w:line="240" w:lineRule="auto"/>
        <w:ind w:left="709" w:hanging="709"/>
        <w:rPr>
          <w:rFonts w:ascii="Arial" w:hAnsi="Arial" w:cs="Arial"/>
        </w:rPr>
      </w:pPr>
      <w:r w:rsidRPr="00FD337C">
        <w:rPr>
          <w:rFonts w:ascii="Arial" w:hAnsi="Arial" w:cs="Arial"/>
        </w:rPr>
        <w:t>Tumangkeng, S. (2018). Analisis Potensi Ekonomi Di Sektor Dan Sub Sektor Pertanian, Kehutanan Dan Perikanan Kota Tomohon. Jurnal Berkala Ilmiah Efisiensi, 18(01), 127–138.</w:t>
      </w:r>
    </w:p>
    <w:p w:rsidR="001B0D42" w:rsidRPr="00FD337C" w:rsidRDefault="001B0D42" w:rsidP="00FD337C">
      <w:pPr>
        <w:spacing w:after="0" w:line="240" w:lineRule="auto"/>
        <w:ind w:left="709" w:hanging="709"/>
        <w:rPr>
          <w:rFonts w:ascii="Arial" w:hAnsi="Arial" w:cs="Arial"/>
        </w:rPr>
      </w:pPr>
    </w:p>
    <w:p w:rsidR="001B0D42" w:rsidRPr="00FD337C" w:rsidRDefault="001B0D42" w:rsidP="00FD337C">
      <w:pPr>
        <w:spacing w:after="0" w:line="240" w:lineRule="auto"/>
        <w:ind w:left="709" w:hanging="709"/>
        <w:rPr>
          <w:rFonts w:ascii="Arial" w:hAnsi="Arial" w:cs="Arial"/>
        </w:rPr>
      </w:pPr>
    </w:p>
    <w:p w:rsidR="001B0D42" w:rsidRPr="00FD337C" w:rsidRDefault="001B0D42" w:rsidP="00FD337C">
      <w:pPr>
        <w:spacing w:after="0" w:line="240" w:lineRule="auto"/>
        <w:ind w:left="709" w:hanging="709"/>
        <w:rPr>
          <w:rFonts w:ascii="Arial" w:hAnsi="Arial" w:cs="Arial"/>
        </w:rPr>
      </w:pPr>
    </w:p>
    <w:p w:rsidR="001B0D42" w:rsidRPr="00FD337C" w:rsidRDefault="001B0D42" w:rsidP="00FD337C">
      <w:pPr>
        <w:spacing w:after="0" w:line="240" w:lineRule="auto"/>
        <w:ind w:left="709" w:hanging="709"/>
        <w:rPr>
          <w:rFonts w:ascii="Arial" w:hAnsi="Arial" w:cs="Arial"/>
        </w:rPr>
      </w:pPr>
    </w:p>
    <w:p w:rsidR="001B0D42" w:rsidRPr="00FD337C" w:rsidRDefault="001B0D42" w:rsidP="00FD337C">
      <w:pPr>
        <w:spacing w:after="0" w:line="240" w:lineRule="auto"/>
        <w:ind w:left="709" w:hanging="709"/>
        <w:rPr>
          <w:rFonts w:ascii="Arial" w:hAnsi="Arial" w:cs="Arial"/>
        </w:rPr>
      </w:pPr>
    </w:p>
    <w:p w:rsidR="001B0D42" w:rsidRPr="00FD337C" w:rsidRDefault="001B0D42" w:rsidP="00FD337C">
      <w:pPr>
        <w:spacing w:after="0" w:line="240" w:lineRule="auto"/>
        <w:ind w:left="709" w:hanging="709"/>
        <w:rPr>
          <w:rFonts w:ascii="Arial" w:hAnsi="Arial" w:cs="Arial"/>
        </w:rPr>
      </w:pPr>
      <w:r w:rsidRPr="00FD337C">
        <w:rPr>
          <w:rFonts w:ascii="Arial" w:hAnsi="Arial" w:cs="Arial"/>
        </w:rPr>
        <w:t>.</w:t>
      </w:r>
    </w:p>
    <w:p w:rsidR="001B0D42" w:rsidRPr="00FD337C" w:rsidRDefault="001B0D42" w:rsidP="001B0D42">
      <w:pPr>
        <w:spacing w:after="0" w:line="360" w:lineRule="auto"/>
        <w:ind w:left="709" w:hanging="709"/>
        <w:rPr>
          <w:rFonts w:ascii="Arial" w:hAnsi="Arial" w:cs="Arial"/>
        </w:rPr>
      </w:pPr>
    </w:p>
    <w:p w:rsidR="001B0D42" w:rsidRPr="00FD337C" w:rsidRDefault="001B0D42" w:rsidP="001B0D42">
      <w:pPr>
        <w:spacing w:after="0" w:line="360" w:lineRule="auto"/>
        <w:ind w:left="709" w:hanging="709"/>
        <w:rPr>
          <w:rFonts w:ascii="Arial" w:hAnsi="Arial" w:cs="Arial"/>
        </w:rPr>
      </w:pPr>
    </w:p>
    <w:p w:rsidR="001B0D42" w:rsidRPr="00FD337C" w:rsidRDefault="001B0D42" w:rsidP="001B0D42">
      <w:pPr>
        <w:spacing w:after="0" w:line="360" w:lineRule="auto"/>
        <w:ind w:left="709" w:hanging="709"/>
        <w:rPr>
          <w:rFonts w:ascii="Arial" w:hAnsi="Arial" w:cs="Arial"/>
        </w:rPr>
      </w:pPr>
    </w:p>
    <w:p w:rsidR="001B0D42" w:rsidRPr="00FD337C" w:rsidRDefault="001B0D42" w:rsidP="001B0D42">
      <w:pPr>
        <w:spacing w:after="0" w:line="360" w:lineRule="auto"/>
        <w:ind w:left="709" w:hanging="709"/>
        <w:rPr>
          <w:rFonts w:ascii="Arial" w:hAnsi="Arial" w:cs="Arial"/>
        </w:rPr>
      </w:pPr>
    </w:p>
    <w:p w:rsidR="001B0D42" w:rsidRPr="00FD337C" w:rsidRDefault="001B0D42" w:rsidP="001B0D42">
      <w:pPr>
        <w:pStyle w:val="Heading2"/>
        <w:pBdr>
          <w:bottom w:val="single" w:sz="4" w:space="0" w:color="EEEEEE"/>
        </w:pBdr>
        <w:shd w:val="clear" w:color="auto" w:fill="FFFFFF"/>
        <w:spacing w:before="0" w:beforeAutospacing="0" w:after="0" w:afterAutospacing="0" w:line="360" w:lineRule="auto"/>
        <w:ind w:left="709" w:hanging="709"/>
        <w:rPr>
          <w:rFonts w:ascii="Arial" w:hAnsi="Arial" w:cs="Arial"/>
          <w:b w:val="0"/>
          <w:sz w:val="22"/>
          <w:szCs w:val="22"/>
        </w:rPr>
      </w:pPr>
    </w:p>
    <w:p w:rsidR="001B0D42" w:rsidRPr="00FD337C" w:rsidRDefault="001B0D42" w:rsidP="001B0D42">
      <w:pPr>
        <w:pStyle w:val="Heading2"/>
        <w:pBdr>
          <w:bottom w:val="single" w:sz="4" w:space="0" w:color="EEEEEE"/>
        </w:pBdr>
        <w:shd w:val="clear" w:color="auto" w:fill="FFFFFF"/>
        <w:spacing w:before="0" w:beforeAutospacing="0" w:after="0" w:afterAutospacing="0" w:line="360" w:lineRule="auto"/>
        <w:ind w:left="709" w:hanging="709"/>
        <w:rPr>
          <w:rFonts w:ascii="Arial" w:hAnsi="Arial" w:cs="Arial"/>
          <w:b w:val="0"/>
          <w:sz w:val="22"/>
          <w:szCs w:val="22"/>
        </w:rPr>
      </w:pPr>
    </w:p>
    <w:p w:rsidR="001B0D42" w:rsidRPr="00FD337C" w:rsidRDefault="001B0D42" w:rsidP="001B0D42">
      <w:pPr>
        <w:pStyle w:val="Heading2"/>
        <w:pBdr>
          <w:bottom w:val="single" w:sz="4" w:space="0" w:color="EEEEEE"/>
        </w:pBdr>
        <w:shd w:val="clear" w:color="auto" w:fill="FFFFFF"/>
        <w:spacing w:before="0" w:beforeAutospacing="0" w:after="0" w:afterAutospacing="0" w:line="360" w:lineRule="auto"/>
        <w:ind w:left="709" w:hanging="709"/>
        <w:rPr>
          <w:rFonts w:ascii="Arial" w:hAnsi="Arial" w:cs="Arial"/>
          <w:b w:val="0"/>
          <w:sz w:val="22"/>
          <w:szCs w:val="22"/>
        </w:rPr>
      </w:pPr>
    </w:p>
    <w:p w:rsidR="001B0D42" w:rsidRPr="00FD337C" w:rsidRDefault="001B0D42" w:rsidP="001B0D42">
      <w:pPr>
        <w:spacing w:after="0" w:line="360" w:lineRule="auto"/>
        <w:ind w:left="709" w:hanging="709"/>
        <w:rPr>
          <w:rFonts w:ascii="Arial" w:hAnsi="Arial" w:cs="Arial"/>
        </w:rPr>
      </w:pPr>
    </w:p>
    <w:p w:rsidR="001B0D42" w:rsidRPr="00FD337C" w:rsidRDefault="001B0D42" w:rsidP="001B0D42">
      <w:pPr>
        <w:spacing w:after="0" w:line="360" w:lineRule="auto"/>
        <w:ind w:left="709" w:hanging="709"/>
        <w:rPr>
          <w:rFonts w:ascii="Arial" w:hAnsi="Arial" w:cs="Arial"/>
        </w:rPr>
      </w:pPr>
    </w:p>
    <w:p w:rsidR="001B0D42" w:rsidRPr="00FD337C" w:rsidRDefault="001B0D42" w:rsidP="001B0D42">
      <w:pPr>
        <w:spacing w:after="0" w:line="360" w:lineRule="auto"/>
        <w:ind w:left="709" w:hanging="709"/>
        <w:rPr>
          <w:rFonts w:ascii="Arial" w:hAnsi="Arial" w:cs="Arial"/>
        </w:rPr>
      </w:pPr>
    </w:p>
    <w:p w:rsidR="001B0D42" w:rsidRPr="00FD337C" w:rsidRDefault="001B0D42" w:rsidP="001B0D42">
      <w:pPr>
        <w:spacing w:after="0" w:line="360" w:lineRule="auto"/>
        <w:jc w:val="both"/>
        <w:rPr>
          <w:rFonts w:ascii="Arial" w:hAnsi="Arial" w:cs="Arial"/>
        </w:rPr>
      </w:pPr>
    </w:p>
    <w:p w:rsidR="00044D3B" w:rsidRPr="00FD337C" w:rsidRDefault="00044D3B" w:rsidP="001B0D42">
      <w:pPr>
        <w:autoSpaceDE w:val="0"/>
        <w:autoSpaceDN w:val="0"/>
        <w:adjustRightInd w:val="0"/>
        <w:spacing w:after="0" w:line="360" w:lineRule="auto"/>
        <w:jc w:val="both"/>
        <w:rPr>
          <w:rFonts w:ascii="Arial" w:hAnsi="Arial" w:cs="Arial"/>
        </w:rPr>
      </w:pPr>
    </w:p>
    <w:p w:rsidR="005A4423" w:rsidRPr="00FD337C" w:rsidRDefault="005A4423" w:rsidP="001B0D42">
      <w:pPr>
        <w:spacing w:after="0" w:line="360" w:lineRule="auto"/>
        <w:jc w:val="both"/>
        <w:rPr>
          <w:rFonts w:ascii="Arial" w:hAnsi="Arial" w:cs="Arial"/>
        </w:rPr>
      </w:pPr>
    </w:p>
    <w:p w:rsidR="005A4423" w:rsidRPr="00FD337C" w:rsidRDefault="005A4423" w:rsidP="001B0D42">
      <w:pPr>
        <w:spacing w:after="0" w:line="360" w:lineRule="auto"/>
        <w:jc w:val="both"/>
        <w:rPr>
          <w:rFonts w:ascii="Arial" w:hAnsi="Arial" w:cs="Arial"/>
        </w:rPr>
      </w:pPr>
    </w:p>
    <w:p w:rsidR="006629F3" w:rsidRPr="00FD337C" w:rsidRDefault="006629F3" w:rsidP="001B0D42">
      <w:pPr>
        <w:spacing w:after="0" w:line="360" w:lineRule="auto"/>
        <w:jc w:val="both"/>
        <w:rPr>
          <w:rFonts w:ascii="Arial" w:hAnsi="Arial" w:cs="Arial"/>
          <w:shd w:val="clear" w:color="auto" w:fill="FFFFFF"/>
        </w:rPr>
      </w:pPr>
    </w:p>
    <w:p w:rsidR="00FD337C" w:rsidRPr="00FD337C" w:rsidRDefault="00FD337C">
      <w:pPr>
        <w:spacing w:after="0" w:line="360" w:lineRule="auto"/>
        <w:jc w:val="both"/>
        <w:rPr>
          <w:rFonts w:ascii="Arial" w:hAnsi="Arial" w:cs="Arial"/>
          <w:shd w:val="clear" w:color="auto" w:fill="FFFFFF"/>
        </w:rPr>
      </w:pPr>
    </w:p>
    <w:sectPr w:rsidR="00FD337C" w:rsidRPr="00FD337C" w:rsidSect="001B0D42">
      <w:pgSz w:w="11907" w:h="16839" w:code="9"/>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E88" w:rsidRDefault="00932E88" w:rsidP="00FF699D">
      <w:pPr>
        <w:spacing w:after="0" w:line="240" w:lineRule="auto"/>
      </w:pPr>
      <w:r>
        <w:separator/>
      </w:r>
    </w:p>
  </w:endnote>
  <w:endnote w:type="continuationSeparator" w:id="1">
    <w:p w:rsidR="00932E88" w:rsidRDefault="00932E88" w:rsidP="00FF6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E88" w:rsidRDefault="00932E88" w:rsidP="00FF699D">
      <w:pPr>
        <w:spacing w:after="0" w:line="240" w:lineRule="auto"/>
      </w:pPr>
      <w:r>
        <w:separator/>
      </w:r>
    </w:p>
  </w:footnote>
  <w:footnote w:type="continuationSeparator" w:id="1">
    <w:p w:rsidR="00932E88" w:rsidRDefault="00932E88" w:rsidP="00FF69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savePreviewPicture/>
  <w:hdrShapeDefaults>
    <o:shapedefaults v:ext="edit" spidmax="6146"/>
  </w:hdrShapeDefaults>
  <w:footnotePr>
    <w:footnote w:id="0"/>
    <w:footnote w:id="1"/>
  </w:footnotePr>
  <w:endnotePr>
    <w:endnote w:id="0"/>
    <w:endnote w:id="1"/>
  </w:endnotePr>
  <w:compat/>
  <w:rsids>
    <w:rsidRoot w:val="000D19B8"/>
    <w:rsid w:val="00044D3B"/>
    <w:rsid w:val="000671BC"/>
    <w:rsid w:val="000D19B8"/>
    <w:rsid w:val="000D43D4"/>
    <w:rsid w:val="000F069A"/>
    <w:rsid w:val="0016410C"/>
    <w:rsid w:val="0018710A"/>
    <w:rsid w:val="00197C97"/>
    <w:rsid w:val="001A7A3C"/>
    <w:rsid w:val="001B0D42"/>
    <w:rsid w:val="001F6029"/>
    <w:rsid w:val="00223AE7"/>
    <w:rsid w:val="00231924"/>
    <w:rsid w:val="00255C3C"/>
    <w:rsid w:val="00270265"/>
    <w:rsid w:val="002714C7"/>
    <w:rsid w:val="00276120"/>
    <w:rsid w:val="00283688"/>
    <w:rsid w:val="002C1905"/>
    <w:rsid w:val="002F1CEA"/>
    <w:rsid w:val="002F44E6"/>
    <w:rsid w:val="00334969"/>
    <w:rsid w:val="00362BA8"/>
    <w:rsid w:val="00366674"/>
    <w:rsid w:val="0038319E"/>
    <w:rsid w:val="003E0065"/>
    <w:rsid w:val="003E1F1F"/>
    <w:rsid w:val="00422B5F"/>
    <w:rsid w:val="00486CD1"/>
    <w:rsid w:val="004A0CC2"/>
    <w:rsid w:val="004C3AAD"/>
    <w:rsid w:val="004F4562"/>
    <w:rsid w:val="0050208B"/>
    <w:rsid w:val="00531944"/>
    <w:rsid w:val="0054794E"/>
    <w:rsid w:val="005670CC"/>
    <w:rsid w:val="005A4423"/>
    <w:rsid w:val="005B5ACA"/>
    <w:rsid w:val="005F72CD"/>
    <w:rsid w:val="006629F3"/>
    <w:rsid w:val="0068035A"/>
    <w:rsid w:val="006C201C"/>
    <w:rsid w:val="006E6DB4"/>
    <w:rsid w:val="006F3D52"/>
    <w:rsid w:val="007421DA"/>
    <w:rsid w:val="00810AD5"/>
    <w:rsid w:val="00820399"/>
    <w:rsid w:val="0086188D"/>
    <w:rsid w:val="00864149"/>
    <w:rsid w:val="008A5809"/>
    <w:rsid w:val="008D190D"/>
    <w:rsid w:val="0090122E"/>
    <w:rsid w:val="00922072"/>
    <w:rsid w:val="00932E88"/>
    <w:rsid w:val="00941E7F"/>
    <w:rsid w:val="009504AF"/>
    <w:rsid w:val="009C0DAA"/>
    <w:rsid w:val="009C5458"/>
    <w:rsid w:val="009F1205"/>
    <w:rsid w:val="00A038DC"/>
    <w:rsid w:val="00A346B5"/>
    <w:rsid w:val="00A61F2F"/>
    <w:rsid w:val="00A66F81"/>
    <w:rsid w:val="00A76C72"/>
    <w:rsid w:val="00AB0721"/>
    <w:rsid w:val="00B1626B"/>
    <w:rsid w:val="00B26E2A"/>
    <w:rsid w:val="00B356A5"/>
    <w:rsid w:val="00B64065"/>
    <w:rsid w:val="00BB5853"/>
    <w:rsid w:val="00BF2286"/>
    <w:rsid w:val="00C00DB0"/>
    <w:rsid w:val="00C03A5F"/>
    <w:rsid w:val="00C679BD"/>
    <w:rsid w:val="00C76B23"/>
    <w:rsid w:val="00C81FFC"/>
    <w:rsid w:val="00C84640"/>
    <w:rsid w:val="00CC1212"/>
    <w:rsid w:val="00D14FD4"/>
    <w:rsid w:val="00D20C5D"/>
    <w:rsid w:val="00D35F72"/>
    <w:rsid w:val="00D737B7"/>
    <w:rsid w:val="00D878E1"/>
    <w:rsid w:val="00DD41CB"/>
    <w:rsid w:val="00E039F7"/>
    <w:rsid w:val="00E250B4"/>
    <w:rsid w:val="00E44D46"/>
    <w:rsid w:val="00E97BD9"/>
    <w:rsid w:val="00F109CD"/>
    <w:rsid w:val="00F309B2"/>
    <w:rsid w:val="00F61C28"/>
    <w:rsid w:val="00F703F3"/>
    <w:rsid w:val="00F830F2"/>
    <w:rsid w:val="00F83DA8"/>
    <w:rsid w:val="00F97BE5"/>
    <w:rsid w:val="00FB7F68"/>
    <w:rsid w:val="00FD337C"/>
    <w:rsid w:val="00FE50D3"/>
    <w:rsid w:val="00FE654F"/>
    <w:rsid w:val="00FF69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12"/>
  </w:style>
  <w:style w:type="paragraph" w:styleId="Heading2">
    <w:name w:val="heading 2"/>
    <w:basedOn w:val="Normal"/>
    <w:link w:val="Heading2Char"/>
    <w:uiPriority w:val="9"/>
    <w:qFormat/>
    <w:rsid w:val="001B0D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29F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6629F3"/>
    <w:rPr>
      <w:color w:val="0000FF" w:themeColor="hyperlink"/>
      <w:u w:val="single"/>
    </w:rPr>
  </w:style>
  <w:style w:type="paragraph" w:styleId="Header">
    <w:name w:val="header"/>
    <w:basedOn w:val="Normal"/>
    <w:link w:val="HeaderChar"/>
    <w:uiPriority w:val="99"/>
    <w:unhideWhenUsed/>
    <w:rsid w:val="00FF6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99D"/>
  </w:style>
  <w:style w:type="paragraph" w:styleId="Footer">
    <w:name w:val="footer"/>
    <w:basedOn w:val="Normal"/>
    <w:link w:val="FooterChar"/>
    <w:uiPriority w:val="99"/>
    <w:unhideWhenUsed/>
    <w:rsid w:val="00FF6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99D"/>
  </w:style>
  <w:style w:type="character" w:customStyle="1" w:styleId="Heading2Char">
    <w:name w:val="Heading 2 Char"/>
    <w:basedOn w:val="DefaultParagraphFont"/>
    <w:link w:val="Heading2"/>
    <w:uiPriority w:val="9"/>
    <w:rsid w:val="001B0D42"/>
    <w:rPr>
      <w:rFonts w:ascii="Times New Roman" w:eastAsia="Times New Roman" w:hAnsi="Times New Roman" w:cs="Times New Roman"/>
      <w:b/>
      <w:bCs/>
      <w:sz w:val="36"/>
      <w:szCs w:val="36"/>
    </w:rPr>
  </w:style>
  <w:style w:type="character" w:customStyle="1" w:styleId="value">
    <w:name w:val="value"/>
    <w:basedOn w:val="DefaultParagraphFont"/>
    <w:rsid w:val="001B0D42"/>
  </w:style>
  <w:style w:type="paragraph" w:styleId="NormalWeb">
    <w:name w:val="Normal (Web)"/>
    <w:basedOn w:val="Normal"/>
    <w:uiPriority w:val="99"/>
    <w:unhideWhenUsed/>
    <w:rsid w:val="00941E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898518">
      <w:bodyDiv w:val="1"/>
      <w:marLeft w:val="0"/>
      <w:marRight w:val="0"/>
      <w:marTop w:val="0"/>
      <w:marBottom w:val="0"/>
      <w:divBdr>
        <w:top w:val="none" w:sz="0" w:space="0" w:color="auto"/>
        <w:left w:val="none" w:sz="0" w:space="0" w:color="auto"/>
        <w:bottom w:val="none" w:sz="0" w:space="0" w:color="auto"/>
        <w:right w:val="none" w:sz="0" w:space="0" w:color="auto"/>
      </w:divBdr>
    </w:div>
    <w:div w:id="71970792">
      <w:bodyDiv w:val="1"/>
      <w:marLeft w:val="0"/>
      <w:marRight w:val="0"/>
      <w:marTop w:val="0"/>
      <w:marBottom w:val="0"/>
      <w:divBdr>
        <w:top w:val="none" w:sz="0" w:space="0" w:color="auto"/>
        <w:left w:val="none" w:sz="0" w:space="0" w:color="auto"/>
        <w:bottom w:val="none" w:sz="0" w:space="0" w:color="auto"/>
        <w:right w:val="none" w:sz="0" w:space="0" w:color="auto"/>
      </w:divBdr>
    </w:div>
    <w:div w:id="322851450">
      <w:bodyDiv w:val="1"/>
      <w:marLeft w:val="0"/>
      <w:marRight w:val="0"/>
      <w:marTop w:val="0"/>
      <w:marBottom w:val="0"/>
      <w:divBdr>
        <w:top w:val="none" w:sz="0" w:space="0" w:color="auto"/>
        <w:left w:val="none" w:sz="0" w:space="0" w:color="auto"/>
        <w:bottom w:val="none" w:sz="0" w:space="0" w:color="auto"/>
        <w:right w:val="none" w:sz="0" w:space="0" w:color="auto"/>
      </w:divBdr>
      <w:divsChild>
        <w:div w:id="1033118971">
          <w:marLeft w:val="0"/>
          <w:marRight w:val="0"/>
          <w:marTop w:val="0"/>
          <w:marBottom w:val="0"/>
          <w:divBdr>
            <w:top w:val="none" w:sz="0" w:space="0" w:color="auto"/>
            <w:left w:val="none" w:sz="0" w:space="0" w:color="auto"/>
            <w:bottom w:val="none" w:sz="0" w:space="0" w:color="auto"/>
            <w:right w:val="none" w:sz="0" w:space="0" w:color="auto"/>
          </w:divBdr>
        </w:div>
        <w:div w:id="1266158775">
          <w:marLeft w:val="0"/>
          <w:marRight w:val="0"/>
          <w:marTop w:val="0"/>
          <w:marBottom w:val="0"/>
          <w:divBdr>
            <w:top w:val="none" w:sz="0" w:space="0" w:color="auto"/>
            <w:left w:val="none" w:sz="0" w:space="0" w:color="auto"/>
            <w:bottom w:val="none" w:sz="0" w:space="0" w:color="auto"/>
            <w:right w:val="none" w:sz="0" w:space="0" w:color="auto"/>
          </w:divBdr>
        </w:div>
        <w:div w:id="1303194776">
          <w:marLeft w:val="0"/>
          <w:marRight w:val="0"/>
          <w:marTop w:val="0"/>
          <w:marBottom w:val="0"/>
          <w:divBdr>
            <w:top w:val="none" w:sz="0" w:space="0" w:color="auto"/>
            <w:left w:val="none" w:sz="0" w:space="0" w:color="auto"/>
            <w:bottom w:val="none" w:sz="0" w:space="0" w:color="auto"/>
            <w:right w:val="none" w:sz="0" w:space="0" w:color="auto"/>
          </w:divBdr>
        </w:div>
        <w:div w:id="1800803232">
          <w:marLeft w:val="0"/>
          <w:marRight w:val="0"/>
          <w:marTop w:val="0"/>
          <w:marBottom w:val="0"/>
          <w:divBdr>
            <w:top w:val="none" w:sz="0" w:space="0" w:color="auto"/>
            <w:left w:val="none" w:sz="0" w:space="0" w:color="auto"/>
            <w:bottom w:val="none" w:sz="0" w:space="0" w:color="auto"/>
            <w:right w:val="none" w:sz="0" w:space="0" w:color="auto"/>
          </w:divBdr>
        </w:div>
        <w:div w:id="1577548958">
          <w:marLeft w:val="0"/>
          <w:marRight w:val="0"/>
          <w:marTop w:val="0"/>
          <w:marBottom w:val="0"/>
          <w:divBdr>
            <w:top w:val="none" w:sz="0" w:space="0" w:color="auto"/>
            <w:left w:val="none" w:sz="0" w:space="0" w:color="auto"/>
            <w:bottom w:val="none" w:sz="0" w:space="0" w:color="auto"/>
            <w:right w:val="none" w:sz="0" w:space="0" w:color="auto"/>
          </w:divBdr>
        </w:div>
        <w:div w:id="1885945535">
          <w:marLeft w:val="0"/>
          <w:marRight w:val="0"/>
          <w:marTop w:val="0"/>
          <w:marBottom w:val="0"/>
          <w:divBdr>
            <w:top w:val="none" w:sz="0" w:space="0" w:color="auto"/>
            <w:left w:val="none" w:sz="0" w:space="0" w:color="auto"/>
            <w:bottom w:val="none" w:sz="0" w:space="0" w:color="auto"/>
            <w:right w:val="none" w:sz="0" w:space="0" w:color="auto"/>
          </w:divBdr>
        </w:div>
        <w:div w:id="1202939253">
          <w:marLeft w:val="0"/>
          <w:marRight w:val="0"/>
          <w:marTop w:val="0"/>
          <w:marBottom w:val="0"/>
          <w:divBdr>
            <w:top w:val="none" w:sz="0" w:space="0" w:color="auto"/>
            <w:left w:val="none" w:sz="0" w:space="0" w:color="auto"/>
            <w:bottom w:val="none" w:sz="0" w:space="0" w:color="auto"/>
            <w:right w:val="none" w:sz="0" w:space="0" w:color="auto"/>
          </w:divBdr>
        </w:div>
        <w:div w:id="1895314805">
          <w:marLeft w:val="0"/>
          <w:marRight w:val="0"/>
          <w:marTop w:val="0"/>
          <w:marBottom w:val="0"/>
          <w:divBdr>
            <w:top w:val="none" w:sz="0" w:space="0" w:color="auto"/>
            <w:left w:val="none" w:sz="0" w:space="0" w:color="auto"/>
            <w:bottom w:val="none" w:sz="0" w:space="0" w:color="auto"/>
            <w:right w:val="none" w:sz="0" w:space="0" w:color="auto"/>
          </w:divBdr>
        </w:div>
        <w:div w:id="1898974860">
          <w:marLeft w:val="0"/>
          <w:marRight w:val="0"/>
          <w:marTop w:val="0"/>
          <w:marBottom w:val="0"/>
          <w:divBdr>
            <w:top w:val="none" w:sz="0" w:space="0" w:color="auto"/>
            <w:left w:val="none" w:sz="0" w:space="0" w:color="auto"/>
            <w:bottom w:val="none" w:sz="0" w:space="0" w:color="auto"/>
            <w:right w:val="none" w:sz="0" w:space="0" w:color="auto"/>
          </w:divBdr>
        </w:div>
      </w:divsChild>
    </w:div>
    <w:div w:id="449052949">
      <w:bodyDiv w:val="1"/>
      <w:marLeft w:val="0"/>
      <w:marRight w:val="0"/>
      <w:marTop w:val="0"/>
      <w:marBottom w:val="0"/>
      <w:divBdr>
        <w:top w:val="none" w:sz="0" w:space="0" w:color="auto"/>
        <w:left w:val="none" w:sz="0" w:space="0" w:color="auto"/>
        <w:bottom w:val="none" w:sz="0" w:space="0" w:color="auto"/>
        <w:right w:val="none" w:sz="0" w:space="0" w:color="auto"/>
      </w:divBdr>
    </w:div>
    <w:div w:id="876967950">
      <w:bodyDiv w:val="1"/>
      <w:marLeft w:val="0"/>
      <w:marRight w:val="0"/>
      <w:marTop w:val="0"/>
      <w:marBottom w:val="0"/>
      <w:divBdr>
        <w:top w:val="none" w:sz="0" w:space="0" w:color="auto"/>
        <w:left w:val="none" w:sz="0" w:space="0" w:color="auto"/>
        <w:bottom w:val="none" w:sz="0" w:space="0" w:color="auto"/>
        <w:right w:val="none" w:sz="0" w:space="0" w:color="auto"/>
      </w:divBdr>
    </w:div>
    <w:div w:id="1004014707">
      <w:bodyDiv w:val="1"/>
      <w:marLeft w:val="0"/>
      <w:marRight w:val="0"/>
      <w:marTop w:val="0"/>
      <w:marBottom w:val="0"/>
      <w:divBdr>
        <w:top w:val="none" w:sz="0" w:space="0" w:color="auto"/>
        <w:left w:val="none" w:sz="0" w:space="0" w:color="auto"/>
        <w:bottom w:val="none" w:sz="0" w:space="0" w:color="auto"/>
        <w:right w:val="none" w:sz="0" w:space="0" w:color="auto"/>
      </w:divBdr>
    </w:div>
    <w:div w:id="1078550986">
      <w:bodyDiv w:val="1"/>
      <w:marLeft w:val="0"/>
      <w:marRight w:val="0"/>
      <w:marTop w:val="0"/>
      <w:marBottom w:val="0"/>
      <w:divBdr>
        <w:top w:val="none" w:sz="0" w:space="0" w:color="auto"/>
        <w:left w:val="none" w:sz="0" w:space="0" w:color="auto"/>
        <w:bottom w:val="none" w:sz="0" w:space="0" w:color="auto"/>
        <w:right w:val="none" w:sz="0" w:space="0" w:color="auto"/>
      </w:divBdr>
    </w:div>
    <w:div w:id="1481077177">
      <w:bodyDiv w:val="1"/>
      <w:marLeft w:val="0"/>
      <w:marRight w:val="0"/>
      <w:marTop w:val="0"/>
      <w:marBottom w:val="0"/>
      <w:divBdr>
        <w:top w:val="none" w:sz="0" w:space="0" w:color="auto"/>
        <w:left w:val="none" w:sz="0" w:space="0" w:color="auto"/>
        <w:bottom w:val="none" w:sz="0" w:space="0" w:color="auto"/>
        <w:right w:val="none" w:sz="0" w:space="0" w:color="auto"/>
      </w:divBdr>
    </w:div>
    <w:div w:id="1524712160">
      <w:bodyDiv w:val="1"/>
      <w:marLeft w:val="0"/>
      <w:marRight w:val="0"/>
      <w:marTop w:val="0"/>
      <w:marBottom w:val="0"/>
      <w:divBdr>
        <w:top w:val="none" w:sz="0" w:space="0" w:color="auto"/>
        <w:left w:val="none" w:sz="0" w:space="0" w:color="auto"/>
        <w:bottom w:val="none" w:sz="0" w:space="0" w:color="auto"/>
        <w:right w:val="none" w:sz="0" w:space="0" w:color="auto"/>
      </w:divBdr>
    </w:div>
    <w:div w:id="1615283215">
      <w:bodyDiv w:val="1"/>
      <w:marLeft w:val="0"/>
      <w:marRight w:val="0"/>
      <w:marTop w:val="0"/>
      <w:marBottom w:val="0"/>
      <w:divBdr>
        <w:top w:val="none" w:sz="0" w:space="0" w:color="auto"/>
        <w:left w:val="none" w:sz="0" w:space="0" w:color="auto"/>
        <w:bottom w:val="none" w:sz="0" w:space="0" w:color="auto"/>
        <w:right w:val="none" w:sz="0" w:space="0" w:color="auto"/>
      </w:divBdr>
      <w:divsChild>
        <w:div w:id="1970428150">
          <w:marLeft w:val="0"/>
          <w:marRight w:val="0"/>
          <w:marTop w:val="0"/>
          <w:marBottom w:val="0"/>
          <w:divBdr>
            <w:top w:val="none" w:sz="0" w:space="0" w:color="auto"/>
            <w:left w:val="none" w:sz="0" w:space="0" w:color="auto"/>
            <w:bottom w:val="none" w:sz="0" w:space="0" w:color="auto"/>
            <w:right w:val="none" w:sz="0" w:space="0" w:color="auto"/>
          </w:divBdr>
        </w:div>
        <w:div w:id="1890993016">
          <w:marLeft w:val="0"/>
          <w:marRight w:val="0"/>
          <w:marTop w:val="0"/>
          <w:marBottom w:val="0"/>
          <w:divBdr>
            <w:top w:val="none" w:sz="0" w:space="0" w:color="auto"/>
            <w:left w:val="none" w:sz="0" w:space="0" w:color="auto"/>
            <w:bottom w:val="none" w:sz="0" w:space="0" w:color="auto"/>
            <w:right w:val="none" w:sz="0" w:space="0" w:color="auto"/>
          </w:divBdr>
        </w:div>
        <w:div w:id="1614359091">
          <w:marLeft w:val="0"/>
          <w:marRight w:val="0"/>
          <w:marTop w:val="0"/>
          <w:marBottom w:val="0"/>
          <w:divBdr>
            <w:top w:val="none" w:sz="0" w:space="0" w:color="auto"/>
            <w:left w:val="none" w:sz="0" w:space="0" w:color="auto"/>
            <w:bottom w:val="none" w:sz="0" w:space="0" w:color="auto"/>
            <w:right w:val="none" w:sz="0" w:space="0" w:color="auto"/>
          </w:divBdr>
        </w:div>
        <w:div w:id="22101890">
          <w:marLeft w:val="0"/>
          <w:marRight w:val="0"/>
          <w:marTop w:val="0"/>
          <w:marBottom w:val="0"/>
          <w:divBdr>
            <w:top w:val="none" w:sz="0" w:space="0" w:color="auto"/>
            <w:left w:val="none" w:sz="0" w:space="0" w:color="auto"/>
            <w:bottom w:val="none" w:sz="0" w:space="0" w:color="auto"/>
            <w:right w:val="none" w:sz="0" w:space="0" w:color="auto"/>
          </w:divBdr>
        </w:div>
        <w:div w:id="1959676006">
          <w:marLeft w:val="0"/>
          <w:marRight w:val="0"/>
          <w:marTop w:val="0"/>
          <w:marBottom w:val="0"/>
          <w:divBdr>
            <w:top w:val="none" w:sz="0" w:space="0" w:color="auto"/>
            <w:left w:val="none" w:sz="0" w:space="0" w:color="auto"/>
            <w:bottom w:val="none" w:sz="0" w:space="0" w:color="auto"/>
            <w:right w:val="none" w:sz="0" w:space="0" w:color="auto"/>
          </w:divBdr>
        </w:div>
        <w:div w:id="209273549">
          <w:marLeft w:val="0"/>
          <w:marRight w:val="0"/>
          <w:marTop w:val="0"/>
          <w:marBottom w:val="0"/>
          <w:divBdr>
            <w:top w:val="none" w:sz="0" w:space="0" w:color="auto"/>
            <w:left w:val="none" w:sz="0" w:space="0" w:color="auto"/>
            <w:bottom w:val="none" w:sz="0" w:space="0" w:color="auto"/>
            <w:right w:val="none" w:sz="0" w:space="0" w:color="auto"/>
          </w:divBdr>
        </w:div>
      </w:divsChild>
    </w:div>
    <w:div w:id="1846358513">
      <w:bodyDiv w:val="1"/>
      <w:marLeft w:val="0"/>
      <w:marRight w:val="0"/>
      <w:marTop w:val="0"/>
      <w:marBottom w:val="0"/>
      <w:divBdr>
        <w:top w:val="none" w:sz="0" w:space="0" w:color="auto"/>
        <w:left w:val="none" w:sz="0" w:space="0" w:color="auto"/>
        <w:bottom w:val="none" w:sz="0" w:space="0" w:color="auto"/>
        <w:right w:val="none" w:sz="0" w:space="0" w:color="auto"/>
      </w:divBdr>
    </w:div>
    <w:div w:id="1887714866">
      <w:bodyDiv w:val="1"/>
      <w:marLeft w:val="0"/>
      <w:marRight w:val="0"/>
      <w:marTop w:val="0"/>
      <w:marBottom w:val="0"/>
      <w:divBdr>
        <w:top w:val="none" w:sz="0" w:space="0" w:color="auto"/>
        <w:left w:val="none" w:sz="0" w:space="0" w:color="auto"/>
        <w:bottom w:val="none" w:sz="0" w:space="0" w:color="auto"/>
        <w:right w:val="none" w:sz="0" w:space="0" w:color="auto"/>
      </w:divBdr>
    </w:div>
    <w:div w:id="1899516489">
      <w:bodyDiv w:val="1"/>
      <w:marLeft w:val="0"/>
      <w:marRight w:val="0"/>
      <w:marTop w:val="0"/>
      <w:marBottom w:val="0"/>
      <w:divBdr>
        <w:top w:val="none" w:sz="0" w:space="0" w:color="auto"/>
        <w:left w:val="none" w:sz="0" w:space="0" w:color="auto"/>
        <w:bottom w:val="none" w:sz="0" w:space="0" w:color="auto"/>
        <w:right w:val="none" w:sz="0" w:space="0" w:color="auto"/>
      </w:divBdr>
    </w:div>
    <w:div w:id="213512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450/jip.v9i03.264" TargetMode="External"/><Relationship Id="rId3" Type="http://schemas.openxmlformats.org/officeDocument/2006/relationships/settings" Target="settings.xml"/><Relationship Id="rId7" Type="http://schemas.openxmlformats.org/officeDocument/2006/relationships/hyperlink" Target="https://repository.unej.ac.id/bitstream/handle/123456789/59298/Anggi%20Alif%20Kurniawan%20-%20100810101145_1.pdf?sequence=1&amp;isAllowed=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pository.unej.ac.id/bitstream/handle/123456789/19059/ributsanto-268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ED852-12A7-44D4-9DBA-A6A5821FE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10</Pages>
  <Words>3463</Words>
  <Characters>19742</Characters>
  <Application>Microsoft Office Word</Application>
  <DocSecurity>0</DocSecurity>
  <Lines>164</Lines>
  <Paragraphs>46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Kurniawa, A. 2014. Strategi Pengembangan Sektor Unggulan dan Ekonomi Wilayah di </vt:lpstr>
      <vt:lpstr>    Santosa, R. (2009). Analisa Daya Saing Rumput Laut di Kabupaten Sumenep. [Tesis,</vt:lpstr>
      <vt:lpstr>    https://repository.unej.ac.id/bitstream/handle/123456789/19059/ributsanto-2683-1</vt:lpstr>
      <vt:lpstr>    </vt:lpstr>
      <vt:lpstr>    </vt:lpstr>
      <vt:lpstr>    </vt:lpstr>
    </vt:vector>
  </TitlesOfParts>
  <Company/>
  <LinksUpToDate>false</LinksUpToDate>
  <CharactersWithSpaces>23159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EBC KOMPUTER</dc:creator>
  <cp:lastModifiedBy>EBC KOMPUTER</cp:lastModifiedBy>
  <cp:revision>14</cp:revision>
  <dcterms:created xsi:type="dcterms:W3CDTF">2023-11-29T04:20:00Z</dcterms:created>
  <dcterms:modified xsi:type="dcterms:W3CDTF">2023-12-16T12:57:00Z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63f2ce32-92ef-31df-987a-d11e1105bca2</vt:lpwstr>
  </property>
  <property fmtid="{D5CDD505-2E9C-101B-9397-08002B2CF9AE}" pid="4" name="Mendeley Citation Style_1">
    <vt:lpwstr>http://www.zotero.org/styles/apa</vt:lpwstr>
  </property>
</Properties>
</file>