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24C22" w14:textId="3237B868" w:rsidR="00E42CE6" w:rsidRDefault="001F403C">
      <w:pPr>
        <w:jc w:val="center"/>
        <w:rPr>
          <w:rFonts w:ascii="Arial" w:eastAsia="Calibri" w:hAnsi="Arial" w:cs="Arial"/>
          <w:b/>
          <w:sz w:val="28"/>
          <w:szCs w:val="30"/>
        </w:rPr>
      </w:pPr>
      <w:proofErr w:type="spellStart"/>
      <w:r w:rsidRPr="001F403C">
        <w:rPr>
          <w:rFonts w:ascii="Arial" w:eastAsia="Calibri" w:hAnsi="Arial" w:cs="Arial"/>
          <w:b/>
          <w:sz w:val="28"/>
          <w:szCs w:val="30"/>
        </w:rPr>
        <w:t>Identifikasi</w:t>
      </w:r>
      <w:proofErr w:type="spellEnd"/>
      <w:r w:rsidRPr="001F403C">
        <w:rPr>
          <w:rFonts w:ascii="Arial" w:eastAsia="Calibri" w:hAnsi="Arial" w:cs="Arial"/>
          <w:b/>
          <w:sz w:val="28"/>
          <w:szCs w:val="30"/>
        </w:rPr>
        <w:t xml:space="preserve"> </w:t>
      </w:r>
      <w:proofErr w:type="spellStart"/>
      <w:r w:rsidRPr="001F403C">
        <w:rPr>
          <w:rFonts w:ascii="Arial" w:eastAsia="Calibri" w:hAnsi="Arial" w:cs="Arial"/>
          <w:b/>
          <w:sz w:val="28"/>
          <w:szCs w:val="30"/>
        </w:rPr>
        <w:t>Variabilitas</w:t>
      </w:r>
      <w:proofErr w:type="spellEnd"/>
      <w:r w:rsidRPr="001F403C">
        <w:rPr>
          <w:rFonts w:ascii="Arial" w:eastAsia="Calibri" w:hAnsi="Arial" w:cs="Arial"/>
          <w:b/>
          <w:sz w:val="28"/>
          <w:szCs w:val="30"/>
        </w:rPr>
        <w:t xml:space="preserve"> Parameter </w:t>
      </w:r>
      <w:proofErr w:type="spellStart"/>
      <w:r w:rsidRPr="001F403C">
        <w:rPr>
          <w:rFonts w:ascii="Arial" w:eastAsia="Calibri" w:hAnsi="Arial" w:cs="Arial"/>
          <w:b/>
          <w:sz w:val="28"/>
          <w:szCs w:val="30"/>
        </w:rPr>
        <w:t>Fisika</w:t>
      </w:r>
      <w:proofErr w:type="spellEnd"/>
      <w:r w:rsidRPr="001F403C">
        <w:rPr>
          <w:rFonts w:ascii="Arial" w:eastAsia="Calibri" w:hAnsi="Arial" w:cs="Arial"/>
          <w:b/>
          <w:sz w:val="28"/>
          <w:szCs w:val="30"/>
        </w:rPr>
        <w:t xml:space="preserve">, Kimia, </w:t>
      </w:r>
      <w:proofErr w:type="spellStart"/>
      <w:r w:rsidRPr="001F403C">
        <w:rPr>
          <w:rFonts w:ascii="Arial" w:eastAsia="Calibri" w:hAnsi="Arial" w:cs="Arial"/>
          <w:b/>
          <w:sz w:val="28"/>
          <w:szCs w:val="30"/>
        </w:rPr>
        <w:t>Biologi</w:t>
      </w:r>
      <w:proofErr w:type="spellEnd"/>
      <w:r w:rsidRPr="001F403C">
        <w:rPr>
          <w:rFonts w:ascii="Arial" w:eastAsia="Calibri" w:hAnsi="Arial" w:cs="Arial"/>
          <w:b/>
          <w:sz w:val="28"/>
          <w:szCs w:val="30"/>
        </w:rPr>
        <w:t xml:space="preserve"> </w:t>
      </w:r>
      <w:proofErr w:type="spellStart"/>
      <w:r w:rsidRPr="001F403C">
        <w:rPr>
          <w:rFonts w:ascii="Arial" w:eastAsia="Calibri" w:hAnsi="Arial" w:cs="Arial"/>
          <w:b/>
          <w:sz w:val="28"/>
          <w:szCs w:val="30"/>
        </w:rPr>
        <w:t>dengan</w:t>
      </w:r>
      <w:proofErr w:type="spellEnd"/>
      <w:r w:rsidRPr="001F403C">
        <w:rPr>
          <w:rFonts w:ascii="Arial" w:eastAsia="Calibri" w:hAnsi="Arial" w:cs="Arial"/>
          <w:b/>
          <w:sz w:val="28"/>
          <w:szCs w:val="30"/>
        </w:rPr>
        <w:t xml:space="preserve"> </w:t>
      </w:r>
      <w:proofErr w:type="spellStart"/>
      <w:r w:rsidRPr="001F403C">
        <w:rPr>
          <w:rFonts w:ascii="Arial" w:eastAsia="Calibri" w:hAnsi="Arial" w:cs="Arial"/>
          <w:b/>
          <w:sz w:val="28"/>
          <w:szCs w:val="30"/>
        </w:rPr>
        <w:t>metode</w:t>
      </w:r>
      <w:proofErr w:type="spellEnd"/>
      <w:r w:rsidRPr="001F403C">
        <w:rPr>
          <w:rFonts w:ascii="Arial" w:eastAsia="Calibri" w:hAnsi="Arial" w:cs="Arial"/>
          <w:b/>
          <w:sz w:val="28"/>
          <w:szCs w:val="30"/>
        </w:rPr>
        <w:t xml:space="preserve"> </w:t>
      </w:r>
      <w:proofErr w:type="spellStart"/>
      <w:r w:rsidRPr="001F403C">
        <w:rPr>
          <w:rFonts w:ascii="Arial" w:eastAsia="Calibri" w:hAnsi="Arial" w:cs="Arial"/>
          <w:b/>
          <w:sz w:val="28"/>
          <w:szCs w:val="30"/>
        </w:rPr>
        <w:t>Spasial</w:t>
      </w:r>
      <w:proofErr w:type="spellEnd"/>
      <w:r w:rsidRPr="001F403C">
        <w:rPr>
          <w:rFonts w:ascii="Arial" w:eastAsia="Calibri" w:hAnsi="Arial" w:cs="Arial"/>
          <w:b/>
          <w:sz w:val="28"/>
          <w:szCs w:val="30"/>
        </w:rPr>
        <w:t xml:space="preserve"> dan Temporal </w:t>
      </w:r>
      <w:proofErr w:type="spellStart"/>
      <w:r w:rsidRPr="001F403C">
        <w:rPr>
          <w:rFonts w:ascii="Arial" w:eastAsia="Calibri" w:hAnsi="Arial" w:cs="Arial"/>
          <w:b/>
          <w:sz w:val="28"/>
          <w:szCs w:val="30"/>
        </w:rPr>
        <w:t>Berbagai</w:t>
      </w:r>
      <w:proofErr w:type="spellEnd"/>
      <w:r w:rsidRPr="001F403C">
        <w:rPr>
          <w:rFonts w:ascii="Arial" w:eastAsia="Calibri" w:hAnsi="Arial" w:cs="Arial"/>
          <w:b/>
          <w:sz w:val="28"/>
          <w:szCs w:val="30"/>
        </w:rPr>
        <w:t xml:space="preserve"> </w:t>
      </w:r>
      <w:proofErr w:type="spellStart"/>
      <w:r w:rsidRPr="001F403C">
        <w:rPr>
          <w:rFonts w:ascii="Arial" w:eastAsia="Calibri" w:hAnsi="Arial" w:cs="Arial"/>
          <w:b/>
          <w:sz w:val="28"/>
          <w:szCs w:val="30"/>
        </w:rPr>
        <w:t>Jenis</w:t>
      </w:r>
      <w:proofErr w:type="spellEnd"/>
      <w:r w:rsidRPr="001F403C">
        <w:rPr>
          <w:rFonts w:ascii="Arial" w:eastAsia="Calibri" w:hAnsi="Arial" w:cs="Arial"/>
          <w:b/>
          <w:sz w:val="28"/>
          <w:szCs w:val="30"/>
        </w:rPr>
        <w:t xml:space="preserve"> </w:t>
      </w:r>
      <w:proofErr w:type="spellStart"/>
      <w:r w:rsidRPr="001F403C">
        <w:rPr>
          <w:rFonts w:ascii="Arial" w:eastAsia="Calibri" w:hAnsi="Arial" w:cs="Arial"/>
          <w:b/>
          <w:sz w:val="28"/>
          <w:szCs w:val="30"/>
        </w:rPr>
        <w:t>fitoplankton</w:t>
      </w:r>
      <w:proofErr w:type="spellEnd"/>
      <w:r w:rsidRPr="001F403C">
        <w:rPr>
          <w:rFonts w:ascii="Arial" w:eastAsia="Calibri" w:hAnsi="Arial" w:cs="Arial"/>
          <w:b/>
          <w:sz w:val="28"/>
          <w:szCs w:val="30"/>
        </w:rPr>
        <w:t xml:space="preserve"> di </w:t>
      </w:r>
      <w:proofErr w:type="spellStart"/>
      <w:r w:rsidRPr="001F403C">
        <w:rPr>
          <w:rFonts w:ascii="Arial" w:eastAsia="Calibri" w:hAnsi="Arial" w:cs="Arial"/>
          <w:b/>
          <w:sz w:val="28"/>
          <w:szCs w:val="30"/>
        </w:rPr>
        <w:t>Perairan</w:t>
      </w:r>
      <w:proofErr w:type="spellEnd"/>
      <w:r w:rsidRPr="001F403C">
        <w:rPr>
          <w:rFonts w:ascii="Arial" w:eastAsia="Calibri" w:hAnsi="Arial" w:cs="Arial"/>
          <w:b/>
          <w:sz w:val="28"/>
          <w:szCs w:val="30"/>
        </w:rPr>
        <w:t xml:space="preserve"> </w:t>
      </w:r>
      <w:proofErr w:type="spellStart"/>
      <w:r w:rsidRPr="001F403C">
        <w:rPr>
          <w:rFonts w:ascii="Arial" w:eastAsia="Calibri" w:hAnsi="Arial" w:cs="Arial"/>
          <w:b/>
          <w:sz w:val="28"/>
          <w:szCs w:val="30"/>
        </w:rPr>
        <w:t>Teluk</w:t>
      </w:r>
      <w:proofErr w:type="spellEnd"/>
      <w:r w:rsidRPr="001F403C">
        <w:rPr>
          <w:rFonts w:ascii="Arial" w:eastAsia="Calibri" w:hAnsi="Arial" w:cs="Arial"/>
          <w:b/>
          <w:sz w:val="28"/>
          <w:szCs w:val="30"/>
        </w:rPr>
        <w:t xml:space="preserve"> Jakarta  </w:t>
      </w:r>
    </w:p>
    <w:p w14:paraId="54CF7025" w14:textId="77777777" w:rsidR="00E42CE6" w:rsidRDefault="00E42CE6">
      <w:pPr>
        <w:pStyle w:val="JUDUL"/>
        <w:spacing w:after="0"/>
        <w:rPr>
          <w:rFonts w:ascii="Arial" w:hAnsi="Arial" w:cs="Arial"/>
          <w:sz w:val="24"/>
          <w:szCs w:val="30"/>
          <w:lang w:val="id-ID"/>
        </w:rPr>
      </w:pPr>
    </w:p>
    <w:p w14:paraId="78088030" w14:textId="6332E967" w:rsidR="00E42CE6" w:rsidRDefault="001F403C">
      <w:pPr>
        <w:pStyle w:val="NamaPenulis"/>
        <w:rPr>
          <w:rFonts w:ascii="Arial" w:hAnsi="Arial" w:cs="Arial"/>
          <w:sz w:val="28"/>
          <w:szCs w:val="28"/>
          <w:lang w:val="en-US"/>
        </w:rPr>
      </w:pPr>
      <w:r w:rsidRPr="001F403C">
        <w:rPr>
          <w:rFonts w:ascii="Arial" w:hAnsi="Arial" w:cs="Arial"/>
          <w:sz w:val="28"/>
          <w:szCs w:val="28"/>
          <w:lang w:val="en-US"/>
        </w:rPr>
        <w:t>Identification of Variability of Physical, Chemical, Biological Parameters by Spatial and Temporal Methods of Different Types of Phytoplankton in the Waters of Jakarta Bay</w:t>
      </w:r>
      <w:r>
        <w:rPr>
          <w:rFonts w:ascii="Arial" w:hAnsi="Arial" w:cs="Arial"/>
          <w:sz w:val="28"/>
          <w:szCs w:val="28"/>
          <w:lang w:val="en-US"/>
        </w:rPr>
        <w:t xml:space="preserve"> </w:t>
      </w:r>
    </w:p>
    <w:p w14:paraId="3330F274" w14:textId="77777777" w:rsidR="001F403C" w:rsidRDefault="001F403C">
      <w:pPr>
        <w:pStyle w:val="NamaPenulis"/>
        <w:rPr>
          <w:rFonts w:ascii="Arial" w:hAnsi="Arial" w:cs="Arial"/>
          <w:b w:val="0"/>
        </w:rPr>
      </w:pPr>
    </w:p>
    <w:p w14:paraId="792AA93F" w14:textId="6AB57B91" w:rsidR="00E42CE6" w:rsidRDefault="001F403C">
      <w:pPr>
        <w:spacing w:after="120"/>
        <w:jc w:val="center"/>
        <w:rPr>
          <w:rFonts w:ascii="Arial" w:hAnsi="Arial" w:cs="Arial"/>
          <w:b/>
          <w:bCs/>
          <w:sz w:val="20"/>
          <w:szCs w:val="16"/>
          <w:lang w:val="sv-SE"/>
        </w:rPr>
      </w:pPr>
      <w:r w:rsidRPr="001F403C">
        <w:rPr>
          <w:rFonts w:ascii="Arial" w:hAnsi="Arial" w:cs="Arial"/>
          <w:b/>
          <w:bCs/>
          <w:sz w:val="20"/>
          <w:szCs w:val="16"/>
          <w:lang w:val="sv-SE"/>
        </w:rPr>
        <w:t xml:space="preserve">Kasful Anwar </w:t>
      </w:r>
      <w:r w:rsidR="00D07C53">
        <w:rPr>
          <w:rFonts w:ascii="Arial" w:hAnsi="Arial" w:cs="Arial"/>
          <w:b/>
          <w:bCs/>
          <w:sz w:val="20"/>
          <w:szCs w:val="16"/>
          <w:vertAlign w:val="superscript"/>
          <w:lang w:val="sv-SE"/>
        </w:rPr>
        <w:t>1*</w:t>
      </w:r>
      <w:r w:rsidR="00D07C53">
        <w:rPr>
          <w:rFonts w:ascii="Arial" w:hAnsi="Arial" w:cs="Arial"/>
          <w:b/>
          <w:bCs/>
          <w:sz w:val="20"/>
          <w:szCs w:val="16"/>
          <w:lang w:val="sv-SE"/>
        </w:rPr>
        <w:t xml:space="preserve">, </w:t>
      </w:r>
      <w:r w:rsidRPr="001F403C">
        <w:rPr>
          <w:rFonts w:ascii="Arial" w:hAnsi="Arial" w:cs="Arial"/>
          <w:b/>
          <w:bCs/>
          <w:sz w:val="20"/>
          <w:szCs w:val="16"/>
          <w:lang w:val="sv-SE"/>
        </w:rPr>
        <w:t xml:space="preserve">Abdillah Munawir </w:t>
      </w:r>
      <w:r w:rsidR="00D07C53">
        <w:rPr>
          <w:rFonts w:ascii="Arial" w:hAnsi="Arial" w:cs="Arial"/>
          <w:b/>
          <w:bCs/>
          <w:sz w:val="20"/>
          <w:szCs w:val="16"/>
          <w:vertAlign w:val="superscript"/>
          <w:lang w:val="sv-SE"/>
        </w:rPr>
        <w:t>2</w:t>
      </w:r>
    </w:p>
    <w:p w14:paraId="74ABC0CE" w14:textId="10067904" w:rsidR="00E42CE6" w:rsidRDefault="00D07C53">
      <w:pPr>
        <w:jc w:val="center"/>
        <w:rPr>
          <w:rFonts w:ascii="Arial" w:hAnsi="Arial" w:cs="Arial"/>
          <w:bCs/>
          <w:sz w:val="16"/>
          <w:szCs w:val="16"/>
          <w:lang w:val="sv-SE"/>
        </w:rPr>
      </w:pPr>
      <w:r>
        <w:rPr>
          <w:rFonts w:ascii="Arial" w:hAnsi="Arial" w:cs="Arial"/>
          <w:bCs/>
          <w:sz w:val="16"/>
          <w:szCs w:val="16"/>
          <w:vertAlign w:val="superscript"/>
        </w:rPr>
        <w:t>1</w:t>
      </w:r>
      <w:r w:rsidR="001F403C">
        <w:rPr>
          <w:rFonts w:ascii="Arial" w:hAnsi="Arial" w:cs="Arial"/>
          <w:bCs/>
          <w:sz w:val="16"/>
          <w:szCs w:val="16"/>
          <w:lang w:val="sv-SE"/>
        </w:rPr>
        <w:t xml:space="preserve">Universitas Terbuka, </w:t>
      </w:r>
      <w:r w:rsidR="001F403C" w:rsidRPr="001F403C">
        <w:rPr>
          <w:rFonts w:ascii="Arial" w:hAnsi="Arial" w:cs="Arial"/>
          <w:bCs/>
          <w:sz w:val="16"/>
          <w:szCs w:val="16"/>
          <w:lang w:val="sv-SE"/>
        </w:rPr>
        <w:t>Tangerang Selatan, Banten, Indonesia.</w:t>
      </w:r>
    </w:p>
    <w:p w14:paraId="7B8C0143" w14:textId="78DD05BA" w:rsidR="001F403C" w:rsidRDefault="00D07C53" w:rsidP="001F403C">
      <w:pPr>
        <w:jc w:val="center"/>
        <w:rPr>
          <w:rFonts w:ascii="Arial" w:hAnsi="Arial" w:cs="Arial"/>
          <w:bCs/>
          <w:sz w:val="16"/>
          <w:szCs w:val="16"/>
          <w:lang w:val="sv-SE"/>
        </w:rPr>
      </w:pPr>
      <w:r>
        <w:rPr>
          <w:rFonts w:ascii="Arial" w:hAnsi="Arial" w:cs="Arial"/>
          <w:bCs/>
          <w:sz w:val="16"/>
          <w:szCs w:val="16"/>
          <w:vertAlign w:val="superscript"/>
        </w:rPr>
        <w:t>2</w:t>
      </w:r>
      <w:r w:rsidR="001F403C" w:rsidRPr="001F403C">
        <w:rPr>
          <w:rFonts w:ascii="Arial" w:hAnsi="Arial" w:cs="Arial"/>
          <w:bCs/>
          <w:sz w:val="16"/>
          <w:szCs w:val="16"/>
          <w:lang w:val="sv-SE"/>
        </w:rPr>
        <w:t xml:space="preserve"> </w:t>
      </w:r>
      <w:r w:rsidR="001F403C">
        <w:rPr>
          <w:rFonts w:ascii="Arial" w:hAnsi="Arial" w:cs="Arial"/>
          <w:bCs/>
          <w:sz w:val="16"/>
          <w:szCs w:val="16"/>
          <w:lang w:val="sv-SE"/>
        </w:rPr>
        <w:t xml:space="preserve">Universitas Terbuka, </w:t>
      </w:r>
      <w:r w:rsidR="001F403C" w:rsidRPr="001F403C">
        <w:rPr>
          <w:rFonts w:ascii="Arial" w:hAnsi="Arial" w:cs="Arial"/>
          <w:bCs/>
          <w:sz w:val="16"/>
          <w:szCs w:val="16"/>
          <w:lang w:val="sv-SE"/>
        </w:rPr>
        <w:t>Tangerang Selatan, Banten, Indonesia.</w:t>
      </w:r>
    </w:p>
    <w:p w14:paraId="7C10A6D4" w14:textId="45195BA1" w:rsidR="00E42CE6" w:rsidRDefault="00E42CE6">
      <w:pPr>
        <w:jc w:val="center"/>
        <w:rPr>
          <w:rFonts w:ascii="Arial" w:hAnsi="Arial" w:cs="Arial"/>
          <w:bCs/>
          <w:sz w:val="16"/>
          <w:szCs w:val="16"/>
        </w:rPr>
      </w:pPr>
    </w:p>
    <w:p w14:paraId="25DD06EE" w14:textId="7B804090" w:rsidR="00E42CE6" w:rsidRDefault="00D07C53">
      <w:pPr>
        <w:pStyle w:val="email"/>
        <w:spacing w:after="240"/>
        <w:rPr>
          <w:rFonts w:ascii="Arial" w:hAnsi="Arial" w:cs="Arial"/>
          <w:sz w:val="16"/>
          <w:lang w:val="en-US"/>
        </w:rPr>
      </w:pPr>
      <w:r>
        <w:rPr>
          <w:rFonts w:ascii="Arial" w:hAnsi="Arial" w:cs="Arial"/>
          <w:sz w:val="16"/>
          <w:lang w:val="en-US"/>
        </w:rPr>
        <w:t>*</w:t>
      </w:r>
      <w:r w:rsidR="001F403C">
        <w:rPr>
          <w:rFonts w:ascii="Arial" w:hAnsi="Arial" w:cs="Arial"/>
          <w:sz w:val="16"/>
          <w:lang w:val="en-US"/>
        </w:rPr>
        <w:t>abdillahmunawir@ecampus.ut.ac.id</w:t>
      </w:r>
    </w:p>
    <w:p w14:paraId="2B5FB24D" w14:textId="32EC017D" w:rsidR="00E42CE6" w:rsidRDefault="00D07C53">
      <w:pPr>
        <w:pStyle w:val="judulabstraking"/>
        <w:spacing w:after="120"/>
        <w:contextualSpacing w:val="0"/>
        <w:rPr>
          <w:rFonts w:ascii="Arial" w:hAnsi="Arial" w:cs="Arial"/>
          <w:lang w:val="en-US"/>
        </w:rPr>
      </w:pPr>
      <w:r>
        <w:rPr>
          <w:rFonts w:ascii="Arial" w:hAnsi="Arial" w:cs="Arial"/>
        </w:rPr>
        <w:t>ABSTRACT</w:t>
      </w:r>
    </w:p>
    <w:p w14:paraId="114805A6" w14:textId="7AEFC7CF" w:rsidR="00E42CE6" w:rsidRDefault="001F403C">
      <w:pPr>
        <w:pStyle w:val="judulabstraking"/>
        <w:jc w:val="both"/>
        <w:rPr>
          <w:rFonts w:ascii="Arial" w:hAnsi="Arial" w:cs="Arial"/>
          <w:b w:val="0"/>
          <w:sz w:val="20"/>
          <w:lang w:val="en-US"/>
        </w:rPr>
      </w:pPr>
      <w:r w:rsidRPr="001F403C">
        <w:rPr>
          <w:rFonts w:ascii="Arial" w:hAnsi="Arial" w:cs="Arial"/>
          <w:b w:val="0"/>
          <w:sz w:val="20"/>
        </w:rPr>
        <w:t>This study aims to determine the spatial and temporal variability of physical, chemical, biological aquatic parameters in Jakarta Bay. Experimental research methods are supported by spatial and temporal methods with calculation of physical parameters such as flow velocity, calculation of chemical parameters such as N, P, Silica, salinity, Dissolved organic nitrogen, Orthophosphate and amount of iron content in Jakarta Bay. As for the calculation of biological parameters in the form of abundance of phytoplankton communities. The results of the analysis of the spatial and temporal variability of the physical, chemical and biological parameters of the waters in Jakarta Bay have an influence on the development of phytoplankton communities in the waters. Changes in concentration and N:P ratio led to an explosion of phytoplankton populations of certain types in the waters of Jakarta Bay. Biological variability of phytoplankton types found to dominate phytoplankton communities in Jakarta Bay Waters are the genera Skeletonema, Chaetoceros, and Rhizosolenia.</w:t>
      </w:r>
      <w:r w:rsidR="00D07C53">
        <w:rPr>
          <w:rFonts w:ascii="Arial" w:hAnsi="Arial" w:cs="Arial"/>
          <w:b w:val="0"/>
          <w:sz w:val="20"/>
        </w:rPr>
        <w:t xml:space="preserve"> </w:t>
      </w:r>
    </w:p>
    <w:p w14:paraId="130D6455" w14:textId="2FA33393" w:rsidR="00E42CE6" w:rsidRPr="001E7A33" w:rsidRDefault="00D07C53">
      <w:pPr>
        <w:rPr>
          <w:rFonts w:ascii="Arial" w:hAnsi="Arial" w:cs="Arial"/>
          <w:i/>
        </w:rPr>
      </w:pPr>
      <w:r>
        <w:rPr>
          <w:rFonts w:ascii="Arial" w:hAnsi="Arial" w:cs="Arial"/>
          <w:b/>
          <w:i/>
          <w:sz w:val="20"/>
          <w:szCs w:val="20"/>
        </w:rPr>
        <w:t>Keywords</w:t>
      </w:r>
      <w:r>
        <w:rPr>
          <w:rFonts w:ascii="Arial" w:hAnsi="Arial" w:cs="Arial"/>
          <w:i/>
          <w:sz w:val="20"/>
          <w:szCs w:val="20"/>
        </w:rPr>
        <w:t xml:space="preserve">: </w:t>
      </w:r>
      <w:r w:rsidR="001E7A33" w:rsidRPr="001E7A33">
        <w:rPr>
          <w:rFonts w:ascii="Arial" w:hAnsi="Arial" w:cs="Arial"/>
          <w:i/>
          <w:sz w:val="20"/>
          <w:szCs w:val="20"/>
          <w:lang w:val="id-ID"/>
        </w:rPr>
        <w:t>Phytoplankton, Jakarta Bay, Variability, Nutrients, Posfor</w:t>
      </w:r>
      <w:r w:rsidR="001E7A33">
        <w:rPr>
          <w:rFonts w:ascii="Arial" w:hAnsi="Arial" w:cs="Arial"/>
          <w:i/>
          <w:sz w:val="20"/>
          <w:szCs w:val="20"/>
        </w:rPr>
        <w:t xml:space="preserve"> </w:t>
      </w:r>
    </w:p>
    <w:p w14:paraId="03CEDF1C" w14:textId="77777777" w:rsidR="00E42CE6" w:rsidRDefault="00E42CE6">
      <w:pPr>
        <w:pStyle w:val="judulabstraking"/>
        <w:spacing w:after="0"/>
        <w:contextualSpacing w:val="0"/>
        <w:rPr>
          <w:rFonts w:ascii="Arial" w:hAnsi="Arial" w:cs="Arial"/>
          <w:i w:val="0"/>
        </w:rPr>
      </w:pPr>
    </w:p>
    <w:p w14:paraId="3251DA90" w14:textId="21EFC82E" w:rsidR="00E42CE6" w:rsidRDefault="00D07C53">
      <w:pPr>
        <w:pStyle w:val="judulabstraking"/>
        <w:spacing w:after="120"/>
        <w:contextualSpacing w:val="0"/>
        <w:rPr>
          <w:rFonts w:ascii="Arial" w:hAnsi="Arial" w:cs="Arial"/>
          <w:i w:val="0"/>
          <w:lang w:val="en-US"/>
        </w:rPr>
      </w:pPr>
      <w:r>
        <w:rPr>
          <w:rFonts w:ascii="Arial" w:hAnsi="Arial" w:cs="Arial"/>
          <w:i w:val="0"/>
        </w:rPr>
        <w:t>ABSTRAK</w:t>
      </w:r>
      <w:r>
        <w:rPr>
          <w:rFonts w:ascii="Arial" w:hAnsi="Arial" w:cs="Arial"/>
          <w:i w:val="0"/>
          <w:lang w:val="en-US"/>
        </w:rPr>
        <w:t xml:space="preserve"> </w:t>
      </w:r>
    </w:p>
    <w:p w14:paraId="093A924B" w14:textId="0B8030DE" w:rsidR="00E42CE6" w:rsidRDefault="001F403C">
      <w:pPr>
        <w:pStyle w:val="judulabstraking"/>
        <w:jc w:val="both"/>
        <w:rPr>
          <w:rFonts w:ascii="Arial" w:hAnsi="Arial" w:cs="Arial"/>
          <w:i w:val="0"/>
          <w:sz w:val="20"/>
          <w:lang w:val="en-US"/>
        </w:rPr>
      </w:pPr>
      <w:r w:rsidRPr="001F403C">
        <w:rPr>
          <w:rFonts w:ascii="Arial" w:hAnsi="Arial" w:cs="Arial"/>
          <w:b w:val="0"/>
          <w:i w:val="0"/>
          <w:sz w:val="20"/>
        </w:rPr>
        <w:t>Penelitian ini bertujuan untuk mengetahui variabilitas parameter fisika, kimia, biologi perairan secara spasial dan temporal di Teluk Jakarta. Metode penelitian experimental didukung dengan metode spasial dan temporal dengan perhitungan parameter  fisika berupa kecepatan arus, perhitungan parameter kimia antara lain N, P, Silika, salinitas, Dissolved organic nitrogen, Ortofosfat dan jumlah kadar besi di Teluk Jakarta.  Adapun perhitungan parameter biologi berupa kelimpahan komunitas fitoplankton.   Hasil analisis variabilitas parameter fisika, kimia, biologi perairan secara spasial dan temporal di Teluk Jakarta memberikan pengaruh terhadap perkembangan komunitas fitoplankton di perairan.  Perubahan konsentrasi dan rasio N : P menyebabkan terjadinya ledakan populasi fitoplankton jenis tertentu di perairan Teluk Jakarta. Variabilitas biologi jenis fitoplankton yang ditemukan mendominasi komunitas fitoplankton di Perairan Teluk Jakarta adalah genus Skeletonema, Chaetoceros, dan Rhizosolenia.</w:t>
      </w:r>
      <w:r w:rsidR="00D07C53">
        <w:rPr>
          <w:rFonts w:ascii="Arial" w:hAnsi="Arial" w:cs="Arial"/>
          <w:b w:val="0"/>
          <w:i w:val="0"/>
          <w:sz w:val="20"/>
          <w:lang w:val="en-US"/>
        </w:rPr>
        <w:t xml:space="preserve"> </w:t>
      </w:r>
    </w:p>
    <w:p w14:paraId="270B01C4" w14:textId="77777777" w:rsidR="00E42CE6" w:rsidRDefault="00E42CE6">
      <w:pPr>
        <w:pStyle w:val="judulabstraking"/>
        <w:jc w:val="both"/>
        <w:rPr>
          <w:rFonts w:ascii="Arial" w:hAnsi="Arial" w:cs="Arial"/>
          <w:i w:val="0"/>
        </w:rPr>
      </w:pPr>
    </w:p>
    <w:p w14:paraId="6C4F90B8" w14:textId="5B66DC2F" w:rsidR="00E42CE6" w:rsidRDefault="00D07C53">
      <w:pPr>
        <w:pStyle w:val="judulabstraking"/>
        <w:jc w:val="both"/>
        <w:rPr>
          <w:rFonts w:ascii="Arial" w:hAnsi="Arial" w:cs="Arial"/>
          <w:b w:val="0"/>
          <w:i w:val="0"/>
          <w:sz w:val="20"/>
          <w:szCs w:val="20"/>
        </w:rPr>
      </w:pPr>
      <w:r>
        <w:rPr>
          <w:rFonts w:ascii="Arial" w:hAnsi="Arial" w:cs="Arial"/>
          <w:i w:val="0"/>
          <w:sz w:val="20"/>
          <w:szCs w:val="20"/>
        </w:rPr>
        <w:t xml:space="preserve">Kata kunci: </w:t>
      </w:r>
      <w:proofErr w:type="spellStart"/>
      <w:r w:rsidR="001F403C" w:rsidRPr="001F403C">
        <w:rPr>
          <w:rFonts w:ascii="Arial" w:hAnsi="Arial" w:cs="Arial"/>
          <w:b w:val="0"/>
          <w:bCs/>
          <w:i w:val="0"/>
          <w:sz w:val="20"/>
          <w:szCs w:val="20"/>
          <w:lang w:val="en-US"/>
        </w:rPr>
        <w:t>Fitoplankton</w:t>
      </w:r>
      <w:proofErr w:type="spellEnd"/>
      <w:r w:rsidR="001F403C" w:rsidRPr="001F403C">
        <w:rPr>
          <w:rFonts w:ascii="Arial" w:hAnsi="Arial" w:cs="Arial"/>
          <w:b w:val="0"/>
          <w:bCs/>
          <w:i w:val="0"/>
          <w:sz w:val="20"/>
          <w:szCs w:val="20"/>
          <w:lang w:val="en-US"/>
        </w:rPr>
        <w:t xml:space="preserve">, </w:t>
      </w:r>
      <w:proofErr w:type="spellStart"/>
      <w:r w:rsidR="001F403C" w:rsidRPr="001F403C">
        <w:rPr>
          <w:rFonts w:ascii="Arial" w:hAnsi="Arial" w:cs="Arial"/>
          <w:b w:val="0"/>
          <w:bCs/>
          <w:i w:val="0"/>
          <w:sz w:val="20"/>
          <w:szCs w:val="20"/>
          <w:lang w:val="en-US"/>
        </w:rPr>
        <w:t>Teluk</w:t>
      </w:r>
      <w:proofErr w:type="spellEnd"/>
      <w:r w:rsidR="001F403C" w:rsidRPr="001F403C">
        <w:rPr>
          <w:rFonts w:ascii="Arial" w:hAnsi="Arial" w:cs="Arial"/>
          <w:b w:val="0"/>
          <w:bCs/>
          <w:i w:val="0"/>
          <w:sz w:val="20"/>
          <w:szCs w:val="20"/>
          <w:lang w:val="en-US"/>
        </w:rPr>
        <w:t xml:space="preserve"> Jakarta, </w:t>
      </w:r>
      <w:proofErr w:type="spellStart"/>
      <w:r w:rsidR="001F403C" w:rsidRPr="001F403C">
        <w:rPr>
          <w:rFonts w:ascii="Arial" w:hAnsi="Arial" w:cs="Arial"/>
          <w:b w:val="0"/>
          <w:bCs/>
          <w:i w:val="0"/>
          <w:sz w:val="20"/>
          <w:szCs w:val="20"/>
          <w:lang w:val="en-US"/>
        </w:rPr>
        <w:t>Variabilitas</w:t>
      </w:r>
      <w:proofErr w:type="spellEnd"/>
      <w:r w:rsidR="001F403C" w:rsidRPr="001F403C">
        <w:rPr>
          <w:rFonts w:ascii="Arial" w:hAnsi="Arial" w:cs="Arial"/>
          <w:b w:val="0"/>
          <w:bCs/>
          <w:i w:val="0"/>
          <w:sz w:val="20"/>
          <w:szCs w:val="20"/>
          <w:lang w:val="en-US"/>
        </w:rPr>
        <w:t xml:space="preserve">, </w:t>
      </w:r>
      <w:proofErr w:type="spellStart"/>
      <w:r w:rsidR="001F403C" w:rsidRPr="001F403C">
        <w:rPr>
          <w:rFonts w:ascii="Arial" w:hAnsi="Arial" w:cs="Arial"/>
          <w:b w:val="0"/>
          <w:bCs/>
          <w:i w:val="0"/>
          <w:sz w:val="20"/>
          <w:szCs w:val="20"/>
          <w:lang w:val="en-US"/>
        </w:rPr>
        <w:t>Nutrien</w:t>
      </w:r>
      <w:proofErr w:type="spellEnd"/>
      <w:r w:rsidR="001F403C" w:rsidRPr="001F403C">
        <w:rPr>
          <w:rFonts w:ascii="Arial" w:hAnsi="Arial" w:cs="Arial"/>
          <w:b w:val="0"/>
          <w:bCs/>
          <w:i w:val="0"/>
          <w:sz w:val="20"/>
          <w:szCs w:val="20"/>
          <w:lang w:val="en-US"/>
        </w:rPr>
        <w:t xml:space="preserve">, </w:t>
      </w:r>
      <w:proofErr w:type="spellStart"/>
      <w:r w:rsidR="001F403C" w:rsidRPr="001F403C">
        <w:rPr>
          <w:rFonts w:ascii="Arial" w:hAnsi="Arial" w:cs="Arial"/>
          <w:b w:val="0"/>
          <w:bCs/>
          <w:i w:val="0"/>
          <w:sz w:val="20"/>
          <w:szCs w:val="20"/>
          <w:lang w:val="en-US"/>
        </w:rPr>
        <w:t>Posfor</w:t>
      </w:r>
      <w:proofErr w:type="spellEnd"/>
      <w:r w:rsidR="001F403C" w:rsidRPr="001F403C">
        <w:rPr>
          <w:rFonts w:ascii="Arial" w:hAnsi="Arial" w:cs="Arial"/>
          <w:b w:val="0"/>
          <w:bCs/>
          <w:i w:val="0"/>
          <w:sz w:val="20"/>
          <w:szCs w:val="20"/>
          <w:lang w:val="en-US"/>
        </w:rPr>
        <w:t xml:space="preserve"> </w:t>
      </w:r>
      <w:r w:rsidR="001F403C">
        <w:rPr>
          <w:rFonts w:ascii="Arial" w:hAnsi="Arial" w:cs="Arial"/>
          <w:b w:val="0"/>
          <w:bCs/>
          <w:i w:val="0"/>
          <w:sz w:val="20"/>
          <w:szCs w:val="20"/>
          <w:lang w:val="en-US"/>
        </w:rPr>
        <w:t xml:space="preserve"> </w:t>
      </w:r>
      <w:r>
        <w:rPr>
          <w:rFonts w:ascii="Arial" w:hAnsi="Arial" w:cs="Arial"/>
          <w:sz w:val="20"/>
          <w:szCs w:val="20"/>
          <w:lang w:val="id-ID"/>
        </w:rPr>
        <w:br w:type="page"/>
      </w:r>
    </w:p>
    <w:p w14:paraId="436FDEDA" w14:textId="1D41D5CE" w:rsidR="00E42CE6" w:rsidRDefault="00841B7C">
      <w:pPr>
        <w:pStyle w:val="ListParagraph"/>
        <w:numPr>
          <w:ilvl w:val="0"/>
          <w:numId w:val="1"/>
        </w:numPr>
        <w:spacing w:after="120"/>
        <w:ind w:left="360" w:right="90"/>
        <w:rPr>
          <w:rFonts w:ascii="Arial" w:hAnsi="Arial" w:cs="Arial"/>
          <w:b/>
          <w:sz w:val="20"/>
          <w:szCs w:val="20"/>
        </w:rPr>
      </w:pPr>
      <w:r>
        <w:rPr>
          <w:rFonts w:ascii="Arial" w:hAnsi="Arial" w:cs="Arial"/>
          <w:b/>
          <w:sz w:val="20"/>
          <w:szCs w:val="20"/>
        </w:rPr>
        <w:lastRenderedPageBreak/>
        <w:t>Introduction</w:t>
      </w:r>
    </w:p>
    <w:p w14:paraId="35C51C59" w14:textId="0FE13565" w:rsidR="00E42CE6" w:rsidRDefault="00841B7C">
      <w:pPr>
        <w:pStyle w:val="ListParagraph"/>
        <w:numPr>
          <w:ilvl w:val="1"/>
          <w:numId w:val="2"/>
        </w:numPr>
        <w:spacing w:after="120"/>
        <w:ind w:right="90"/>
        <w:jc w:val="both"/>
        <w:rPr>
          <w:rFonts w:ascii="Arial" w:hAnsi="Arial" w:cs="Arial"/>
          <w:b/>
          <w:sz w:val="20"/>
          <w:szCs w:val="20"/>
        </w:rPr>
      </w:pPr>
      <w:r>
        <w:rPr>
          <w:rFonts w:ascii="Arial" w:hAnsi="Arial" w:cs="Arial"/>
          <w:b/>
          <w:sz w:val="20"/>
          <w:szCs w:val="20"/>
        </w:rPr>
        <w:t>Background</w:t>
      </w:r>
    </w:p>
    <w:p w14:paraId="160AED5B" w14:textId="77777777" w:rsidR="00841B7C" w:rsidRPr="00841B7C" w:rsidRDefault="00841B7C" w:rsidP="00841B7C">
      <w:pPr>
        <w:ind w:right="90" w:firstLine="360"/>
        <w:jc w:val="both"/>
        <w:rPr>
          <w:rFonts w:ascii="Arial" w:hAnsi="Arial" w:cs="Arial"/>
          <w:sz w:val="20"/>
          <w:szCs w:val="20"/>
        </w:rPr>
      </w:pPr>
      <w:r w:rsidRPr="00841B7C">
        <w:rPr>
          <w:rFonts w:ascii="Arial" w:hAnsi="Arial" w:cs="Arial"/>
          <w:sz w:val="20"/>
          <w:szCs w:val="20"/>
        </w:rPr>
        <w:t xml:space="preserve">Plankton are all collections of microscopic sized organisms, both animals and plants, that live drifting with the current (Manickam et al., 2019). Some types of plankton can only swim passively, </w:t>
      </w:r>
      <w:proofErr w:type="spellStart"/>
      <w:r w:rsidRPr="00841B7C">
        <w:rPr>
          <w:rFonts w:ascii="Arial" w:hAnsi="Arial" w:cs="Arial"/>
          <w:sz w:val="20"/>
          <w:szCs w:val="20"/>
        </w:rPr>
        <w:t>can not</w:t>
      </w:r>
      <w:proofErr w:type="spellEnd"/>
      <w:r w:rsidRPr="00841B7C">
        <w:rPr>
          <w:rFonts w:ascii="Arial" w:hAnsi="Arial" w:cs="Arial"/>
          <w:sz w:val="20"/>
          <w:szCs w:val="20"/>
        </w:rPr>
        <w:t xml:space="preserve"> move at all, and others swim quite actively (Wheeler et al., 2019; </w:t>
      </w:r>
      <w:proofErr w:type="spellStart"/>
      <w:r w:rsidRPr="00841B7C">
        <w:rPr>
          <w:rFonts w:ascii="Arial" w:hAnsi="Arial" w:cs="Arial"/>
          <w:sz w:val="20"/>
          <w:szCs w:val="20"/>
        </w:rPr>
        <w:t>Svetlichny</w:t>
      </w:r>
      <w:proofErr w:type="spellEnd"/>
      <w:r w:rsidRPr="00841B7C">
        <w:rPr>
          <w:rFonts w:ascii="Arial" w:hAnsi="Arial" w:cs="Arial"/>
          <w:sz w:val="20"/>
          <w:szCs w:val="20"/>
        </w:rPr>
        <w:t xml:space="preserve"> and </w:t>
      </w:r>
      <w:proofErr w:type="spellStart"/>
      <w:r w:rsidRPr="00841B7C">
        <w:rPr>
          <w:rFonts w:ascii="Arial" w:hAnsi="Arial" w:cs="Arial"/>
          <w:sz w:val="20"/>
          <w:szCs w:val="20"/>
        </w:rPr>
        <w:t>Obertegger</w:t>
      </w:r>
      <w:proofErr w:type="spellEnd"/>
      <w:r w:rsidRPr="00841B7C">
        <w:rPr>
          <w:rFonts w:ascii="Arial" w:hAnsi="Arial" w:cs="Arial"/>
          <w:sz w:val="20"/>
          <w:szCs w:val="20"/>
        </w:rPr>
        <w:t>, 2023). Plankton consists of phytoplankton and zooplankton (</w:t>
      </w:r>
      <w:proofErr w:type="spellStart"/>
      <w:r w:rsidRPr="00841B7C">
        <w:rPr>
          <w:rFonts w:ascii="Arial" w:hAnsi="Arial" w:cs="Arial"/>
          <w:sz w:val="20"/>
          <w:szCs w:val="20"/>
        </w:rPr>
        <w:t>Jakhar</w:t>
      </w:r>
      <w:proofErr w:type="spellEnd"/>
      <w:r w:rsidRPr="00841B7C">
        <w:rPr>
          <w:rFonts w:ascii="Arial" w:hAnsi="Arial" w:cs="Arial"/>
          <w:sz w:val="20"/>
          <w:szCs w:val="20"/>
        </w:rPr>
        <w:t xml:space="preserve">, 2013; </w:t>
      </w:r>
      <w:proofErr w:type="spellStart"/>
      <w:r w:rsidRPr="00841B7C">
        <w:rPr>
          <w:rFonts w:ascii="Arial" w:hAnsi="Arial" w:cs="Arial"/>
          <w:sz w:val="20"/>
          <w:szCs w:val="20"/>
        </w:rPr>
        <w:t>Erondu</w:t>
      </w:r>
      <w:proofErr w:type="spellEnd"/>
      <w:r w:rsidRPr="00841B7C">
        <w:rPr>
          <w:rFonts w:ascii="Arial" w:hAnsi="Arial" w:cs="Arial"/>
          <w:sz w:val="20"/>
          <w:szCs w:val="20"/>
        </w:rPr>
        <w:t xml:space="preserve"> and Solomon, 2017). Phytoplankton are microscopic organisms that are autotrophs or capable of producing organic matter from inorganic matter through the process of photosynthesis with the help of light, especially from the type of diatoms that have a greater contribution (Mackey et al., 2002). Therefore, phytoplankton has a role as a primary producer in the waters. Phytoplankton can also be an indicator biota in measuring the fertility level of a body of water (Ali and El </w:t>
      </w:r>
      <w:proofErr w:type="spellStart"/>
      <w:r w:rsidRPr="00841B7C">
        <w:rPr>
          <w:rFonts w:ascii="Arial" w:hAnsi="Arial" w:cs="Arial"/>
          <w:sz w:val="20"/>
          <w:szCs w:val="20"/>
        </w:rPr>
        <w:t>Shehawy</w:t>
      </w:r>
      <w:proofErr w:type="spellEnd"/>
      <w:r w:rsidRPr="00841B7C">
        <w:rPr>
          <w:rFonts w:ascii="Arial" w:hAnsi="Arial" w:cs="Arial"/>
          <w:sz w:val="20"/>
          <w:szCs w:val="20"/>
        </w:rPr>
        <w:t>, 2017). Waters that have high primary productivity are generally characterized by a high abundance of phytoplankton (</w:t>
      </w:r>
      <w:proofErr w:type="spellStart"/>
      <w:r w:rsidRPr="00841B7C">
        <w:rPr>
          <w:rFonts w:ascii="Arial" w:hAnsi="Arial" w:cs="Arial"/>
          <w:sz w:val="20"/>
          <w:szCs w:val="20"/>
        </w:rPr>
        <w:t>Talaber</w:t>
      </w:r>
      <w:proofErr w:type="spellEnd"/>
      <w:r w:rsidRPr="00841B7C">
        <w:rPr>
          <w:rFonts w:ascii="Arial" w:hAnsi="Arial" w:cs="Arial"/>
          <w:sz w:val="20"/>
          <w:szCs w:val="20"/>
        </w:rPr>
        <w:t xml:space="preserve"> et al., 2018; Napoleon et al., 2014). </w:t>
      </w:r>
    </w:p>
    <w:p w14:paraId="68ECCB4B" w14:textId="0F69287C" w:rsidR="00841B7C" w:rsidRPr="00841B7C" w:rsidRDefault="00841B7C" w:rsidP="00841B7C">
      <w:pPr>
        <w:ind w:right="90" w:firstLine="360"/>
        <w:jc w:val="both"/>
        <w:rPr>
          <w:rFonts w:ascii="Arial" w:hAnsi="Arial" w:cs="Arial"/>
          <w:sz w:val="20"/>
          <w:szCs w:val="20"/>
        </w:rPr>
      </w:pPr>
      <w:r w:rsidRPr="00841B7C">
        <w:rPr>
          <w:rFonts w:ascii="Arial" w:hAnsi="Arial" w:cs="Arial"/>
          <w:sz w:val="20"/>
          <w:szCs w:val="20"/>
        </w:rPr>
        <w:t xml:space="preserve">The presence of phytoplankton in a body of water is influenced by physical, chemical factors of waters. Phytoplankton has a certain tolerance limit to chemical physical factors so that it will form a different phytoplankton community structure (Sharma et al., 2016; George et al., 2012). The combination of the influence between physical and chemical factors and the abundance of phytoplankton makes the community and dominance of phytoplankton in each water not the same so that it can be used as a biological indicator of a body of water (Wan et al., 2021; </w:t>
      </w:r>
      <w:proofErr w:type="spellStart"/>
      <w:r w:rsidRPr="00841B7C">
        <w:rPr>
          <w:rFonts w:ascii="Arial" w:hAnsi="Arial" w:cs="Arial"/>
          <w:sz w:val="20"/>
          <w:szCs w:val="20"/>
        </w:rPr>
        <w:t>Dwirastina</w:t>
      </w:r>
      <w:proofErr w:type="spellEnd"/>
      <w:r w:rsidRPr="00841B7C">
        <w:rPr>
          <w:rFonts w:ascii="Arial" w:hAnsi="Arial" w:cs="Arial"/>
          <w:sz w:val="20"/>
          <w:szCs w:val="20"/>
        </w:rPr>
        <w:t xml:space="preserve"> and </w:t>
      </w:r>
      <w:proofErr w:type="spellStart"/>
      <w:r w:rsidRPr="00841B7C">
        <w:rPr>
          <w:rFonts w:ascii="Arial" w:hAnsi="Arial" w:cs="Arial"/>
          <w:sz w:val="20"/>
          <w:szCs w:val="20"/>
        </w:rPr>
        <w:t>Makri</w:t>
      </w:r>
      <w:proofErr w:type="spellEnd"/>
      <w:r w:rsidRPr="00841B7C">
        <w:rPr>
          <w:rFonts w:ascii="Arial" w:hAnsi="Arial" w:cs="Arial"/>
          <w:sz w:val="20"/>
          <w:szCs w:val="20"/>
        </w:rPr>
        <w:t>, 2015). Nutrient availability (</w:t>
      </w:r>
      <w:proofErr w:type="spellStart"/>
      <w:r w:rsidRPr="00841B7C">
        <w:rPr>
          <w:rFonts w:ascii="Arial" w:hAnsi="Arial" w:cs="Arial"/>
          <w:sz w:val="20"/>
          <w:szCs w:val="20"/>
        </w:rPr>
        <w:t>Fathar</w:t>
      </w:r>
      <w:proofErr w:type="spellEnd"/>
      <w:r w:rsidRPr="00841B7C">
        <w:rPr>
          <w:rFonts w:ascii="Arial" w:hAnsi="Arial" w:cs="Arial"/>
          <w:sz w:val="20"/>
          <w:szCs w:val="20"/>
        </w:rPr>
        <w:t xml:space="preserve"> et al., 2023; Munawir et al., 2023), In waters will spur the growth of phytoplankton, these organisms are the main primary producers in aquatic ecosystems and can be used as an indicator of aquatic fertility (</w:t>
      </w:r>
      <w:proofErr w:type="spellStart"/>
      <w:r w:rsidRPr="00841B7C">
        <w:rPr>
          <w:rFonts w:ascii="Arial" w:hAnsi="Arial" w:cs="Arial"/>
          <w:sz w:val="20"/>
          <w:szCs w:val="20"/>
        </w:rPr>
        <w:t>Naselli</w:t>
      </w:r>
      <w:proofErr w:type="spellEnd"/>
      <w:r w:rsidRPr="00841B7C">
        <w:rPr>
          <w:rFonts w:ascii="Arial" w:hAnsi="Arial" w:cs="Arial"/>
          <w:sz w:val="20"/>
          <w:szCs w:val="20"/>
        </w:rPr>
        <w:t>-Flores</w:t>
      </w:r>
      <w:r w:rsidRPr="00841B7C">
        <w:t xml:space="preserve"> </w:t>
      </w:r>
      <w:r w:rsidRPr="00841B7C">
        <w:rPr>
          <w:rFonts w:ascii="Arial" w:hAnsi="Arial" w:cs="Arial"/>
          <w:sz w:val="20"/>
          <w:szCs w:val="20"/>
        </w:rPr>
        <w:t xml:space="preserve">and </w:t>
      </w:r>
      <w:proofErr w:type="spellStart"/>
      <w:r w:rsidRPr="00841B7C">
        <w:rPr>
          <w:rFonts w:ascii="Arial" w:hAnsi="Arial" w:cs="Arial"/>
          <w:sz w:val="20"/>
          <w:szCs w:val="20"/>
        </w:rPr>
        <w:t>Padisák</w:t>
      </w:r>
      <w:proofErr w:type="spellEnd"/>
      <w:r w:rsidRPr="00841B7C">
        <w:rPr>
          <w:rFonts w:ascii="Arial" w:hAnsi="Arial" w:cs="Arial"/>
          <w:sz w:val="20"/>
          <w:szCs w:val="20"/>
        </w:rPr>
        <w:t xml:space="preserve">, 2023; </w:t>
      </w:r>
      <w:proofErr w:type="spellStart"/>
      <w:r w:rsidRPr="00841B7C">
        <w:rPr>
          <w:rFonts w:ascii="Arial" w:hAnsi="Arial" w:cs="Arial"/>
          <w:sz w:val="20"/>
          <w:szCs w:val="20"/>
        </w:rPr>
        <w:t>Rahmah</w:t>
      </w:r>
      <w:proofErr w:type="spellEnd"/>
      <w:r w:rsidRPr="00841B7C">
        <w:rPr>
          <w:rFonts w:ascii="Arial" w:hAnsi="Arial" w:cs="Arial"/>
          <w:sz w:val="20"/>
          <w:szCs w:val="20"/>
        </w:rPr>
        <w:t xml:space="preserve"> et al., 2022). The higher the fertility of waters (Munawir et al., 2022a), the higher the abundance of phytoplankton in a body of water (</w:t>
      </w:r>
      <w:proofErr w:type="spellStart"/>
      <w:r w:rsidRPr="00841B7C">
        <w:rPr>
          <w:rFonts w:ascii="Arial" w:hAnsi="Arial" w:cs="Arial"/>
          <w:sz w:val="20"/>
          <w:szCs w:val="20"/>
        </w:rPr>
        <w:t>Anggraini</w:t>
      </w:r>
      <w:proofErr w:type="spellEnd"/>
      <w:r w:rsidRPr="00841B7C">
        <w:rPr>
          <w:rFonts w:ascii="Arial" w:hAnsi="Arial" w:cs="Arial"/>
          <w:sz w:val="20"/>
          <w:szCs w:val="20"/>
        </w:rPr>
        <w:t xml:space="preserve"> et al., 2022).  </w:t>
      </w:r>
    </w:p>
    <w:p w14:paraId="5F3FF46E" w14:textId="77777777" w:rsidR="00841B7C" w:rsidRPr="00841B7C" w:rsidRDefault="00841B7C" w:rsidP="00841B7C">
      <w:pPr>
        <w:ind w:right="90" w:firstLine="360"/>
        <w:jc w:val="both"/>
        <w:rPr>
          <w:rFonts w:ascii="Arial" w:hAnsi="Arial" w:cs="Arial"/>
          <w:sz w:val="20"/>
          <w:szCs w:val="20"/>
        </w:rPr>
      </w:pPr>
      <w:r w:rsidRPr="00841B7C">
        <w:rPr>
          <w:rFonts w:ascii="Arial" w:hAnsi="Arial" w:cs="Arial"/>
          <w:sz w:val="20"/>
          <w:szCs w:val="20"/>
        </w:rPr>
        <w:t>In marine waters, the most important type of nutrient and greatly affects the growth and development of phytoplankton is the N type nutrient (</w:t>
      </w:r>
      <w:proofErr w:type="spellStart"/>
      <w:r w:rsidRPr="00841B7C">
        <w:rPr>
          <w:rFonts w:ascii="Arial" w:hAnsi="Arial" w:cs="Arial"/>
          <w:sz w:val="20"/>
          <w:szCs w:val="20"/>
        </w:rPr>
        <w:t>Meirinawati</w:t>
      </w:r>
      <w:proofErr w:type="spellEnd"/>
      <w:r w:rsidRPr="00841B7C">
        <w:rPr>
          <w:rFonts w:ascii="Arial" w:hAnsi="Arial" w:cs="Arial"/>
          <w:sz w:val="20"/>
          <w:szCs w:val="20"/>
        </w:rPr>
        <w:t xml:space="preserve"> and </w:t>
      </w:r>
      <w:proofErr w:type="spellStart"/>
      <w:r w:rsidRPr="00841B7C">
        <w:rPr>
          <w:rFonts w:ascii="Arial" w:hAnsi="Arial" w:cs="Arial"/>
          <w:sz w:val="20"/>
          <w:szCs w:val="20"/>
        </w:rPr>
        <w:t>Fitriya</w:t>
      </w:r>
      <w:proofErr w:type="spellEnd"/>
      <w:r w:rsidRPr="00841B7C">
        <w:rPr>
          <w:rFonts w:ascii="Arial" w:hAnsi="Arial" w:cs="Arial"/>
          <w:sz w:val="20"/>
          <w:szCs w:val="20"/>
        </w:rPr>
        <w:t xml:space="preserve">, 2018; Lin et al., 2016).  This type of nutrient is a limiting factor in the sea and its existence is strongly influenced by input from land.  If the input of N in marine waters exceeds the optimal limit of phytoplankton growth, the growth of these organisms will be excessive at certain times, and the most worrying thing is if the input of type N nutrients actually triggers a population explosion (blooming) of an unwanted type of phytoplankton (Rhodes, 2013; Ni et al., 2015).   </w:t>
      </w:r>
    </w:p>
    <w:p w14:paraId="3391074A" w14:textId="77777777" w:rsidR="00841B7C" w:rsidRPr="00841B7C" w:rsidRDefault="00841B7C" w:rsidP="00841B7C">
      <w:pPr>
        <w:ind w:right="90" w:firstLine="360"/>
        <w:jc w:val="both"/>
        <w:rPr>
          <w:rFonts w:ascii="Arial" w:hAnsi="Arial" w:cs="Arial"/>
          <w:sz w:val="20"/>
          <w:szCs w:val="20"/>
        </w:rPr>
      </w:pPr>
      <w:r w:rsidRPr="00841B7C">
        <w:rPr>
          <w:rFonts w:ascii="Arial" w:hAnsi="Arial" w:cs="Arial"/>
          <w:sz w:val="20"/>
          <w:szCs w:val="20"/>
        </w:rPr>
        <w:t>Lately, the incidence of phytoplankton blooming has been seen higher throughout the world, especially in Indonesia (</w:t>
      </w:r>
      <w:proofErr w:type="spellStart"/>
      <w:r w:rsidRPr="00841B7C">
        <w:rPr>
          <w:rFonts w:ascii="Arial" w:hAnsi="Arial" w:cs="Arial"/>
          <w:sz w:val="20"/>
          <w:szCs w:val="20"/>
        </w:rPr>
        <w:t>Husma</w:t>
      </w:r>
      <w:proofErr w:type="spellEnd"/>
      <w:r w:rsidRPr="00841B7C">
        <w:rPr>
          <w:rFonts w:ascii="Arial" w:hAnsi="Arial" w:cs="Arial"/>
          <w:sz w:val="20"/>
          <w:szCs w:val="20"/>
        </w:rPr>
        <w:t xml:space="preserve">, 2017).  From 1983 to 2007 phytoplankton blooming events have occurred in several locations in Indonesia such as in the </w:t>
      </w:r>
      <w:proofErr w:type="spellStart"/>
      <w:r w:rsidRPr="00841B7C">
        <w:rPr>
          <w:rFonts w:ascii="Arial" w:hAnsi="Arial" w:cs="Arial"/>
          <w:sz w:val="20"/>
          <w:szCs w:val="20"/>
        </w:rPr>
        <w:t>Lewotobi</w:t>
      </w:r>
      <w:proofErr w:type="spellEnd"/>
      <w:r w:rsidRPr="00841B7C">
        <w:rPr>
          <w:rFonts w:ascii="Arial" w:hAnsi="Arial" w:cs="Arial"/>
          <w:sz w:val="20"/>
          <w:szCs w:val="20"/>
        </w:rPr>
        <w:t xml:space="preserve"> Strait, Kao Bay, Makassar, </w:t>
      </w:r>
      <w:proofErr w:type="spellStart"/>
      <w:r w:rsidRPr="00841B7C">
        <w:rPr>
          <w:rFonts w:ascii="Arial" w:hAnsi="Arial" w:cs="Arial"/>
          <w:sz w:val="20"/>
          <w:szCs w:val="20"/>
        </w:rPr>
        <w:t>Nunukan</w:t>
      </w:r>
      <w:proofErr w:type="spellEnd"/>
      <w:r w:rsidRPr="00841B7C">
        <w:rPr>
          <w:rFonts w:ascii="Arial" w:hAnsi="Arial" w:cs="Arial"/>
          <w:sz w:val="20"/>
          <w:szCs w:val="20"/>
        </w:rPr>
        <w:t>, Lampung Beach, Pari Island, Ambon Bay, East Kalimantan Waters, Muara Memberamo, North Sulawesi, and Jakarta Bay (</w:t>
      </w:r>
      <w:proofErr w:type="spellStart"/>
      <w:r w:rsidRPr="00841B7C">
        <w:rPr>
          <w:rFonts w:ascii="Arial" w:hAnsi="Arial" w:cs="Arial"/>
          <w:sz w:val="20"/>
          <w:szCs w:val="20"/>
        </w:rPr>
        <w:t>Sidabutar</w:t>
      </w:r>
      <w:proofErr w:type="spellEnd"/>
      <w:r w:rsidRPr="00841B7C">
        <w:rPr>
          <w:rFonts w:ascii="Arial" w:hAnsi="Arial" w:cs="Arial"/>
          <w:sz w:val="20"/>
          <w:szCs w:val="20"/>
        </w:rPr>
        <w:t>, 2006b).  In Jakarta Bay phytoplankton blooming events have occurred several times, namely in 1995, 2004, 2005, and 2007 (</w:t>
      </w:r>
      <w:proofErr w:type="spellStart"/>
      <w:r w:rsidRPr="00841B7C">
        <w:rPr>
          <w:rFonts w:ascii="Arial" w:hAnsi="Arial" w:cs="Arial"/>
          <w:sz w:val="20"/>
          <w:szCs w:val="20"/>
        </w:rPr>
        <w:t>Sidabutar</w:t>
      </w:r>
      <w:proofErr w:type="spellEnd"/>
      <w:r w:rsidRPr="00841B7C">
        <w:rPr>
          <w:rFonts w:ascii="Arial" w:hAnsi="Arial" w:cs="Arial"/>
          <w:sz w:val="20"/>
          <w:szCs w:val="20"/>
        </w:rPr>
        <w:t>, 2006b; P2O, 2007).</w:t>
      </w:r>
    </w:p>
    <w:p w14:paraId="5DD167DD" w14:textId="77777777" w:rsidR="00841B7C" w:rsidRPr="00841B7C" w:rsidRDefault="00841B7C" w:rsidP="00841B7C">
      <w:pPr>
        <w:ind w:right="90" w:firstLine="360"/>
        <w:jc w:val="both"/>
        <w:rPr>
          <w:rFonts w:ascii="Arial" w:hAnsi="Arial" w:cs="Arial"/>
          <w:sz w:val="20"/>
          <w:szCs w:val="20"/>
        </w:rPr>
      </w:pPr>
      <w:r w:rsidRPr="00841B7C">
        <w:rPr>
          <w:rFonts w:ascii="Arial" w:hAnsi="Arial" w:cs="Arial"/>
          <w:sz w:val="20"/>
          <w:szCs w:val="20"/>
        </w:rPr>
        <w:t xml:space="preserve">Explosions in phytoplankton populations that are excessive (blooming) often cause problems in a body of water (Putri et al., 2017). This happens if the population explosion of phytoplankton species does not benefit organisms at higher trophic levels.  In addition, the occurrence of a population explosion of these organisms can cause other problems such as the process of phytoplankton photosynthesis is disrupted, the death of fish, and raises several species that contain toxins (Lopes et al., 2019; Anderson et al., 2012) </w:t>
      </w:r>
    </w:p>
    <w:p w14:paraId="458A7C26" w14:textId="77777777" w:rsidR="00841B7C" w:rsidRPr="00841B7C" w:rsidRDefault="00841B7C" w:rsidP="00841B7C">
      <w:pPr>
        <w:ind w:right="90" w:firstLine="360"/>
        <w:jc w:val="both"/>
        <w:rPr>
          <w:rFonts w:ascii="Arial" w:hAnsi="Arial" w:cs="Arial"/>
          <w:sz w:val="20"/>
          <w:szCs w:val="20"/>
        </w:rPr>
      </w:pPr>
      <w:r w:rsidRPr="00841B7C">
        <w:rPr>
          <w:rFonts w:ascii="Arial" w:hAnsi="Arial" w:cs="Arial"/>
          <w:sz w:val="20"/>
          <w:szCs w:val="20"/>
        </w:rPr>
        <w:t>A comprehensive assessment through a study concerning the explosion of phytoplankton populations of certain types in connection with changes in the availability of nutrient inputs can be carried out in waters that receive high and continuous nutrient inputs.  One of the waters that experience such conditions is the waters of Jakarta Bay.  These waters receive a lot of nutrient inputs from domestic waste, industrial and agricultural activities carried through rivers, surface flows (run off), and groundwater flows (ground water). Land change (Munawir et al., 2022b), affects natural change (Munawir 2017; Munawir et al., 2019) mainly increased other chemicals, the impact of nutrient input consists of nitrogen (N), phosphorus (P), and silicate (Si).  According to Damar (2003), the total nutrient input to these waters is 101606 tons per year, consisting of 19379 t NH4-N per year, 1810 t NO3-N per year, 6741 t PO4-P per year, and 5241 t Si per year.  The high input of nutrients in the waters of Jakarta Bay is due to the water directly adjacent to urban areas with dense populations.  About 38.5% of Jakarta's population disposes of organic waste through rivers (</w:t>
      </w:r>
      <w:proofErr w:type="spellStart"/>
      <w:r w:rsidRPr="00841B7C">
        <w:rPr>
          <w:rFonts w:ascii="Arial" w:hAnsi="Arial" w:cs="Arial"/>
          <w:sz w:val="20"/>
          <w:szCs w:val="20"/>
        </w:rPr>
        <w:t>Rochyatun</w:t>
      </w:r>
      <w:proofErr w:type="spellEnd"/>
      <w:r w:rsidRPr="00841B7C">
        <w:rPr>
          <w:rFonts w:ascii="Arial" w:hAnsi="Arial" w:cs="Arial"/>
          <w:sz w:val="20"/>
          <w:szCs w:val="20"/>
        </w:rPr>
        <w:t xml:space="preserve"> and </w:t>
      </w:r>
      <w:proofErr w:type="spellStart"/>
      <w:r w:rsidRPr="00841B7C">
        <w:rPr>
          <w:rFonts w:ascii="Arial" w:hAnsi="Arial" w:cs="Arial"/>
          <w:sz w:val="20"/>
          <w:szCs w:val="20"/>
        </w:rPr>
        <w:t>Rozak</w:t>
      </w:r>
      <w:proofErr w:type="spellEnd"/>
      <w:r w:rsidRPr="00841B7C">
        <w:rPr>
          <w:rFonts w:ascii="Arial" w:hAnsi="Arial" w:cs="Arial"/>
          <w:sz w:val="20"/>
          <w:szCs w:val="20"/>
        </w:rPr>
        <w:t xml:space="preserve">, 2007; Damar, 2003).  </w:t>
      </w:r>
    </w:p>
    <w:p w14:paraId="65DD634A" w14:textId="7307E949" w:rsidR="00E42CE6" w:rsidRDefault="00841B7C" w:rsidP="00841B7C">
      <w:pPr>
        <w:ind w:right="90" w:firstLine="360"/>
        <w:jc w:val="both"/>
        <w:rPr>
          <w:rFonts w:ascii="Arial" w:hAnsi="Arial" w:cs="Arial"/>
          <w:sz w:val="20"/>
          <w:szCs w:val="20"/>
        </w:rPr>
      </w:pPr>
      <w:r w:rsidRPr="00841B7C">
        <w:rPr>
          <w:rFonts w:ascii="Arial" w:hAnsi="Arial" w:cs="Arial"/>
          <w:sz w:val="20"/>
          <w:szCs w:val="20"/>
        </w:rPr>
        <w:t xml:space="preserve">Information resulting from changes in nutrient availability to excessive development or explosion of phytoplankton community structure becomes interesting and up-to-date information, especially in the waters of Jakarta Bay.  This research is very important because it determines the concentration and ratio of nutrients in marine waters and their relationship to the development of phytoplankton communities.  </w:t>
      </w:r>
    </w:p>
    <w:p w14:paraId="118D9281" w14:textId="77777777" w:rsidR="00841B7C" w:rsidRDefault="00841B7C" w:rsidP="00841B7C">
      <w:pPr>
        <w:ind w:right="90" w:firstLine="360"/>
        <w:jc w:val="both"/>
        <w:rPr>
          <w:rFonts w:ascii="Arial" w:hAnsi="Arial" w:cs="Arial"/>
          <w:sz w:val="20"/>
          <w:szCs w:val="20"/>
        </w:rPr>
      </w:pPr>
    </w:p>
    <w:p w14:paraId="6AD56DD9" w14:textId="347DE553" w:rsidR="00E42CE6" w:rsidRDefault="00841B7C">
      <w:pPr>
        <w:pStyle w:val="ListParagraph"/>
        <w:numPr>
          <w:ilvl w:val="1"/>
          <w:numId w:val="2"/>
        </w:numPr>
        <w:spacing w:after="120"/>
        <w:ind w:right="90"/>
        <w:jc w:val="both"/>
        <w:rPr>
          <w:rFonts w:ascii="Arial" w:hAnsi="Arial" w:cs="Arial"/>
          <w:b/>
          <w:sz w:val="20"/>
          <w:szCs w:val="20"/>
        </w:rPr>
      </w:pPr>
      <w:r>
        <w:rPr>
          <w:rFonts w:ascii="Arial" w:hAnsi="Arial" w:cs="Arial"/>
          <w:b/>
          <w:sz w:val="20"/>
          <w:szCs w:val="20"/>
        </w:rPr>
        <w:t>Purposes</w:t>
      </w:r>
    </w:p>
    <w:p w14:paraId="015B7CB7" w14:textId="38295EB8" w:rsidR="00E42CE6" w:rsidRDefault="00841B7C">
      <w:pPr>
        <w:ind w:right="90"/>
        <w:jc w:val="both"/>
        <w:rPr>
          <w:rFonts w:ascii="Arial" w:hAnsi="Arial" w:cs="Arial"/>
          <w:sz w:val="20"/>
          <w:szCs w:val="20"/>
          <w:lang w:eastAsia="id-ID"/>
        </w:rPr>
      </w:pPr>
      <w:r>
        <w:rPr>
          <w:rFonts w:ascii="Arial" w:hAnsi="Arial" w:cs="Arial"/>
          <w:sz w:val="20"/>
          <w:szCs w:val="20"/>
          <w:lang w:eastAsia="id-ID"/>
        </w:rPr>
        <w:t>T</w:t>
      </w:r>
      <w:r w:rsidRPr="00841B7C">
        <w:rPr>
          <w:rFonts w:ascii="Arial" w:hAnsi="Arial" w:cs="Arial"/>
          <w:sz w:val="20"/>
          <w:szCs w:val="20"/>
          <w:lang w:eastAsia="id-ID"/>
        </w:rPr>
        <w:t xml:space="preserve">he purposes research to determine the variability of physical, chemical, biological parameters of waters spatially and temporally in Jakarta Bay.  The results of this study can be used as information for current </w:t>
      </w:r>
      <w:r w:rsidRPr="00841B7C">
        <w:rPr>
          <w:rFonts w:ascii="Arial" w:hAnsi="Arial" w:cs="Arial"/>
          <w:sz w:val="20"/>
          <w:szCs w:val="20"/>
          <w:lang w:eastAsia="id-ID"/>
        </w:rPr>
        <w:lastRenderedPageBreak/>
        <w:t xml:space="preserve">and future management of Jakarta Bay waters.  In addition, it can also provide information about whether or not community activities on the mainland need to be controlled or reduced.  </w:t>
      </w:r>
    </w:p>
    <w:p w14:paraId="4BD52847" w14:textId="77777777" w:rsidR="00841B7C" w:rsidRDefault="00841B7C">
      <w:pPr>
        <w:ind w:right="90"/>
        <w:jc w:val="both"/>
        <w:rPr>
          <w:rFonts w:ascii="Arial" w:hAnsi="Arial" w:cs="Arial"/>
          <w:sz w:val="20"/>
          <w:szCs w:val="20"/>
        </w:rPr>
      </w:pPr>
    </w:p>
    <w:p w14:paraId="2DCC22E4" w14:textId="45F3EFBD" w:rsidR="00E42CE6" w:rsidRDefault="00D07C53">
      <w:pPr>
        <w:pStyle w:val="ListParagraph"/>
        <w:numPr>
          <w:ilvl w:val="0"/>
          <w:numId w:val="1"/>
        </w:numPr>
        <w:spacing w:after="120"/>
        <w:ind w:left="360" w:right="90"/>
        <w:rPr>
          <w:rFonts w:ascii="Arial" w:hAnsi="Arial" w:cs="Arial"/>
          <w:b/>
          <w:sz w:val="20"/>
          <w:szCs w:val="20"/>
        </w:rPr>
      </w:pPr>
      <w:r>
        <w:rPr>
          <w:rFonts w:ascii="Arial" w:hAnsi="Arial" w:cs="Arial"/>
          <w:b/>
          <w:sz w:val="20"/>
          <w:szCs w:val="20"/>
        </w:rPr>
        <w:t>M</w:t>
      </w:r>
      <w:r w:rsidR="00841B7C" w:rsidRPr="00841B7C">
        <w:rPr>
          <w:rFonts w:ascii="Arial" w:hAnsi="Arial" w:cs="Arial"/>
          <w:b/>
          <w:sz w:val="20"/>
          <w:szCs w:val="20"/>
        </w:rPr>
        <w:t>ETHODOLOGY</w:t>
      </w:r>
    </w:p>
    <w:p w14:paraId="0B635754" w14:textId="5DFB8F75" w:rsidR="00E42CE6" w:rsidRDefault="00841B7C">
      <w:pPr>
        <w:pStyle w:val="ListParagraph"/>
        <w:numPr>
          <w:ilvl w:val="1"/>
          <w:numId w:val="3"/>
        </w:numPr>
        <w:spacing w:after="120"/>
        <w:ind w:right="90"/>
        <w:jc w:val="both"/>
        <w:rPr>
          <w:rFonts w:ascii="Arial" w:hAnsi="Arial" w:cs="Arial"/>
          <w:b/>
          <w:sz w:val="20"/>
          <w:szCs w:val="20"/>
        </w:rPr>
      </w:pPr>
      <w:r w:rsidRPr="00841B7C">
        <w:rPr>
          <w:rFonts w:ascii="Arial" w:hAnsi="Arial" w:cs="Arial"/>
          <w:b/>
          <w:sz w:val="20"/>
          <w:szCs w:val="20"/>
        </w:rPr>
        <w:t>Location and time of research</w:t>
      </w:r>
    </w:p>
    <w:p w14:paraId="7D19EFF7" w14:textId="69E1F87E" w:rsidR="00E42CE6" w:rsidRDefault="00841B7C">
      <w:pPr>
        <w:ind w:right="90" w:firstLine="360"/>
        <w:jc w:val="both"/>
        <w:rPr>
          <w:rFonts w:ascii="Arial" w:hAnsi="Arial" w:cs="Arial"/>
          <w:sz w:val="20"/>
          <w:szCs w:val="20"/>
          <w:lang w:val="sv-SE"/>
        </w:rPr>
      </w:pPr>
      <w:r w:rsidRPr="00841B7C">
        <w:rPr>
          <w:rFonts w:ascii="Arial" w:hAnsi="Arial" w:cs="Arial"/>
          <w:sz w:val="20"/>
          <w:szCs w:val="20"/>
          <w:lang w:val="sv-SE"/>
        </w:rPr>
        <w:t>The study was conducted in Jakarta Bay (Figure 1) from August 2009 to May 2010 (four different observation periods), equipped with 9 observation stations (Table 1).  Sampling will be carried out 6 (six) times, in the east and west seasons sampling will be carried out 1 (one) time each, while in the transition season II and transition season I (unstable water conditions) sampling will be carried out 2 (two) times each.</w:t>
      </w:r>
      <w:r w:rsidRPr="00841B7C">
        <w:t xml:space="preserve"> </w:t>
      </w:r>
    </w:p>
    <w:p w14:paraId="3FD77393" w14:textId="0B579901" w:rsidR="00841B7C" w:rsidRDefault="00841B7C" w:rsidP="00841B7C">
      <w:pPr>
        <w:ind w:right="90"/>
        <w:jc w:val="both"/>
        <w:rPr>
          <w:rFonts w:ascii="Arial" w:hAnsi="Arial" w:cs="Arial"/>
          <w:sz w:val="20"/>
          <w:szCs w:val="20"/>
          <w:lang w:val="sv-SE"/>
        </w:rPr>
      </w:pPr>
      <w:r w:rsidRPr="00841B7C">
        <w:rPr>
          <w:rFonts w:ascii="Arial" w:hAnsi="Arial" w:cs="Arial"/>
          <w:sz w:val="20"/>
          <w:szCs w:val="20"/>
          <w:lang w:val="sv-SE"/>
        </w:rPr>
        <w:t>Table 1. Data Sampling Observation Station.</w:t>
      </w:r>
    </w:p>
    <w:tbl>
      <w:tblPr>
        <w:tblStyle w:val="TableGrid"/>
        <w:tblW w:w="4962" w:type="dxa"/>
        <w:tblInd w:w="-5" w:type="dxa"/>
        <w:tblLook w:val="04A0" w:firstRow="1" w:lastRow="0" w:firstColumn="1" w:lastColumn="0" w:noHBand="0" w:noVBand="1"/>
      </w:tblPr>
      <w:tblGrid>
        <w:gridCol w:w="882"/>
        <w:gridCol w:w="2095"/>
        <w:gridCol w:w="1985"/>
      </w:tblGrid>
      <w:tr w:rsidR="00841B7C" w:rsidRPr="00841B7C" w14:paraId="7CE9CBB4" w14:textId="77777777" w:rsidTr="008B43E4">
        <w:tc>
          <w:tcPr>
            <w:tcW w:w="882" w:type="dxa"/>
          </w:tcPr>
          <w:p w14:paraId="71328FCA" w14:textId="77777777" w:rsidR="00841B7C" w:rsidRPr="00841B7C" w:rsidRDefault="00841B7C" w:rsidP="00841B7C">
            <w:pPr>
              <w:autoSpaceDE w:val="0"/>
              <w:autoSpaceDN w:val="0"/>
              <w:adjustRightInd w:val="0"/>
              <w:jc w:val="center"/>
              <w:rPr>
                <w:rFonts w:ascii="Garamond" w:eastAsia="Calibri" w:hAnsi="Garamond"/>
                <w:lang w:val="id-ID" w:eastAsia="ja-JP"/>
              </w:rPr>
            </w:pPr>
            <w:r w:rsidRPr="00841B7C">
              <w:rPr>
                <w:rFonts w:ascii="Garamond" w:eastAsia="Calibri" w:hAnsi="Garamond"/>
                <w:lang w:val="id-ID" w:eastAsia="ja-JP"/>
              </w:rPr>
              <w:t>Stasiun</w:t>
            </w:r>
          </w:p>
        </w:tc>
        <w:tc>
          <w:tcPr>
            <w:tcW w:w="2095" w:type="dxa"/>
          </w:tcPr>
          <w:p w14:paraId="3BC33BE2" w14:textId="77777777" w:rsidR="00841B7C" w:rsidRPr="00841B7C" w:rsidRDefault="00841B7C" w:rsidP="00841B7C">
            <w:pPr>
              <w:autoSpaceDE w:val="0"/>
              <w:autoSpaceDN w:val="0"/>
              <w:adjustRightInd w:val="0"/>
              <w:jc w:val="both"/>
              <w:rPr>
                <w:rFonts w:ascii="Garamond" w:eastAsia="Calibri" w:hAnsi="Garamond"/>
                <w:lang w:eastAsia="ja-JP"/>
              </w:rPr>
            </w:pPr>
            <w:r w:rsidRPr="00841B7C">
              <w:rPr>
                <w:rFonts w:ascii="Garamond" w:eastAsia="Calibri" w:hAnsi="Garamond"/>
                <w:lang w:val="id-ID" w:eastAsia="ja-JP"/>
              </w:rPr>
              <w:t>Lintang Selatan (LS</w:t>
            </w:r>
            <w:r w:rsidRPr="00841B7C">
              <w:rPr>
                <w:rFonts w:ascii="Garamond" w:eastAsia="Calibri" w:hAnsi="Garamond"/>
                <w:lang w:eastAsia="ja-JP"/>
              </w:rPr>
              <w:t>)</w:t>
            </w:r>
          </w:p>
        </w:tc>
        <w:tc>
          <w:tcPr>
            <w:tcW w:w="1985" w:type="dxa"/>
          </w:tcPr>
          <w:p w14:paraId="4BDD1E8C" w14:textId="77777777" w:rsidR="00841B7C" w:rsidRPr="00841B7C" w:rsidRDefault="00841B7C" w:rsidP="00841B7C">
            <w:pPr>
              <w:autoSpaceDE w:val="0"/>
              <w:autoSpaceDN w:val="0"/>
              <w:adjustRightInd w:val="0"/>
              <w:jc w:val="both"/>
              <w:rPr>
                <w:rFonts w:ascii="Garamond" w:eastAsia="Calibri" w:hAnsi="Garamond"/>
                <w:lang w:val="id-ID" w:eastAsia="ja-JP"/>
              </w:rPr>
            </w:pPr>
            <w:r w:rsidRPr="00841B7C">
              <w:rPr>
                <w:rFonts w:ascii="Garamond" w:eastAsia="Calibri" w:hAnsi="Garamond"/>
                <w:lang w:val="id-ID" w:eastAsia="ja-JP"/>
              </w:rPr>
              <w:t>Bujur Timur (BT)</w:t>
            </w:r>
          </w:p>
        </w:tc>
      </w:tr>
      <w:tr w:rsidR="00841B7C" w:rsidRPr="00841B7C" w14:paraId="6C09227C" w14:textId="77777777" w:rsidTr="008B43E4">
        <w:tc>
          <w:tcPr>
            <w:tcW w:w="882" w:type="dxa"/>
          </w:tcPr>
          <w:p w14:paraId="3038B958" w14:textId="77777777" w:rsidR="00841B7C" w:rsidRPr="00841B7C" w:rsidRDefault="00841B7C" w:rsidP="00841B7C">
            <w:pPr>
              <w:autoSpaceDE w:val="0"/>
              <w:autoSpaceDN w:val="0"/>
              <w:adjustRightInd w:val="0"/>
              <w:jc w:val="center"/>
              <w:rPr>
                <w:rFonts w:ascii="Garamond" w:eastAsia="Calibri" w:hAnsi="Garamond"/>
                <w:lang w:val="id-ID" w:eastAsia="ja-JP"/>
              </w:rPr>
            </w:pPr>
            <w:r w:rsidRPr="00841B7C">
              <w:rPr>
                <w:rFonts w:ascii="Garamond" w:eastAsia="Calibri" w:hAnsi="Garamond"/>
                <w:lang w:val="id-ID" w:eastAsia="ja-JP"/>
              </w:rPr>
              <w:t>1</w:t>
            </w:r>
          </w:p>
        </w:tc>
        <w:tc>
          <w:tcPr>
            <w:tcW w:w="2095" w:type="dxa"/>
          </w:tcPr>
          <w:p w14:paraId="0B2B2FAD" w14:textId="77777777" w:rsidR="00841B7C" w:rsidRPr="00841B7C" w:rsidRDefault="00841B7C" w:rsidP="00841B7C">
            <w:pPr>
              <w:autoSpaceDE w:val="0"/>
              <w:autoSpaceDN w:val="0"/>
              <w:adjustRightInd w:val="0"/>
              <w:jc w:val="both"/>
              <w:rPr>
                <w:rFonts w:ascii="Garamond" w:eastAsia="Calibri" w:hAnsi="Garamond"/>
                <w:lang w:val="id-ID" w:eastAsia="ja-JP"/>
              </w:rPr>
            </w:pPr>
            <w:r w:rsidRPr="00841B7C">
              <w:rPr>
                <w:rFonts w:ascii="Garamond" w:eastAsia="Calibri" w:hAnsi="Garamond"/>
                <w:lang w:val="id-ID" w:eastAsia="ja-JP"/>
              </w:rPr>
              <w:t>06</w:t>
            </w:r>
            <w:r w:rsidRPr="00841B7C">
              <w:rPr>
                <w:rFonts w:ascii="Garamond" w:eastAsia="Calibri" w:hAnsi="Garamond"/>
                <w:vertAlign w:val="superscript"/>
                <w:lang w:val="id-ID" w:eastAsia="ja-JP"/>
              </w:rPr>
              <w:t>o</w:t>
            </w:r>
            <w:r w:rsidRPr="00841B7C">
              <w:rPr>
                <w:rFonts w:ascii="Garamond" w:eastAsia="Calibri" w:hAnsi="Garamond"/>
                <w:lang w:val="id-ID" w:eastAsia="ja-JP"/>
              </w:rPr>
              <w:t>05’53,6”</w:t>
            </w:r>
          </w:p>
        </w:tc>
        <w:tc>
          <w:tcPr>
            <w:tcW w:w="1985" w:type="dxa"/>
          </w:tcPr>
          <w:p w14:paraId="12D0B6FF" w14:textId="77777777" w:rsidR="00841B7C" w:rsidRPr="00841B7C" w:rsidRDefault="00841B7C" w:rsidP="00841B7C">
            <w:pPr>
              <w:autoSpaceDE w:val="0"/>
              <w:autoSpaceDN w:val="0"/>
              <w:adjustRightInd w:val="0"/>
              <w:jc w:val="both"/>
              <w:rPr>
                <w:rFonts w:ascii="Garamond" w:eastAsia="Calibri" w:hAnsi="Garamond"/>
                <w:lang w:val="id-ID" w:eastAsia="ja-JP"/>
              </w:rPr>
            </w:pPr>
            <w:r w:rsidRPr="00841B7C">
              <w:rPr>
                <w:rFonts w:ascii="Garamond" w:eastAsia="Calibri" w:hAnsi="Garamond"/>
                <w:lang w:val="id-ID" w:eastAsia="ja-JP"/>
              </w:rPr>
              <w:t>106</w:t>
            </w:r>
            <w:r w:rsidRPr="00841B7C">
              <w:rPr>
                <w:rFonts w:ascii="Garamond" w:eastAsia="Calibri" w:hAnsi="Garamond"/>
                <w:vertAlign w:val="superscript"/>
                <w:lang w:val="id-ID" w:eastAsia="ja-JP"/>
              </w:rPr>
              <w:t>o</w:t>
            </w:r>
            <w:r w:rsidRPr="00841B7C">
              <w:rPr>
                <w:rFonts w:ascii="Garamond" w:eastAsia="Calibri" w:hAnsi="Garamond"/>
                <w:lang w:val="id-ID" w:eastAsia="ja-JP"/>
              </w:rPr>
              <w:t>46’56,4”</w:t>
            </w:r>
          </w:p>
        </w:tc>
      </w:tr>
      <w:tr w:rsidR="00841B7C" w:rsidRPr="00841B7C" w14:paraId="39CC8F0B" w14:textId="77777777" w:rsidTr="008B43E4">
        <w:tc>
          <w:tcPr>
            <w:tcW w:w="882" w:type="dxa"/>
          </w:tcPr>
          <w:p w14:paraId="357CE4AF" w14:textId="77777777" w:rsidR="00841B7C" w:rsidRPr="00841B7C" w:rsidRDefault="00841B7C" w:rsidP="00841B7C">
            <w:pPr>
              <w:autoSpaceDE w:val="0"/>
              <w:autoSpaceDN w:val="0"/>
              <w:adjustRightInd w:val="0"/>
              <w:jc w:val="center"/>
              <w:rPr>
                <w:rFonts w:ascii="Garamond" w:eastAsia="Calibri" w:hAnsi="Garamond"/>
                <w:lang w:val="id-ID" w:eastAsia="ja-JP"/>
              </w:rPr>
            </w:pPr>
            <w:r w:rsidRPr="00841B7C">
              <w:rPr>
                <w:rFonts w:ascii="Garamond" w:eastAsia="Calibri" w:hAnsi="Garamond"/>
                <w:lang w:val="id-ID" w:eastAsia="ja-JP"/>
              </w:rPr>
              <w:t>2</w:t>
            </w:r>
          </w:p>
        </w:tc>
        <w:tc>
          <w:tcPr>
            <w:tcW w:w="2095" w:type="dxa"/>
          </w:tcPr>
          <w:p w14:paraId="135DEE4F" w14:textId="77777777" w:rsidR="00841B7C" w:rsidRPr="00841B7C" w:rsidRDefault="00841B7C" w:rsidP="00841B7C">
            <w:pPr>
              <w:autoSpaceDE w:val="0"/>
              <w:autoSpaceDN w:val="0"/>
              <w:adjustRightInd w:val="0"/>
              <w:jc w:val="both"/>
              <w:rPr>
                <w:rFonts w:ascii="Garamond" w:eastAsia="Calibri" w:hAnsi="Garamond"/>
                <w:lang w:val="id-ID" w:eastAsia="ja-JP"/>
              </w:rPr>
            </w:pPr>
            <w:r w:rsidRPr="00841B7C">
              <w:rPr>
                <w:rFonts w:ascii="Garamond" w:eastAsia="Calibri" w:hAnsi="Garamond"/>
                <w:lang w:val="id-ID" w:eastAsia="ja-JP"/>
              </w:rPr>
              <w:t>06</w:t>
            </w:r>
            <w:r w:rsidRPr="00841B7C">
              <w:rPr>
                <w:rFonts w:ascii="Garamond" w:eastAsia="Calibri" w:hAnsi="Garamond"/>
                <w:vertAlign w:val="superscript"/>
                <w:lang w:val="id-ID" w:eastAsia="ja-JP"/>
              </w:rPr>
              <w:t>o</w:t>
            </w:r>
            <w:r w:rsidRPr="00841B7C">
              <w:rPr>
                <w:rFonts w:ascii="Garamond" w:eastAsia="Calibri" w:hAnsi="Garamond"/>
                <w:lang w:val="id-ID" w:eastAsia="ja-JP"/>
              </w:rPr>
              <w:t>05’30”</w:t>
            </w:r>
          </w:p>
        </w:tc>
        <w:tc>
          <w:tcPr>
            <w:tcW w:w="1985" w:type="dxa"/>
          </w:tcPr>
          <w:p w14:paraId="158C1349" w14:textId="77777777" w:rsidR="00841B7C" w:rsidRPr="00841B7C" w:rsidRDefault="00841B7C" w:rsidP="00841B7C">
            <w:pPr>
              <w:autoSpaceDE w:val="0"/>
              <w:autoSpaceDN w:val="0"/>
              <w:adjustRightInd w:val="0"/>
              <w:jc w:val="both"/>
              <w:rPr>
                <w:rFonts w:ascii="Garamond" w:eastAsia="Calibri" w:hAnsi="Garamond"/>
                <w:lang w:val="id-ID" w:eastAsia="ja-JP"/>
              </w:rPr>
            </w:pPr>
            <w:r w:rsidRPr="00841B7C">
              <w:rPr>
                <w:rFonts w:ascii="Garamond" w:eastAsia="Calibri" w:hAnsi="Garamond"/>
                <w:lang w:val="id-ID" w:eastAsia="ja-JP"/>
              </w:rPr>
              <w:t>106</w:t>
            </w:r>
            <w:r w:rsidRPr="00841B7C">
              <w:rPr>
                <w:rFonts w:ascii="Garamond" w:eastAsia="Calibri" w:hAnsi="Garamond"/>
                <w:vertAlign w:val="superscript"/>
                <w:lang w:val="id-ID" w:eastAsia="ja-JP"/>
              </w:rPr>
              <w:t>o</w:t>
            </w:r>
            <w:r w:rsidRPr="00841B7C">
              <w:rPr>
                <w:rFonts w:ascii="Garamond" w:eastAsia="Calibri" w:hAnsi="Garamond"/>
                <w:lang w:val="id-ID" w:eastAsia="ja-JP"/>
              </w:rPr>
              <w:t>54’22”</w:t>
            </w:r>
          </w:p>
        </w:tc>
      </w:tr>
      <w:tr w:rsidR="00841B7C" w:rsidRPr="00841B7C" w14:paraId="498EAFAD" w14:textId="77777777" w:rsidTr="008B43E4">
        <w:tc>
          <w:tcPr>
            <w:tcW w:w="882" w:type="dxa"/>
          </w:tcPr>
          <w:p w14:paraId="77986352" w14:textId="77777777" w:rsidR="00841B7C" w:rsidRPr="00841B7C" w:rsidRDefault="00841B7C" w:rsidP="00841B7C">
            <w:pPr>
              <w:autoSpaceDE w:val="0"/>
              <w:autoSpaceDN w:val="0"/>
              <w:adjustRightInd w:val="0"/>
              <w:jc w:val="center"/>
              <w:rPr>
                <w:rFonts w:ascii="Garamond" w:eastAsia="Calibri" w:hAnsi="Garamond"/>
                <w:lang w:val="id-ID" w:eastAsia="ja-JP"/>
              </w:rPr>
            </w:pPr>
            <w:r w:rsidRPr="00841B7C">
              <w:rPr>
                <w:rFonts w:ascii="Garamond" w:eastAsia="Calibri" w:hAnsi="Garamond"/>
                <w:lang w:val="id-ID" w:eastAsia="ja-JP"/>
              </w:rPr>
              <w:t>3</w:t>
            </w:r>
          </w:p>
        </w:tc>
        <w:tc>
          <w:tcPr>
            <w:tcW w:w="2095" w:type="dxa"/>
          </w:tcPr>
          <w:p w14:paraId="2C274830" w14:textId="77777777" w:rsidR="00841B7C" w:rsidRPr="00841B7C" w:rsidRDefault="00841B7C" w:rsidP="00841B7C">
            <w:pPr>
              <w:autoSpaceDE w:val="0"/>
              <w:autoSpaceDN w:val="0"/>
              <w:adjustRightInd w:val="0"/>
              <w:jc w:val="both"/>
              <w:rPr>
                <w:rFonts w:ascii="Garamond" w:eastAsia="Calibri" w:hAnsi="Garamond"/>
                <w:lang w:val="id-ID" w:eastAsia="ja-JP"/>
              </w:rPr>
            </w:pPr>
            <w:r w:rsidRPr="00841B7C">
              <w:rPr>
                <w:rFonts w:ascii="Garamond" w:eastAsia="Calibri" w:hAnsi="Garamond"/>
                <w:lang w:val="id-ID" w:eastAsia="ja-JP"/>
              </w:rPr>
              <w:t>06</w:t>
            </w:r>
            <w:r w:rsidRPr="00841B7C">
              <w:rPr>
                <w:rFonts w:ascii="Garamond" w:eastAsia="Calibri" w:hAnsi="Garamond"/>
                <w:vertAlign w:val="superscript"/>
                <w:lang w:val="id-ID" w:eastAsia="ja-JP"/>
              </w:rPr>
              <w:t>o</w:t>
            </w:r>
            <w:r w:rsidRPr="00841B7C">
              <w:rPr>
                <w:rFonts w:ascii="Garamond" w:eastAsia="Calibri" w:hAnsi="Garamond"/>
                <w:lang w:val="id-ID" w:eastAsia="ja-JP"/>
              </w:rPr>
              <w:t>04’33,1”</w:t>
            </w:r>
          </w:p>
        </w:tc>
        <w:tc>
          <w:tcPr>
            <w:tcW w:w="1985" w:type="dxa"/>
          </w:tcPr>
          <w:p w14:paraId="7A09159A" w14:textId="77777777" w:rsidR="00841B7C" w:rsidRPr="00841B7C" w:rsidRDefault="00841B7C" w:rsidP="00841B7C">
            <w:pPr>
              <w:autoSpaceDE w:val="0"/>
              <w:autoSpaceDN w:val="0"/>
              <w:adjustRightInd w:val="0"/>
              <w:jc w:val="both"/>
              <w:rPr>
                <w:rFonts w:ascii="Garamond" w:eastAsia="Calibri" w:hAnsi="Garamond"/>
                <w:lang w:val="id-ID" w:eastAsia="ja-JP"/>
              </w:rPr>
            </w:pPr>
            <w:r w:rsidRPr="00841B7C">
              <w:rPr>
                <w:rFonts w:ascii="Garamond" w:eastAsia="Calibri" w:hAnsi="Garamond"/>
                <w:lang w:val="id-ID" w:eastAsia="ja-JP"/>
              </w:rPr>
              <w:t>106</w:t>
            </w:r>
            <w:r w:rsidRPr="00841B7C">
              <w:rPr>
                <w:rFonts w:ascii="Garamond" w:eastAsia="Calibri" w:hAnsi="Garamond"/>
                <w:vertAlign w:val="superscript"/>
                <w:lang w:val="id-ID" w:eastAsia="ja-JP"/>
              </w:rPr>
              <w:t>o</w:t>
            </w:r>
            <w:r w:rsidRPr="00841B7C">
              <w:rPr>
                <w:rFonts w:ascii="Garamond" w:eastAsia="Calibri" w:hAnsi="Garamond"/>
                <w:lang w:val="id-ID" w:eastAsia="ja-JP"/>
              </w:rPr>
              <w:t>58’10,4”</w:t>
            </w:r>
          </w:p>
        </w:tc>
      </w:tr>
      <w:tr w:rsidR="00841B7C" w:rsidRPr="00841B7C" w14:paraId="0333CA32" w14:textId="77777777" w:rsidTr="008B43E4">
        <w:tc>
          <w:tcPr>
            <w:tcW w:w="882" w:type="dxa"/>
          </w:tcPr>
          <w:p w14:paraId="01F66E12" w14:textId="77777777" w:rsidR="00841B7C" w:rsidRPr="00841B7C" w:rsidRDefault="00841B7C" w:rsidP="00841B7C">
            <w:pPr>
              <w:autoSpaceDE w:val="0"/>
              <w:autoSpaceDN w:val="0"/>
              <w:adjustRightInd w:val="0"/>
              <w:jc w:val="center"/>
              <w:rPr>
                <w:rFonts w:ascii="Garamond" w:eastAsia="Calibri" w:hAnsi="Garamond"/>
                <w:lang w:val="id-ID" w:eastAsia="ja-JP"/>
              </w:rPr>
            </w:pPr>
            <w:r w:rsidRPr="00841B7C">
              <w:rPr>
                <w:rFonts w:ascii="Garamond" w:eastAsia="Calibri" w:hAnsi="Garamond"/>
                <w:lang w:val="id-ID" w:eastAsia="ja-JP"/>
              </w:rPr>
              <w:t>4</w:t>
            </w:r>
          </w:p>
        </w:tc>
        <w:tc>
          <w:tcPr>
            <w:tcW w:w="2095" w:type="dxa"/>
          </w:tcPr>
          <w:p w14:paraId="65E9636E" w14:textId="77777777" w:rsidR="00841B7C" w:rsidRPr="00841B7C" w:rsidRDefault="00841B7C" w:rsidP="00841B7C">
            <w:pPr>
              <w:autoSpaceDE w:val="0"/>
              <w:autoSpaceDN w:val="0"/>
              <w:adjustRightInd w:val="0"/>
              <w:jc w:val="both"/>
              <w:rPr>
                <w:rFonts w:ascii="Garamond" w:eastAsia="Calibri" w:hAnsi="Garamond"/>
                <w:lang w:val="id-ID" w:eastAsia="ja-JP"/>
              </w:rPr>
            </w:pPr>
            <w:r w:rsidRPr="00841B7C">
              <w:rPr>
                <w:rFonts w:ascii="Garamond" w:eastAsia="Calibri" w:hAnsi="Garamond"/>
                <w:lang w:val="id-ID" w:eastAsia="ja-JP"/>
              </w:rPr>
              <w:t>06</w:t>
            </w:r>
            <w:r w:rsidRPr="00841B7C">
              <w:rPr>
                <w:rFonts w:ascii="Garamond" w:eastAsia="Calibri" w:hAnsi="Garamond"/>
                <w:vertAlign w:val="superscript"/>
                <w:lang w:val="id-ID" w:eastAsia="ja-JP"/>
              </w:rPr>
              <w:t>o</w:t>
            </w:r>
            <w:r w:rsidRPr="00841B7C">
              <w:rPr>
                <w:rFonts w:ascii="Garamond" w:eastAsia="Calibri" w:hAnsi="Garamond"/>
                <w:lang w:val="id-ID" w:eastAsia="ja-JP"/>
              </w:rPr>
              <w:t>05’34,3”</w:t>
            </w:r>
          </w:p>
        </w:tc>
        <w:tc>
          <w:tcPr>
            <w:tcW w:w="1985" w:type="dxa"/>
          </w:tcPr>
          <w:p w14:paraId="45986A53" w14:textId="77777777" w:rsidR="00841B7C" w:rsidRPr="00841B7C" w:rsidRDefault="00841B7C" w:rsidP="00841B7C">
            <w:pPr>
              <w:autoSpaceDE w:val="0"/>
              <w:autoSpaceDN w:val="0"/>
              <w:adjustRightInd w:val="0"/>
              <w:jc w:val="both"/>
              <w:rPr>
                <w:rFonts w:ascii="Garamond" w:eastAsia="Calibri" w:hAnsi="Garamond"/>
                <w:lang w:val="id-ID" w:eastAsia="ja-JP"/>
              </w:rPr>
            </w:pPr>
            <w:r w:rsidRPr="00841B7C">
              <w:rPr>
                <w:rFonts w:ascii="Garamond" w:eastAsia="Calibri" w:hAnsi="Garamond"/>
                <w:lang w:val="id-ID" w:eastAsia="ja-JP"/>
              </w:rPr>
              <w:t>106</w:t>
            </w:r>
            <w:r w:rsidRPr="00841B7C">
              <w:rPr>
                <w:rFonts w:ascii="Garamond" w:eastAsia="Calibri" w:hAnsi="Garamond"/>
                <w:vertAlign w:val="superscript"/>
                <w:lang w:val="id-ID" w:eastAsia="ja-JP"/>
              </w:rPr>
              <w:t>o</w:t>
            </w:r>
            <w:r w:rsidRPr="00841B7C">
              <w:rPr>
                <w:rFonts w:ascii="Garamond" w:eastAsia="Calibri" w:hAnsi="Garamond"/>
                <w:lang w:val="id-ID" w:eastAsia="ja-JP"/>
              </w:rPr>
              <w:t>46’38,2”</w:t>
            </w:r>
          </w:p>
        </w:tc>
      </w:tr>
      <w:tr w:rsidR="00841B7C" w:rsidRPr="00841B7C" w14:paraId="47CF5282" w14:textId="77777777" w:rsidTr="008B43E4">
        <w:tc>
          <w:tcPr>
            <w:tcW w:w="882" w:type="dxa"/>
          </w:tcPr>
          <w:p w14:paraId="74E0A40C" w14:textId="77777777" w:rsidR="00841B7C" w:rsidRPr="00841B7C" w:rsidRDefault="00841B7C" w:rsidP="00841B7C">
            <w:pPr>
              <w:autoSpaceDE w:val="0"/>
              <w:autoSpaceDN w:val="0"/>
              <w:adjustRightInd w:val="0"/>
              <w:jc w:val="center"/>
              <w:rPr>
                <w:rFonts w:ascii="Garamond" w:eastAsia="Calibri" w:hAnsi="Garamond"/>
                <w:lang w:val="id-ID" w:eastAsia="ja-JP"/>
              </w:rPr>
            </w:pPr>
            <w:r w:rsidRPr="00841B7C">
              <w:rPr>
                <w:rFonts w:ascii="Garamond" w:eastAsia="Calibri" w:hAnsi="Garamond"/>
                <w:lang w:val="id-ID" w:eastAsia="ja-JP"/>
              </w:rPr>
              <w:t>5</w:t>
            </w:r>
          </w:p>
        </w:tc>
        <w:tc>
          <w:tcPr>
            <w:tcW w:w="2095" w:type="dxa"/>
          </w:tcPr>
          <w:p w14:paraId="69024FEE" w14:textId="77777777" w:rsidR="00841B7C" w:rsidRPr="00841B7C" w:rsidRDefault="00841B7C" w:rsidP="00841B7C">
            <w:pPr>
              <w:autoSpaceDE w:val="0"/>
              <w:autoSpaceDN w:val="0"/>
              <w:adjustRightInd w:val="0"/>
              <w:jc w:val="both"/>
              <w:rPr>
                <w:rFonts w:ascii="Garamond" w:eastAsia="Calibri" w:hAnsi="Garamond"/>
                <w:lang w:val="id-ID" w:eastAsia="ja-JP"/>
              </w:rPr>
            </w:pPr>
            <w:r w:rsidRPr="00841B7C">
              <w:rPr>
                <w:rFonts w:ascii="Garamond" w:eastAsia="Calibri" w:hAnsi="Garamond"/>
                <w:lang w:val="id-ID" w:eastAsia="ja-JP"/>
              </w:rPr>
              <w:t>06</w:t>
            </w:r>
            <w:r w:rsidRPr="00841B7C">
              <w:rPr>
                <w:rFonts w:ascii="Garamond" w:eastAsia="Calibri" w:hAnsi="Garamond"/>
                <w:vertAlign w:val="superscript"/>
                <w:lang w:val="id-ID" w:eastAsia="ja-JP"/>
              </w:rPr>
              <w:t>o</w:t>
            </w:r>
            <w:r w:rsidRPr="00841B7C">
              <w:rPr>
                <w:rFonts w:ascii="Garamond" w:eastAsia="Calibri" w:hAnsi="Garamond"/>
                <w:lang w:val="id-ID" w:eastAsia="ja-JP"/>
              </w:rPr>
              <w:t>04’26,5”</w:t>
            </w:r>
          </w:p>
        </w:tc>
        <w:tc>
          <w:tcPr>
            <w:tcW w:w="1985" w:type="dxa"/>
          </w:tcPr>
          <w:p w14:paraId="18C139B3" w14:textId="77777777" w:rsidR="00841B7C" w:rsidRPr="00841B7C" w:rsidRDefault="00841B7C" w:rsidP="00841B7C">
            <w:pPr>
              <w:autoSpaceDE w:val="0"/>
              <w:autoSpaceDN w:val="0"/>
              <w:adjustRightInd w:val="0"/>
              <w:jc w:val="both"/>
              <w:rPr>
                <w:rFonts w:ascii="Garamond" w:eastAsia="Calibri" w:hAnsi="Garamond"/>
                <w:lang w:val="id-ID" w:eastAsia="ja-JP"/>
              </w:rPr>
            </w:pPr>
            <w:r w:rsidRPr="00841B7C">
              <w:rPr>
                <w:rFonts w:ascii="Garamond" w:eastAsia="Calibri" w:hAnsi="Garamond"/>
                <w:lang w:val="id-ID" w:eastAsia="ja-JP"/>
              </w:rPr>
              <w:t>106</w:t>
            </w:r>
            <w:r w:rsidRPr="00841B7C">
              <w:rPr>
                <w:rFonts w:ascii="Garamond" w:eastAsia="Calibri" w:hAnsi="Garamond"/>
                <w:vertAlign w:val="superscript"/>
                <w:lang w:val="id-ID" w:eastAsia="ja-JP"/>
              </w:rPr>
              <w:t>o</w:t>
            </w:r>
            <w:r w:rsidRPr="00841B7C">
              <w:rPr>
                <w:rFonts w:ascii="Garamond" w:eastAsia="Calibri" w:hAnsi="Garamond"/>
                <w:lang w:val="id-ID" w:eastAsia="ja-JP"/>
              </w:rPr>
              <w:t>53’27,5”</w:t>
            </w:r>
          </w:p>
        </w:tc>
      </w:tr>
      <w:tr w:rsidR="00841B7C" w:rsidRPr="00841B7C" w14:paraId="5CF7104B" w14:textId="77777777" w:rsidTr="008B43E4">
        <w:tc>
          <w:tcPr>
            <w:tcW w:w="882" w:type="dxa"/>
          </w:tcPr>
          <w:p w14:paraId="779D0DD4" w14:textId="77777777" w:rsidR="00841B7C" w:rsidRPr="00841B7C" w:rsidRDefault="00841B7C" w:rsidP="00841B7C">
            <w:pPr>
              <w:autoSpaceDE w:val="0"/>
              <w:autoSpaceDN w:val="0"/>
              <w:adjustRightInd w:val="0"/>
              <w:jc w:val="center"/>
              <w:rPr>
                <w:rFonts w:ascii="Garamond" w:eastAsia="Calibri" w:hAnsi="Garamond"/>
                <w:lang w:val="id-ID" w:eastAsia="ja-JP"/>
              </w:rPr>
            </w:pPr>
            <w:r w:rsidRPr="00841B7C">
              <w:rPr>
                <w:rFonts w:ascii="Garamond" w:eastAsia="Calibri" w:hAnsi="Garamond"/>
                <w:lang w:val="id-ID" w:eastAsia="ja-JP"/>
              </w:rPr>
              <w:t>6</w:t>
            </w:r>
          </w:p>
        </w:tc>
        <w:tc>
          <w:tcPr>
            <w:tcW w:w="2095" w:type="dxa"/>
          </w:tcPr>
          <w:p w14:paraId="5F287E97" w14:textId="77777777" w:rsidR="00841B7C" w:rsidRPr="00841B7C" w:rsidRDefault="00841B7C" w:rsidP="00841B7C">
            <w:pPr>
              <w:autoSpaceDE w:val="0"/>
              <w:autoSpaceDN w:val="0"/>
              <w:adjustRightInd w:val="0"/>
              <w:jc w:val="both"/>
              <w:rPr>
                <w:rFonts w:ascii="Garamond" w:eastAsia="Calibri" w:hAnsi="Garamond"/>
                <w:lang w:val="id-ID" w:eastAsia="ja-JP"/>
              </w:rPr>
            </w:pPr>
            <w:r w:rsidRPr="00841B7C">
              <w:rPr>
                <w:rFonts w:ascii="Garamond" w:eastAsia="Calibri" w:hAnsi="Garamond"/>
                <w:lang w:val="id-ID" w:eastAsia="ja-JP"/>
              </w:rPr>
              <w:t>06</w:t>
            </w:r>
            <w:r w:rsidRPr="00841B7C">
              <w:rPr>
                <w:rFonts w:ascii="Garamond" w:eastAsia="Calibri" w:hAnsi="Garamond"/>
                <w:vertAlign w:val="superscript"/>
                <w:lang w:val="id-ID" w:eastAsia="ja-JP"/>
              </w:rPr>
              <w:t>o</w:t>
            </w:r>
            <w:r w:rsidRPr="00841B7C">
              <w:rPr>
                <w:rFonts w:ascii="Garamond" w:eastAsia="Calibri" w:hAnsi="Garamond"/>
                <w:lang w:val="id-ID" w:eastAsia="ja-JP"/>
              </w:rPr>
              <w:t>03’33”</w:t>
            </w:r>
          </w:p>
        </w:tc>
        <w:tc>
          <w:tcPr>
            <w:tcW w:w="1985" w:type="dxa"/>
          </w:tcPr>
          <w:p w14:paraId="2F8D5B5F" w14:textId="77777777" w:rsidR="00841B7C" w:rsidRPr="00841B7C" w:rsidRDefault="00841B7C" w:rsidP="00841B7C">
            <w:pPr>
              <w:autoSpaceDE w:val="0"/>
              <w:autoSpaceDN w:val="0"/>
              <w:adjustRightInd w:val="0"/>
              <w:jc w:val="both"/>
              <w:rPr>
                <w:rFonts w:ascii="Garamond" w:eastAsia="Calibri" w:hAnsi="Garamond"/>
                <w:lang w:val="id-ID" w:eastAsia="ja-JP"/>
              </w:rPr>
            </w:pPr>
            <w:r w:rsidRPr="00841B7C">
              <w:rPr>
                <w:rFonts w:ascii="Garamond" w:eastAsia="Calibri" w:hAnsi="Garamond"/>
                <w:lang w:val="id-ID" w:eastAsia="ja-JP"/>
              </w:rPr>
              <w:t>106</w:t>
            </w:r>
            <w:r w:rsidRPr="00841B7C">
              <w:rPr>
                <w:rFonts w:ascii="Garamond" w:eastAsia="Calibri" w:hAnsi="Garamond"/>
                <w:vertAlign w:val="superscript"/>
                <w:lang w:val="id-ID" w:eastAsia="ja-JP"/>
              </w:rPr>
              <w:t>o</w:t>
            </w:r>
            <w:r w:rsidRPr="00841B7C">
              <w:rPr>
                <w:rFonts w:ascii="Garamond" w:eastAsia="Calibri" w:hAnsi="Garamond"/>
                <w:lang w:val="id-ID" w:eastAsia="ja-JP"/>
              </w:rPr>
              <w:t>58’08,7”</w:t>
            </w:r>
          </w:p>
        </w:tc>
      </w:tr>
      <w:tr w:rsidR="00841B7C" w:rsidRPr="00841B7C" w14:paraId="77D49C7C" w14:textId="77777777" w:rsidTr="008B43E4">
        <w:tc>
          <w:tcPr>
            <w:tcW w:w="882" w:type="dxa"/>
          </w:tcPr>
          <w:p w14:paraId="0D3903B6" w14:textId="77777777" w:rsidR="00841B7C" w:rsidRPr="00841B7C" w:rsidRDefault="00841B7C" w:rsidP="00841B7C">
            <w:pPr>
              <w:autoSpaceDE w:val="0"/>
              <w:autoSpaceDN w:val="0"/>
              <w:adjustRightInd w:val="0"/>
              <w:jc w:val="center"/>
              <w:rPr>
                <w:rFonts w:ascii="Garamond" w:eastAsia="Calibri" w:hAnsi="Garamond"/>
                <w:lang w:val="id-ID" w:eastAsia="ja-JP"/>
              </w:rPr>
            </w:pPr>
            <w:r w:rsidRPr="00841B7C">
              <w:rPr>
                <w:rFonts w:ascii="Garamond" w:eastAsia="Calibri" w:hAnsi="Garamond"/>
                <w:lang w:val="id-ID" w:eastAsia="ja-JP"/>
              </w:rPr>
              <w:t>7</w:t>
            </w:r>
          </w:p>
        </w:tc>
        <w:tc>
          <w:tcPr>
            <w:tcW w:w="2095" w:type="dxa"/>
          </w:tcPr>
          <w:p w14:paraId="5F501743" w14:textId="77777777" w:rsidR="00841B7C" w:rsidRPr="00841B7C" w:rsidRDefault="00841B7C" w:rsidP="00841B7C">
            <w:pPr>
              <w:autoSpaceDE w:val="0"/>
              <w:autoSpaceDN w:val="0"/>
              <w:adjustRightInd w:val="0"/>
              <w:jc w:val="both"/>
              <w:rPr>
                <w:rFonts w:ascii="Garamond" w:eastAsia="Calibri" w:hAnsi="Garamond"/>
                <w:lang w:val="id-ID" w:eastAsia="ja-JP"/>
              </w:rPr>
            </w:pPr>
            <w:r w:rsidRPr="00841B7C">
              <w:rPr>
                <w:rFonts w:ascii="Garamond" w:eastAsia="Calibri" w:hAnsi="Garamond"/>
                <w:lang w:val="id-ID" w:eastAsia="ja-JP"/>
              </w:rPr>
              <w:t>06</w:t>
            </w:r>
            <w:r w:rsidRPr="00841B7C">
              <w:rPr>
                <w:rFonts w:ascii="Garamond" w:eastAsia="Calibri" w:hAnsi="Garamond"/>
                <w:vertAlign w:val="superscript"/>
                <w:lang w:val="id-ID" w:eastAsia="ja-JP"/>
              </w:rPr>
              <w:t>o</w:t>
            </w:r>
            <w:r w:rsidRPr="00841B7C">
              <w:rPr>
                <w:rFonts w:ascii="Garamond" w:eastAsia="Calibri" w:hAnsi="Garamond"/>
                <w:lang w:val="id-ID" w:eastAsia="ja-JP"/>
              </w:rPr>
              <w:t>05’15”</w:t>
            </w:r>
          </w:p>
        </w:tc>
        <w:tc>
          <w:tcPr>
            <w:tcW w:w="1985" w:type="dxa"/>
          </w:tcPr>
          <w:p w14:paraId="1E993D62" w14:textId="77777777" w:rsidR="00841B7C" w:rsidRPr="00841B7C" w:rsidRDefault="00841B7C" w:rsidP="00841B7C">
            <w:pPr>
              <w:autoSpaceDE w:val="0"/>
              <w:autoSpaceDN w:val="0"/>
              <w:adjustRightInd w:val="0"/>
              <w:jc w:val="both"/>
              <w:rPr>
                <w:rFonts w:ascii="Garamond" w:eastAsia="Calibri" w:hAnsi="Garamond"/>
                <w:lang w:val="id-ID" w:eastAsia="ja-JP"/>
              </w:rPr>
            </w:pPr>
            <w:r w:rsidRPr="00841B7C">
              <w:rPr>
                <w:rFonts w:ascii="Garamond" w:eastAsia="Calibri" w:hAnsi="Garamond"/>
                <w:lang w:val="id-ID" w:eastAsia="ja-JP"/>
              </w:rPr>
              <w:t>106</w:t>
            </w:r>
            <w:r w:rsidRPr="00841B7C">
              <w:rPr>
                <w:rFonts w:ascii="Garamond" w:eastAsia="Calibri" w:hAnsi="Garamond"/>
                <w:vertAlign w:val="superscript"/>
                <w:lang w:val="id-ID" w:eastAsia="ja-JP"/>
              </w:rPr>
              <w:t>o</w:t>
            </w:r>
            <w:r w:rsidRPr="00841B7C">
              <w:rPr>
                <w:rFonts w:ascii="Garamond" w:eastAsia="Calibri" w:hAnsi="Garamond"/>
                <w:lang w:val="id-ID" w:eastAsia="ja-JP"/>
              </w:rPr>
              <w:t>46’20”</w:t>
            </w:r>
          </w:p>
        </w:tc>
      </w:tr>
      <w:tr w:rsidR="00841B7C" w:rsidRPr="00841B7C" w14:paraId="7F955EB9" w14:textId="77777777" w:rsidTr="008B43E4">
        <w:tc>
          <w:tcPr>
            <w:tcW w:w="882" w:type="dxa"/>
          </w:tcPr>
          <w:p w14:paraId="3284309E" w14:textId="77777777" w:rsidR="00841B7C" w:rsidRPr="00841B7C" w:rsidRDefault="00841B7C" w:rsidP="00841B7C">
            <w:pPr>
              <w:autoSpaceDE w:val="0"/>
              <w:autoSpaceDN w:val="0"/>
              <w:adjustRightInd w:val="0"/>
              <w:jc w:val="center"/>
              <w:rPr>
                <w:rFonts w:ascii="Garamond" w:eastAsia="Calibri" w:hAnsi="Garamond"/>
                <w:lang w:val="id-ID" w:eastAsia="ja-JP"/>
              </w:rPr>
            </w:pPr>
            <w:r w:rsidRPr="00841B7C">
              <w:rPr>
                <w:rFonts w:ascii="Garamond" w:eastAsia="Calibri" w:hAnsi="Garamond"/>
                <w:lang w:val="id-ID" w:eastAsia="ja-JP"/>
              </w:rPr>
              <w:t>8</w:t>
            </w:r>
          </w:p>
        </w:tc>
        <w:tc>
          <w:tcPr>
            <w:tcW w:w="2095" w:type="dxa"/>
          </w:tcPr>
          <w:p w14:paraId="1449E2B6" w14:textId="77777777" w:rsidR="00841B7C" w:rsidRPr="00841B7C" w:rsidRDefault="00841B7C" w:rsidP="00841B7C">
            <w:pPr>
              <w:autoSpaceDE w:val="0"/>
              <w:autoSpaceDN w:val="0"/>
              <w:adjustRightInd w:val="0"/>
              <w:jc w:val="both"/>
              <w:rPr>
                <w:rFonts w:ascii="Garamond" w:eastAsia="Calibri" w:hAnsi="Garamond"/>
                <w:lang w:val="id-ID" w:eastAsia="ja-JP"/>
              </w:rPr>
            </w:pPr>
            <w:r w:rsidRPr="00841B7C">
              <w:rPr>
                <w:rFonts w:ascii="Garamond" w:eastAsia="Calibri" w:hAnsi="Garamond"/>
                <w:lang w:val="id-ID" w:eastAsia="ja-JP"/>
              </w:rPr>
              <w:t>06</w:t>
            </w:r>
            <w:r w:rsidRPr="00841B7C">
              <w:rPr>
                <w:rFonts w:ascii="Garamond" w:eastAsia="Calibri" w:hAnsi="Garamond"/>
                <w:vertAlign w:val="superscript"/>
                <w:lang w:val="id-ID" w:eastAsia="ja-JP"/>
              </w:rPr>
              <w:t>o</w:t>
            </w:r>
            <w:r w:rsidRPr="00841B7C">
              <w:rPr>
                <w:rFonts w:ascii="Garamond" w:eastAsia="Calibri" w:hAnsi="Garamond"/>
                <w:lang w:val="id-ID" w:eastAsia="ja-JP"/>
              </w:rPr>
              <w:t>04’23”</w:t>
            </w:r>
          </w:p>
        </w:tc>
        <w:tc>
          <w:tcPr>
            <w:tcW w:w="1985" w:type="dxa"/>
          </w:tcPr>
          <w:p w14:paraId="718B1444" w14:textId="77777777" w:rsidR="00841B7C" w:rsidRPr="00841B7C" w:rsidRDefault="00841B7C" w:rsidP="00841B7C">
            <w:pPr>
              <w:autoSpaceDE w:val="0"/>
              <w:autoSpaceDN w:val="0"/>
              <w:adjustRightInd w:val="0"/>
              <w:jc w:val="both"/>
              <w:rPr>
                <w:rFonts w:ascii="Garamond" w:eastAsia="Calibri" w:hAnsi="Garamond"/>
                <w:lang w:val="id-ID" w:eastAsia="ja-JP"/>
              </w:rPr>
            </w:pPr>
            <w:r w:rsidRPr="00841B7C">
              <w:rPr>
                <w:rFonts w:ascii="Garamond" w:eastAsia="Calibri" w:hAnsi="Garamond"/>
                <w:lang w:val="id-ID" w:eastAsia="ja-JP"/>
              </w:rPr>
              <w:t>106</w:t>
            </w:r>
            <w:r w:rsidRPr="00841B7C">
              <w:rPr>
                <w:rFonts w:ascii="Garamond" w:eastAsia="Calibri" w:hAnsi="Garamond"/>
                <w:vertAlign w:val="superscript"/>
                <w:lang w:val="id-ID" w:eastAsia="ja-JP"/>
              </w:rPr>
              <w:t>o</w:t>
            </w:r>
            <w:r w:rsidRPr="00841B7C">
              <w:rPr>
                <w:rFonts w:ascii="Garamond" w:eastAsia="Calibri" w:hAnsi="Garamond"/>
                <w:lang w:val="id-ID" w:eastAsia="ja-JP"/>
              </w:rPr>
              <w:t>52’33”</w:t>
            </w:r>
          </w:p>
        </w:tc>
      </w:tr>
      <w:tr w:rsidR="00841B7C" w:rsidRPr="00841B7C" w14:paraId="03FBCCFB" w14:textId="77777777" w:rsidTr="008B43E4">
        <w:tc>
          <w:tcPr>
            <w:tcW w:w="882" w:type="dxa"/>
          </w:tcPr>
          <w:p w14:paraId="205FE050" w14:textId="77777777" w:rsidR="00841B7C" w:rsidRPr="00841B7C" w:rsidRDefault="00841B7C" w:rsidP="00841B7C">
            <w:pPr>
              <w:autoSpaceDE w:val="0"/>
              <w:autoSpaceDN w:val="0"/>
              <w:adjustRightInd w:val="0"/>
              <w:jc w:val="center"/>
              <w:rPr>
                <w:rFonts w:ascii="Garamond" w:eastAsia="Calibri" w:hAnsi="Garamond"/>
                <w:lang w:val="id-ID" w:eastAsia="ja-JP"/>
              </w:rPr>
            </w:pPr>
            <w:r w:rsidRPr="00841B7C">
              <w:rPr>
                <w:rFonts w:ascii="Garamond" w:eastAsia="Calibri" w:hAnsi="Garamond"/>
                <w:lang w:val="id-ID" w:eastAsia="ja-JP"/>
              </w:rPr>
              <w:t>9</w:t>
            </w:r>
          </w:p>
        </w:tc>
        <w:tc>
          <w:tcPr>
            <w:tcW w:w="2095" w:type="dxa"/>
          </w:tcPr>
          <w:p w14:paraId="192D0F58" w14:textId="77777777" w:rsidR="00841B7C" w:rsidRPr="00841B7C" w:rsidRDefault="00841B7C" w:rsidP="00841B7C">
            <w:pPr>
              <w:autoSpaceDE w:val="0"/>
              <w:autoSpaceDN w:val="0"/>
              <w:adjustRightInd w:val="0"/>
              <w:jc w:val="both"/>
              <w:rPr>
                <w:rFonts w:ascii="Garamond" w:eastAsia="Calibri" w:hAnsi="Garamond"/>
                <w:lang w:val="id-ID" w:eastAsia="ja-JP"/>
              </w:rPr>
            </w:pPr>
            <w:r w:rsidRPr="00841B7C">
              <w:rPr>
                <w:rFonts w:ascii="Garamond" w:eastAsia="Calibri" w:hAnsi="Garamond"/>
                <w:lang w:val="id-ID" w:eastAsia="ja-JP"/>
              </w:rPr>
              <w:t>06</w:t>
            </w:r>
            <w:r w:rsidRPr="00841B7C">
              <w:rPr>
                <w:rFonts w:ascii="Garamond" w:eastAsia="Calibri" w:hAnsi="Garamond"/>
                <w:vertAlign w:val="superscript"/>
                <w:lang w:val="id-ID" w:eastAsia="ja-JP"/>
              </w:rPr>
              <w:t>o</w:t>
            </w:r>
            <w:r w:rsidRPr="00841B7C">
              <w:rPr>
                <w:rFonts w:ascii="Garamond" w:eastAsia="Calibri" w:hAnsi="Garamond"/>
                <w:lang w:val="id-ID" w:eastAsia="ja-JP"/>
              </w:rPr>
              <w:t>05’53,6”</w:t>
            </w:r>
          </w:p>
        </w:tc>
        <w:tc>
          <w:tcPr>
            <w:tcW w:w="1985" w:type="dxa"/>
          </w:tcPr>
          <w:p w14:paraId="70B251DF" w14:textId="77777777" w:rsidR="00841B7C" w:rsidRPr="00841B7C" w:rsidRDefault="00841B7C" w:rsidP="00841B7C">
            <w:pPr>
              <w:autoSpaceDE w:val="0"/>
              <w:autoSpaceDN w:val="0"/>
              <w:adjustRightInd w:val="0"/>
              <w:jc w:val="both"/>
              <w:rPr>
                <w:rFonts w:ascii="Garamond" w:eastAsia="Calibri" w:hAnsi="Garamond"/>
                <w:lang w:val="id-ID" w:eastAsia="ja-JP"/>
              </w:rPr>
            </w:pPr>
            <w:r w:rsidRPr="00841B7C">
              <w:rPr>
                <w:rFonts w:ascii="Garamond" w:eastAsia="Calibri" w:hAnsi="Garamond"/>
                <w:lang w:val="id-ID" w:eastAsia="ja-JP"/>
              </w:rPr>
              <w:t>106</w:t>
            </w:r>
            <w:r w:rsidRPr="00841B7C">
              <w:rPr>
                <w:rFonts w:ascii="Garamond" w:eastAsia="Calibri" w:hAnsi="Garamond"/>
                <w:vertAlign w:val="superscript"/>
                <w:lang w:val="id-ID" w:eastAsia="ja-JP"/>
              </w:rPr>
              <w:t>o</w:t>
            </w:r>
            <w:r w:rsidRPr="00841B7C">
              <w:rPr>
                <w:rFonts w:ascii="Garamond" w:eastAsia="Calibri" w:hAnsi="Garamond"/>
                <w:lang w:val="id-ID" w:eastAsia="ja-JP"/>
              </w:rPr>
              <w:t>46’56,4”</w:t>
            </w:r>
          </w:p>
        </w:tc>
      </w:tr>
    </w:tbl>
    <w:p w14:paraId="3A95786E" w14:textId="750F2DDF" w:rsidR="00841B7C" w:rsidRDefault="00841B7C" w:rsidP="00841B7C">
      <w:pPr>
        <w:ind w:right="90"/>
        <w:jc w:val="both"/>
        <w:rPr>
          <w:rFonts w:ascii="Arial" w:hAnsi="Arial" w:cs="Arial"/>
          <w:sz w:val="20"/>
          <w:szCs w:val="20"/>
          <w:lang w:val="sv-SE"/>
        </w:rPr>
      </w:pPr>
      <w:r w:rsidRPr="00F56117">
        <w:rPr>
          <w:rFonts w:ascii="Arial" w:hAnsi="Arial" w:cs="Arial"/>
          <w:noProof/>
          <w:lang w:val="id-ID" w:eastAsia="id-ID"/>
        </w:rPr>
        <w:drawing>
          <wp:anchor distT="0" distB="0" distL="114300" distR="114300" simplePos="0" relativeHeight="251659264" behindDoc="0" locked="0" layoutInCell="1" allowOverlap="1" wp14:anchorId="0ECF118D" wp14:editId="0F04D48B">
            <wp:simplePos x="0" y="0"/>
            <wp:positionH relativeFrom="page">
              <wp:posOffset>1543050</wp:posOffset>
            </wp:positionH>
            <wp:positionV relativeFrom="paragraph">
              <wp:posOffset>52070</wp:posOffset>
            </wp:positionV>
            <wp:extent cx="4636135" cy="2266950"/>
            <wp:effectExtent l="0" t="0" r="0" b="0"/>
            <wp:wrapNone/>
            <wp:docPr id="2" name="Picture 2" descr="Stasiun Teluk Jak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siun Teluk Jakar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36135" cy="2266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43052D" w14:textId="66736C50" w:rsidR="00841B7C" w:rsidRDefault="00841B7C" w:rsidP="00841B7C">
      <w:pPr>
        <w:ind w:right="90"/>
        <w:jc w:val="both"/>
        <w:rPr>
          <w:rFonts w:ascii="Arial" w:hAnsi="Arial" w:cs="Arial"/>
          <w:sz w:val="20"/>
          <w:szCs w:val="20"/>
          <w:lang w:val="sv-SE"/>
        </w:rPr>
      </w:pPr>
    </w:p>
    <w:p w14:paraId="0BE579B4" w14:textId="603ED40D" w:rsidR="00841B7C" w:rsidRDefault="00841B7C" w:rsidP="00841B7C">
      <w:pPr>
        <w:ind w:right="90"/>
        <w:jc w:val="both"/>
        <w:rPr>
          <w:rFonts w:ascii="Arial" w:hAnsi="Arial" w:cs="Arial"/>
          <w:sz w:val="20"/>
          <w:szCs w:val="20"/>
          <w:lang w:val="sv-SE"/>
        </w:rPr>
      </w:pPr>
    </w:p>
    <w:p w14:paraId="5FF0E443" w14:textId="0DC8BD72" w:rsidR="00841B7C" w:rsidRDefault="00841B7C" w:rsidP="00841B7C">
      <w:pPr>
        <w:ind w:right="90"/>
        <w:jc w:val="both"/>
        <w:rPr>
          <w:rFonts w:ascii="Arial" w:hAnsi="Arial" w:cs="Arial"/>
          <w:sz w:val="20"/>
          <w:szCs w:val="20"/>
          <w:lang w:val="sv-SE"/>
        </w:rPr>
      </w:pPr>
    </w:p>
    <w:p w14:paraId="69186F57" w14:textId="4B997DD2" w:rsidR="00841B7C" w:rsidRDefault="00841B7C" w:rsidP="00841B7C">
      <w:pPr>
        <w:ind w:right="90"/>
        <w:jc w:val="both"/>
        <w:rPr>
          <w:rFonts w:ascii="Arial" w:hAnsi="Arial" w:cs="Arial"/>
          <w:sz w:val="20"/>
          <w:szCs w:val="20"/>
          <w:lang w:val="sv-SE"/>
        </w:rPr>
      </w:pPr>
    </w:p>
    <w:p w14:paraId="5A7CCEE8" w14:textId="41D33A73" w:rsidR="00841B7C" w:rsidRDefault="00841B7C" w:rsidP="00841B7C">
      <w:pPr>
        <w:ind w:right="90"/>
        <w:jc w:val="both"/>
        <w:rPr>
          <w:rFonts w:ascii="Arial" w:hAnsi="Arial" w:cs="Arial"/>
          <w:sz w:val="20"/>
          <w:szCs w:val="20"/>
          <w:lang w:val="sv-SE"/>
        </w:rPr>
      </w:pPr>
    </w:p>
    <w:p w14:paraId="5F7612B6" w14:textId="20F821C9" w:rsidR="00841B7C" w:rsidRDefault="00841B7C" w:rsidP="00841B7C">
      <w:pPr>
        <w:ind w:right="90"/>
        <w:jc w:val="both"/>
        <w:rPr>
          <w:rFonts w:ascii="Arial" w:hAnsi="Arial" w:cs="Arial"/>
          <w:sz w:val="20"/>
          <w:szCs w:val="20"/>
          <w:lang w:val="sv-SE"/>
        </w:rPr>
      </w:pPr>
    </w:p>
    <w:p w14:paraId="6A34EC44" w14:textId="5B46E39E" w:rsidR="00841B7C" w:rsidRDefault="00841B7C" w:rsidP="00841B7C">
      <w:pPr>
        <w:ind w:right="90"/>
        <w:jc w:val="both"/>
        <w:rPr>
          <w:rFonts w:ascii="Arial" w:hAnsi="Arial" w:cs="Arial"/>
          <w:sz w:val="20"/>
          <w:szCs w:val="20"/>
          <w:lang w:val="sv-SE"/>
        </w:rPr>
      </w:pPr>
    </w:p>
    <w:p w14:paraId="499717B6" w14:textId="7E32118C" w:rsidR="00841B7C" w:rsidRDefault="00841B7C" w:rsidP="00841B7C">
      <w:pPr>
        <w:ind w:right="90"/>
        <w:jc w:val="both"/>
        <w:rPr>
          <w:rFonts w:ascii="Arial" w:hAnsi="Arial" w:cs="Arial"/>
          <w:sz w:val="20"/>
          <w:szCs w:val="20"/>
          <w:lang w:val="sv-SE"/>
        </w:rPr>
      </w:pPr>
    </w:p>
    <w:p w14:paraId="61D82177" w14:textId="7ACCDD13" w:rsidR="00841B7C" w:rsidRDefault="00841B7C" w:rsidP="00841B7C">
      <w:pPr>
        <w:ind w:right="90"/>
        <w:jc w:val="both"/>
        <w:rPr>
          <w:rFonts w:ascii="Arial" w:hAnsi="Arial" w:cs="Arial"/>
          <w:sz w:val="20"/>
          <w:szCs w:val="20"/>
          <w:lang w:val="sv-SE"/>
        </w:rPr>
      </w:pPr>
    </w:p>
    <w:p w14:paraId="204A1212" w14:textId="6A12C078" w:rsidR="00841B7C" w:rsidRDefault="00841B7C" w:rsidP="00841B7C">
      <w:pPr>
        <w:ind w:right="90"/>
        <w:jc w:val="both"/>
        <w:rPr>
          <w:rFonts w:ascii="Arial" w:hAnsi="Arial" w:cs="Arial"/>
          <w:sz w:val="20"/>
          <w:szCs w:val="20"/>
          <w:lang w:val="sv-SE"/>
        </w:rPr>
      </w:pPr>
    </w:p>
    <w:p w14:paraId="6C6EA8D6" w14:textId="4A5F3273" w:rsidR="00841B7C" w:rsidRDefault="00841B7C" w:rsidP="00841B7C">
      <w:pPr>
        <w:ind w:right="90"/>
        <w:jc w:val="both"/>
        <w:rPr>
          <w:rFonts w:ascii="Arial" w:hAnsi="Arial" w:cs="Arial"/>
          <w:sz w:val="20"/>
          <w:szCs w:val="20"/>
          <w:lang w:val="sv-SE"/>
        </w:rPr>
      </w:pPr>
    </w:p>
    <w:p w14:paraId="411F3C78" w14:textId="4F079B06" w:rsidR="00841B7C" w:rsidRDefault="00841B7C" w:rsidP="00841B7C">
      <w:pPr>
        <w:ind w:right="90"/>
        <w:jc w:val="both"/>
        <w:rPr>
          <w:rFonts w:ascii="Arial" w:hAnsi="Arial" w:cs="Arial"/>
          <w:sz w:val="20"/>
          <w:szCs w:val="20"/>
          <w:lang w:val="sv-SE"/>
        </w:rPr>
      </w:pPr>
    </w:p>
    <w:p w14:paraId="71D307AC" w14:textId="3A61568D" w:rsidR="00841B7C" w:rsidRDefault="00841B7C" w:rsidP="00841B7C">
      <w:pPr>
        <w:ind w:right="90"/>
        <w:jc w:val="both"/>
        <w:rPr>
          <w:rFonts w:ascii="Arial" w:hAnsi="Arial" w:cs="Arial"/>
          <w:sz w:val="20"/>
          <w:szCs w:val="20"/>
          <w:lang w:val="sv-SE"/>
        </w:rPr>
      </w:pPr>
    </w:p>
    <w:p w14:paraId="434239BC" w14:textId="62C60ADC" w:rsidR="00841B7C" w:rsidRDefault="00841B7C" w:rsidP="00841B7C">
      <w:pPr>
        <w:ind w:right="90"/>
        <w:jc w:val="both"/>
        <w:rPr>
          <w:rFonts w:ascii="Arial" w:hAnsi="Arial" w:cs="Arial"/>
          <w:sz w:val="20"/>
          <w:szCs w:val="20"/>
          <w:lang w:val="sv-SE"/>
        </w:rPr>
      </w:pPr>
    </w:p>
    <w:p w14:paraId="629B8B2D" w14:textId="3C8B7899" w:rsidR="00841B7C" w:rsidRDefault="00841B7C" w:rsidP="00841B7C">
      <w:pPr>
        <w:ind w:right="90"/>
        <w:jc w:val="both"/>
        <w:rPr>
          <w:rFonts w:ascii="Arial" w:hAnsi="Arial" w:cs="Arial"/>
          <w:sz w:val="20"/>
          <w:szCs w:val="20"/>
          <w:lang w:val="sv-SE"/>
        </w:rPr>
      </w:pPr>
    </w:p>
    <w:p w14:paraId="6717D2FF" w14:textId="555E89D3" w:rsidR="00E42CE6" w:rsidRDefault="00841B7C" w:rsidP="00841B7C">
      <w:pPr>
        <w:ind w:right="90" w:firstLine="360"/>
        <w:jc w:val="center"/>
        <w:rPr>
          <w:rFonts w:ascii="Arial" w:hAnsi="Arial" w:cs="Arial"/>
          <w:sz w:val="20"/>
          <w:szCs w:val="20"/>
          <w:lang w:val="sv-SE"/>
        </w:rPr>
      </w:pPr>
      <w:r w:rsidRPr="00841B7C">
        <w:rPr>
          <w:rFonts w:ascii="Arial" w:hAnsi="Arial" w:cs="Arial"/>
          <w:sz w:val="20"/>
          <w:szCs w:val="20"/>
          <w:lang w:val="sv-SE"/>
        </w:rPr>
        <w:t>Figure 1. Map of the research location of Jakarta Bay waters</w:t>
      </w:r>
    </w:p>
    <w:p w14:paraId="26DA4523" w14:textId="77777777" w:rsidR="00841B7C" w:rsidRDefault="00841B7C" w:rsidP="00841B7C">
      <w:pPr>
        <w:ind w:right="90" w:firstLine="360"/>
        <w:jc w:val="center"/>
        <w:rPr>
          <w:rFonts w:ascii="Arial" w:hAnsi="Arial" w:cs="Arial"/>
          <w:sz w:val="20"/>
          <w:szCs w:val="20"/>
        </w:rPr>
      </w:pPr>
    </w:p>
    <w:p w14:paraId="18067767" w14:textId="2476F929" w:rsidR="00E42CE6" w:rsidRDefault="00841B7C">
      <w:pPr>
        <w:pStyle w:val="ListParagraph"/>
        <w:numPr>
          <w:ilvl w:val="1"/>
          <w:numId w:val="3"/>
        </w:numPr>
        <w:spacing w:after="120"/>
        <w:ind w:right="90"/>
        <w:jc w:val="both"/>
        <w:rPr>
          <w:rFonts w:ascii="Arial" w:hAnsi="Arial" w:cs="Arial"/>
          <w:b/>
          <w:sz w:val="20"/>
          <w:szCs w:val="20"/>
        </w:rPr>
      </w:pPr>
      <w:r w:rsidRPr="00841B7C">
        <w:rPr>
          <w:rFonts w:ascii="Arial" w:hAnsi="Arial" w:cs="Arial"/>
          <w:b/>
          <w:sz w:val="20"/>
          <w:szCs w:val="20"/>
        </w:rPr>
        <w:t>Data analysis</w:t>
      </w:r>
    </w:p>
    <w:p w14:paraId="736722FA" w14:textId="40D46B5D" w:rsidR="00841B7C" w:rsidRDefault="00841B7C" w:rsidP="00841B7C">
      <w:pPr>
        <w:ind w:right="90" w:firstLine="360"/>
        <w:jc w:val="both"/>
        <w:rPr>
          <w:rFonts w:ascii="Arial" w:hAnsi="Arial" w:cs="Arial"/>
          <w:sz w:val="20"/>
          <w:szCs w:val="20"/>
          <w:lang w:val="sv-SE"/>
        </w:rPr>
      </w:pPr>
      <w:r w:rsidRPr="00841B7C">
        <w:rPr>
          <w:rFonts w:ascii="Arial" w:hAnsi="Arial" w:cs="Arial"/>
          <w:sz w:val="20"/>
          <w:szCs w:val="20"/>
          <w:lang w:val="sv-SE"/>
        </w:rPr>
        <w:t>Water samples for analysis of various parameters were taken using Van Dorn volume of 2 liters, sampling was carried out on the surface part (depth 0.5 m).  At each station, 2 liters of water were taken for analysis purposes such as: measurement of Fe nutrients, and DON (250 ml), phytoplankton (250 ml), chlorophyll-a (1000 ml), and turbidity (100 ml), the water sample was stored in a sample bottle.  Then the samples are temporarily stored in an ice-treated cool box until analyzed in the laboratory. As for the equipment, parameters, units and methods used, the details are presented in Table 2.</w:t>
      </w:r>
    </w:p>
    <w:p w14:paraId="30279E23" w14:textId="3270092D" w:rsidR="004D2389" w:rsidRPr="004D2389" w:rsidRDefault="004D2389" w:rsidP="004D2389">
      <w:pPr>
        <w:autoSpaceDE w:val="0"/>
        <w:autoSpaceDN w:val="0"/>
        <w:adjustRightInd w:val="0"/>
        <w:rPr>
          <w:rFonts w:ascii="Garamond" w:hAnsi="Garamond"/>
          <w:color w:val="000000"/>
          <w:lang w:val="id-ID"/>
        </w:rPr>
      </w:pPr>
      <w:r w:rsidRPr="004D2389">
        <w:rPr>
          <w:rFonts w:ascii="Garamond" w:hAnsi="Garamond"/>
          <w:bCs/>
          <w:color w:val="000000"/>
          <w:lang w:val="id-ID"/>
        </w:rPr>
        <w:t xml:space="preserve">Table </w:t>
      </w:r>
      <w:r w:rsidRPr="00F56117">
        <w:rPr>
          <w:rFonts w:ascii="Garamond" w:hAnsi="Garamond"/>
          <w:b/>
          <w:color w:val="000000"/>
          <w:lang w:val="id-ID"/>
        </w:rPr>
        <w:t>2.</w:t>
      </w:r>
      <w:r w:rsidRPr="00F56117">
        <w:rPr>
          <w:rFonts w:ascii="Garamond" w:hAnsi="Garamond"/>
          <w:color w:val="000000"/>
          <w:lang w:val="id-ID"/>
        </w:rPr>
        <w:t xml:space="preserve"> </w:t>
      </w:r>
      <w:r w:rsidRPr="00F17285">
        <w:rPr>
          <w:rFonts w:ascii="Garamond" w:hAnsi="Garamond"/>
          <w:color w:val="000000"/>
          <w:lang w:val="id-ID"/>
        </w:rPr>
        <w:t>Physico-chemical, biological parameters, methods and measuring instruments used.</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5"/>
        <w:gridCol w:w="1440"/>
        <w:gridCol w:w="1710"/>
        <w:gridCol w:w="1980"/>
        <w:gridCol w:w="2070"/>
      </w:tblGrid>
      <w:tr w:rsidR="004D2389" w:rsidRPr="00F56117" w14:paraId="1D7A6647" w14:textId="30DF68DF" w:rsidTr="004D2389">
        <w:tc>
          <w:tcPr>
            <w:tcW w:w="1975" w:type="dxa"/>
          </w:tcPr>
          <w:p w14:paraId="32E04C6E" w14:textId="77777777" w:rsidR="004D2389" w:rsidRPr="00F17285" w:rsidRDefault="004D2389" w:rsidP="008B43E4">
            <w:pPr>
              <w:autoSpaceDE w:val="0"/>
              <w:autoSpaceDN w:val="0"/>
              <w:adjustRightInd w:val="0"/>
              <w:rPr>
                <w:rFonts w:ascii="Garamond" w:hAnsi="Garamond"/>
                <w:color w:val="000000"/>
                <w:sz w:val="22"/>
              </w:rPr>
            </w:pPr>
            <w:r w:rsidRPr="00F56117">
              <w:rPr>
                <w:rFonts w:ascii="Garamond" w:hAnsi="Garamond"/>
                <w:b/>
                <w:color w:val="000000"/>
                <w:sz w:val="22"/>
                <w:lang w:val="id-ID"/>
              </w:rPr>
              <w:t>Parameter</w:t>
            </w:r>
            <w:r>
              <w:rPr>
                <w:rFonts w:ascii="Garamond" w:hAnsi="Garamond"/>
                <w:b/>
                <w:color w:val="000000"/>
                <w:sz w:val="22"/>
              </w:rPr>
              <w:t>s</w:t>
            </w:r>
          </w:p>
        </w:tc>
        <w:tc>
          <w:tcPr>
            <w:tcW w:w="1440" w:type="dxa"/>
          </w:tcPr>
          <w:p w14:paraId="61E0E3C9" w14:textId="77777777" w:rsidR="004D2389" w:rsidRPr="00F17285" w:rsidRDefault="004D2389" w:rsidP="008B43E4">
            <w:pPr>
              <w:autoSpaceDE w:val="0"/>
              <w:autoSpaceDN w:val="0"/>
              <w:adjustRightInd w:val="0"/>
              <w:rPr>
                <w:rFonts w:ascii="Garamond" w:hAnsi="Garamond"/>
                <w:color w:val="000000"/>
                <w:sz w:val="22"/>
              </w:rPr>
            </w:pPr>
            <w:r>
              <w:rPr>
                <w:rFonts w:ascii="Garamond" w:hAnsi="Garamond"/>
                <w:b/>
                <w:color w:val="000000"/>
                <w:sz w:val="22"/>
              </w:rPr>
              <w:t>Unit</w:t>
            </w:r>
          </w:p>
        </w:tc>
        <w:tc>
          <w:tcPr>
            <w:tcW w:w="1710" w:type="dxa"/>
          </w:tcPr>
          <w:p w14:paraId="0B8F8F55" w14:textId="77777777" w:rsidR="004D2389" w:rsidRPr="00F17285" w:rsidRDefault="004D2389" w:rsidP="008B43E4">
            <w:pPr>
              <w:autoSpaceDE w:val="0"/>
              <w:autoSpaceDN w:val="0"/>
              <w:adjustRightInd w:val="0"/>
              <w:rPr>
                <w:rFonts w:ascii="Garamond" w:hAnsi="Garamond"/>
                <w:color w:val="000000"/>
                <w:sz w:val="22"/>
              </w:rPr>
            </w:pPr>
            <w:r w:rsidRPr="00F56117">
              <w:rPr>
                <w:rFonts w:ascii="Garamond" w:hAnsi="Garamond"/>
                <w:b/>
                <w:color w:val="000000"/>
                <w:sz w:val="22"/>
                <w:lang w:val="id-ID"/>
              </w:rPr>
              <w:t>Met</w:t>
            </w:r>
            <w:proofErr w:type="spellStart"/>
            <w:r>
              <w:rPr>
                <w:rFonts w:ascii="Garamond" w:hAnsi="Garamond"/>
                <w:b/>
                <w:color w:val="000000"/>
                <w:sz w:val="22"/>
              </w:rPr>
              <w:t>hod</w:t>
            </w:r>
            <w:proofErr w:type="spellEnd"/>
          </w:p>
        </w:tc>
        <w:tc>
          <w:tcPr>
            <w:tcW w:w="1980" w:type="dxa"/>
          </w:tcPr>
          <w:p w14:paraId="65A95A88" w14:textId="7885942E" w:rsidR="004D2389" w:rsidRPr="00F56117" w:rsidRDefault="004D2389" w:rsidP="008B43E4">
            <w:pPr>
              <w:autoSpaceDE w:val="0"/>
              <w:autoSpaceDN w:val="0"/>
              <w:adjustRightInd w:val="0"/>
              <w:rPr>
                <w:rFonts w:ascii="Garamond" w:hAnsi="Garamond"/>
                <w:b/>
                <w:color w:val="000000"/>
                <w:sz w:val="22"/>
                <w:lang w:val="id-ID"/>
              </w:rPr>
            </w:pPr>
            <w:r w:rsidRPr="004D2389">
              <w:rPr>
                <w:rFonts w:ascii="Garamond" w:hAnsi="Garamond"/>
                <w:b/>
                <w:color w:val="000000"/>
                <w:sz w:val="22"/>
                <w:lang w:val="id-ID"/>
              </w:rPr>
              <w:t xml:space="preserve">Analytical </w:t>
            </w:r>
            <w:r w:rsidRPr="004D2389">
              <w:rPr>
                <w:rFonts w:ascii="Garamond" w:hAnsi="Garamond"/>
                <w:b/>
                <w:color w:val="000000"/>
                <w:sz w:val="22"/>
                <w:lang w:val="id-ID"/>
              </w:rPr>
              <w:t>Tools</w:t>
            </w:r>
          </w:p>
        </w:tc>
        <w:tc>
          <w:tcPr>
            <w:tcW w:w="2070" w:type="dxa"/>
          </w:tcPr>
          <w:p w14:paraId="05C6FC98" w14:textId="73D5774A" w:rsidR="004D2389" w:rsidRPr="00F56117" w:rsidRDefault="004D2389" w:rsidP="008B43E4">
            <w:pPr>
              <w:autoSpaceDE w:val="0"/>
              <w:autoSpaceDN w:val="0"/>
              <w:adjustRightInd w:val="0"/>
              <w:rPr>
                <w:rFonts w:ascii="Garamond" w:hAnsi="Garamond"/>
                <w:b/>
                <w:color w:val="000000"/>
                <w:sz w:val="22"/>
                <w:lang w:val="id-ID"/>
              </w:rPr>
            </w:pPr>
            <w:r w:rsidRPr="004D2389">
              <w:rPr>
                <w:rFonts w:ascii="Garamond" w:hAnsi="Garamond"/>
                <w:b/>
                <w:color w:val="000000"/>
                <w:sz w:val="22"/>
                <w:lang w:val="id-ID"/>
              </w:rPr>
              <w:t>Place Of Analysis</w:t>
            </w:r>
          </w:p>
        </w:tc>
      </w:tr>
      <w:tr w:rsidR="004D2389" w:rsidRPr="00F56117" w14:paraId="1299D862" w14:textId="3DD514EE" w:rsidTr="004D2389">
        <w:tc>
          <w:tcPr>
            <w:tcW w:w="1975" w:type="dxa"/>
            <w:vAlign w:val="center"/>
          </w:tcPr>
          <w:p w14:paraId="7BB286AF" w14:textId="77777777" w:rsidR="004D2389" w:rsidRPr="00F56117" w:rsidRDefault="004D2389" w:rsidP="008B43E4">
            <w:pPr>
              <w:autoSpaceDE w:val="0"/>
              <w:autoSpaceDN w:val="0"/>
              <w:adjustRightInd w:val="0"/>
              <w:rPr>
                <w:rFonts w:ascii="Garamond" w:hAnsi="Garamond"/>
                <w:b/>
                <w:color w:val="000000"/>
                <w:sz w:val="22"/>
                <w:lang w:val="id-ID"/>
              </w:rPr>
            </w:pPr>
            <w:r w:rsidRPr="00F56117">
              <w:rPr>
                <w:rFonts w:ascii="Garamond" w:hAnsi="Garamond"/>
                <w:b/>
                <w:color w:val="000000"/>
                <w:sz w:val="22"/>
                <w:lang w:val="id-ID"/>
              </w:rPr>
              <w:t>Fisika</w:t>
            </w:r>
          </w:p>
        </w:tc>
        <w:tc>
          <w:tcPr>
            <w:tcW w:w="1440" w:type="dxa"/>
          </w:tcPr>
          <w:p w14:paraId="0AE5E010" w14:textId="77777777" w:rsidR="004D2389" w:rsidRPr="00F56117" w:rsidRDefault="004D2389" w:rsidP="008B43E4">
            <w:pPr>
              <w:autoSpaceDE w:val="0"/>
              <w:autoSpaceDN w:val="0"/>
              <w:adjustRightInd w:val="0"/>
              <w:rPr>
                <w:rFonts w:ascii="Garamond" w:hAnsi="Garamond"/>
                <w:color w:val="000000"/>
                <w:sz w:val="22"/>
                <w:lang w:val="id-ID"/>
              </w:rPr>
            </w:pPr>
          </w:p>
        </w:tc>
        <w:tc>
          <w:tcPr>
            <w:tcW w:w="1710" w:type="dxa"/>
          </w:tcPr>
          <w:p w14:paraId="2FD17C49" w14:textId="77777777" w:rsidR="004D2389" w:rsidRPr="00F56117" w:rsidRDefault="004D2389" w:rsidP="008B43E4">
            <w:pPr>
              <w:autoSpaceDE w:val="0"/>
              <w:autoSpaceDN w:val="0"/>
              <w:adjustRightInd w:val="0"/>
              <w:rPr>
                <w:rFonts w:ascii="Garamond" w:hAnsi="Garamond"/>
                <w:color w:val="000000"/>
                <w:sz w:val="22"/>
                <w:lang w:val="id-ID"/>
              </w:rPr>
            </w:pPr>
          </w:p>
        </w:tc>
        <w:tc>
          <w:tcPr>
            <w:tcW w:w="1980" w:type="dxa"/>
          </w:tcPr>
          <w:p w14:paraId="68ACC982" w14:textId="77777777" w:rsidR="004D2389" w:rsidRPr="00F56117" w:rsidRDefault="004D2389" w:rsidP="008B43E4">
            <w:pPr>
              <w:autoSpaceDE w:val="0"/>
              <w:autoSpaceDN w:val="0"/>
              <w:adjustRightInd w:val="0"/>
              <w:rPr>
                <w:rFonts w:ascii="Garamond" w:hAnsi="Garamond"/>
                <w:color w:val="000000"/>
                <w:sz w:val="22"/>
                <w:lang w:val="id-ID"/>
              </w:rPr>
            </w:pPr>
          </w:p>
        </w:tc>
        <w:tc>
          <w:tcPr>
            <w:tcW w:w="2070" w:type="dxa"/>
          </w:tcPr>
          <w:p w14:paraId="3290D3C4" w14:textId="77777777" w:rsidR="004D2389" w:rsidRPr="00F56117" w:rsidRDefault="004D2389" w:rsidP="008B43E4">
            <w:pPr>
              <w:autoSpaceDE w:val="0"/>
              <w:autoSpaceDN w:val="0"/>
              <w:adjustRightInd w:val="0"/>
              <w:rPr>
                <w:rFonts w:ascii="Garamond" w:hAnsi="Garamond"/>
                <w:color w:val="000000"/>
                <w:sz w:val="22"/>
                <w:lang w:val="id-ID"/>
              </w:rPr>
            </w:pPr>
          </w:p>
        </w:tc>
      </w:tr>
      <w:tr w:rsidR="004D2389" w:rsidRPr="00F56117" w14:paraId="01A20AC6" w14:textId="7918CFDB" w:rsidTr="004D2389">
        <w:tc>
          <w:tcPr>
            <w:tcW w:w="1975" w:type="dxa"/>
            <w:vAlign w:val="center"/>
          </w:tcPr>
          <w:p w14:paraId="330EF59A" w14:textId="77777777" w:rsidR="004D2389" w:rsidRPr="00F56117" w:rsidRDefault="004D2389" w:rsidP="008B43E4">
            <w:pPr>
              <w:autoSpaceDE w:val="0"/>
              <w:autoSpaceDN w:val="0"/>
              <w:adjustRightInd w:val="0"/>
              <w:rPr>
                <w:rFonts w:ascii="Garamond" w:hAnsi="Garamond"/>
                <w:color w:val="000000"/>
                <w:sz w:val="22"/>
                <w:lang w:val="id-ID"/>
              </w:rPr>
            </w:pPr>
            <w:r w:rsidRPr="00F56117">
              <w:rPr>
                <w:rFonts w:ascii="Garamond" w:hAnsi="Garamond"/>
                <w:color w:val="000000"/>
                <w:sz w:val="22"/>
                <w:lang w:val="id-ID"/>
              </w:rPr>
              <w:t xml:space="preserve">1. </w:t>
            </w:r>
            <w:r>
              <w:rPr>
                <w:rFonts w:ascii="Garamond" w:hAnsi="Garamond"/>
                <w:color w:val="000000"/>
                <w:sz w:val="22"/>
              </w:rPr>
              <w:t>C</w:t>
            </w:r>
            <w:r w:rsidRPr="00F17285">
              <w:rPr>
                <w:rFonts w:ascii="Garamond" w:hAnsi="Garamond"/>
                <w:color w:val="000000"/>
                <w:sz w:val="22"/>
                <w:lang w:val="id-ID"/>
              </w:rPr>
              <w:t>urrent speed</w:t>
            </w:r>
          </w:p>
        </w:tc>
        <w:tc>
          <w:tcPr>
            <w:tcW w:w="1440" w:type="dxa"/>
            <w:vAlign w:val="center"/>
          </w:tcPr>
          <w:p w14:paraId="5FF0F228" w14:textId="77777777" w:rsidR="004D2389" w:rsidRPr="00F56117" w:rsidRDefault="004D2389" w:rsidP="008B43E4">
            <w:pPr>
              <w:autoSpaceDE w:val="0"/>
              <w:autoSpaceDN w:val="0"/>
              <w:adjustRightInd w:val="0"/>
              <w:rPr>
                <w:rFonts w:ascii="Garamond" w:hAnsi="Garamond"/>
                <w:color w:val="000000"/>
                <w:sz w:val="22"/>
                <w:lang w:val="id-ID"/>
              </w:rPr>
            </w:pPr>
            <w:r w:rsidRPr="00F56117">
              <w:rPr>
                <w:rFonts w:ascii="Garamond" w:hAnsi="Garamond"/>
                <w:color w:val="000000"/>
                <w:sz w:val="22"/>
                <w:lang w:val="id-ID"/>
              </w:rPr>
              <w:t>m/det</w:t>
            </w:r>
          </w:p>
        </w:tc>
        <w:tc>
          <w:tcPr>
            <w:tcW w:w="1710" w:type="dxa"/>
            <w:vAlign w:val="center"/>
          </w:tcPr>
          <w:p w14:paraId="3986C0DF" w14:textId="77777777" w:rsidR="004D2389" w:rsidRPr="00F56117" w:rsidRDefault="004D2389" w:rsidP="008B43E4">
            <w:pPr>
              <w:autoSpaceDE w:val="0"/>
              <w:autoSpaceDN w:val="0"/>
              <w:adjustRightInd w:val="0"/>
              <w:rPr>
                <w:rFonts w:ascii="Garamond" w:hAnsi="Garamond"/>
                <w:color w:val="000000"/>
                <w:sz w:val="22"/>
                <w:lang w:val="id-ID"/>
              </w:rPr>
            </w:pPr>
            <w:r w:rsidRPr="00F56117">
              <w:rPr>
                <w:rFonts w:ascii="Garamond" w:hAnsi="Garamond"/>
                <w:color w:val="000000"/>
                <w:sz w:val="22"/>
                <w:lang w:val="id-ID"/>
              </w:rPr>
              <w:t>Euler</w:t>
            </w:r>
          </w:p>
        </w:tc>
        <w:tc>
          <w:tcPr>
            <w:tcW w:w="1980" w:type="dxa"/>
          </w:tcPr>
          <w:p w14:paraId="7BDF544C" w14:textId="4A1D943F" w:rsidR="004D2389" w:rsidRPr="00F56117" w:rsidRDefault="004D2389" w:rsidP="008B43E4">
            <w:pPr>
              <w:autoSpaceDE w:val="0"/>
              <w:autoSpaceDN w:val="0"/>
              <w:adjustRightInd w:val="0"/>
              <w:rPr>
                <w:rFonts w:ascii="Garamond" w:hAnsi="Garamond"/>
                <w:color w:val="000000"/>
                <w:sz w:val="22"/>
                <w:lang w:val="id-ID"/>
              </w:rPr>
            </w:pPr>
            <w:r w:rsidRPr="004D2389">
              <w:rPr>
                <w:rFonts w:ascii="Garamond" w:hAnsi="Garamond"/>
                <w:color w:val="000000"/>
                <w:sz w:val="22"/>
                <w:lang w:val="id-ID"/>
              </w:rPr>
              <w:t>Current Meter</w:t>
            </w:r>
          </w:p>
        </w:tc>
        <w:tc>
          <w:tcPr>
            <w:tcW w:w="2070" w:type="dxa"/>
          </w:tcPr>
          <w:p w14:paraId="47EAF39A" w14:textId="3081CD47" w:rsidR="004D2389" w:rsidRPr="00F56117" w:rsidRDefault="004D2389" w:rsidP="008B43E4">
            <w:pPr>
              <w:autoSpaceDE w:val="0"/>
              <w:autoSpaceDN w:val="0"/>
              <w:adjustRightInd w:val="0"/>
              <w:rPr>
                <w:rFonts w:ascii="Garamond" w:hAnsi="Garamond"/>
                <w:color w:val="000000"/>
                <w:sz w:val="22"/>
                <w:lang w:val="id-ID"/>
              </w:rPr>
            </w:pPr>
            <w:r w:rsidRPr="004D2389">
              <w:rPr>
                <w:rFonts w:ascii="Garamond" w:hAnsi="Garamond"/>
                <w:color w:val="000000"/>
                <w:sz w:val="22"/>
                <w:lang w:val="id-ID"/>
              </w:rPr>
              <w:t>In situ</w:t>
            </w:r>
          </w:p>
        </w:tc>
      </w:tr>
      <w:tr w:rsidR="004D2389" w:rsidRPr="00F56117" w14:paraId="2B283D0A" w14:textId="1B903C48" w:rsidTr="004D2389">
        <w:tc>
          <w:tcPr>
            <w:tcW w:w="1975" w:type="dxa"/>
            <w:vAlign w:val="center"/>
          </w:tcPr>
          <w:p w14:paraId="408406A7" w14:textId="77777777" w:rsidR="004D2389" w:rsidRPr="00F56117" w:rsidRDefault="004D2389" w:rsidP="008B43E4">
            <w:pPr>
              <w:autoSpaceDE w:val="0"/>
              <w:autoSpaceDN w:val="0"/>
              <w:adjustRightInd w:val="0"/>
              <w:rPr>
                <w:rFonts w:ascii="Garamond" w:hAnsi="Garamond"/>
                <w:color w:val="000000"/>
                <w:sz w:val="22"/>
                <w:lang w:val="id-ID"/>
              </w:rPr>
            </w:pPr>
          </w:p>
        </w:tc>
        <w:tc>
          <w:tcPr>
            <w:tcW w:w="1440" w:type="dxa"/>
            <w:vAlign w:val="center"/>
          </w:tcPr>
          <w:p w14:paraId="23FFFB67" w14:textId="77777777" w:rsidR="004D2389" w:rsidRPr="00F56117" w:rsidRDefault="004D2389" w:rsidP="008B43E4">
            <w:pPr>
              <w:autoSpaceDE w:val="0"/>
              <w:autoSpaceDN w:val="0"/>
              <w:adjustRightInd w:val="0"/>
              <w:rPr>
                <w:rFonts w:ascii="Garamond" w:hAnsi="Garamond"/>
                <w:color w:val="000000"/>
                <w:sz w:val="22"/>
                <w:lang w:val="id-ID"/>
              </w:rPr>
            </w:pPr>
          </w:p>
        </w:tc>
        <w:tc>
          <w:tcPr>
            <w:tcW w:w="1710" w:type="dxa"/>
            <w:vAlign w:val="center"/>
          </w:tcPr>
          <w:p w14:paraId="2E5C6F58" w14:textId="77777777" w:rsidR="004D2389" w:rsidRPr="00F56117" w:rsidRDefault="004D2389" w:rsidP="008B43E4">
            <w:pPr>
              <w:autoSpaceDE w:val="0"/>
              <w:autoSpaceDN w:val="0"/>
              <w:adjustRightInd w:val="0"/>
              <w:rPr>
                <w:rFonts w:ascii="Garamond" w:hAnsi="Garamond"/>
                <w:color w:val="000000"/>
                <w:sz w:val="22"/>
                <w:lang w:val="id-ID"/>
              </w:rPr>
            </w:pPr>
          </w:p>
        </w:tc>
        <w:tc>
          <w:tcPr>
            <w:tcW w:w="1980" w:type="dxa"/>
          </w:tcPr>
          <w:p w14:paraId="61B50145" w14:textId="77777777" w:rsidR="004D2389" w:rsidRPr="00F56117" w:rsidRDefault="004D2389" w:rsidP="008B43E4">
            <w:pPr>
              <w:autoSpaceDE w:val="0"/>
              <w:autoSpaceDN w:val="0"/>
              <w:adjustRightInd w:val="0"/>
              <w:rPr>
                <w:rFonts w:ascii="Garamond" w:hAnsi="Garamond"/>
                <w:color w:val="000000"/>
                <w:sz w:val="22"/>
                <w:lang w:val="id-ID"/>
              </w:rPr>
            </w:pPr>
          </w:p>
        </w:tc>
        <w:tc>
          <w:tcPr>
            <w:tcW w:w="2070" w:type="dxa"/>
          </w:tcPr>
          <w:p w14:paraId="076547C3" w14:textId="77777777" w:rsidR="004D2389" w:rsidRPr="00F56117" w:rsidRDefault="004D2389" w:rsidP="008B43E4">
            <w:pPr>
              <w:autoSpaceDE w:val="0"/>
              <w:autoSpaceDN w:val="0"/>
              <w:adjustRightInd w:val="0"/>
              <w:rPr>
                <w:rFonts w:ascii="Garamond" w:hAnsi="Garamond"/>
                <w:color w:val="000000"/>
                <w:sz w:val="22"/>
                <w:lang w:val="id-ID"/>
              </w:rPr>
            </w:pPr>
          </w:p>
        </w:tc>
      </w:tr>
      <w:tr w:rsidR="004D2389" w:rsidRPr="00F56117" w14:paraId="089AA83E" w14:textId="537EC0C1" w:rsidTr="004D2389">
        <w:tc>
          <w:tcPr>
            <w:tcW w:w="1975" w:type="dxa"/>
            <w:vAlign w:val="center"/>
          </w:tcPr>
          <w:p w14:paraId="41BA79B5" w14:textId="77777777" w:rsidR="004D2389" w:rsidRPr="00F56117" w:rsidRDefault="004D2389" w:rsidP="008B43E4">
            <w:pPr>
              <w:autoSpaceDE w:val="0"/>
              <w:autoSpaceDN w:val="0"/>
              <w:adjustRightInd w:val="0"/>
              <w:rPr>
                <w:rFonts w:ascii="Garamond" w:hAnsi="Garamond"/>
                <w:b/>
                <w:color w:val="000000"/>
                <w:sz w:val="22"/>
                <w:lang w:val="id-ID"/>
              </w:rPr>
            </w:pPr>
            <w:r w:rsidRPr="00F56117">
              <w:rPr>
                <w:rFonts w:ascii="Garamond" w:hAnsi="Garamond"/>
                <w:b/>
                <w:color w:val="000000"/>
                <w:sz w:val="22"/>
                <w:lang w:val="id-ID"/>
              </w:rPr>
              <w:t>Kimia</w:t>
            </w:r>
          </w:p>
        </w:tc>
        <w:tc>
          <w:tcPr>
            <w:tcW w:w="1440" w:type="dxa"/>
            <w:vAlign w:val="center"/>
          </w:tcPr>
          <w:p w14:paraId="29DBDCC3" w14:textId="77777777" w:rsidR="004D2389" w:rsidRPr="00F56117" w:rsidRDefault="004D2389" w:rsidP="008B43E4">
            <w:pPr>
              <w:autoSpaceDE w:val="0"/>
              <w:autoSpaceDN w:val="0"/>
              <w:adjustRightInd w:val="0"/>
              <w:rPr>
                <w:rFonts w:ascii="Garamond" w:hAnsi="Garamond"/>
                <w:color w:val="000000"/>
                <w:sz w:val="22"/>
                <w:lang w:val="id-ID"/>
              </w:rPr>
            </w:pPr>
          </w:p>
        </w:tc>
        <w:tc>
          <w:tcPr>
            <w:tcW w:w="1710" w:type="dxa"/>
            <w:vAlign w:val="center"/>
          </w:tcPr>
          <w:p w14:paraId="72B0EDAB" w14:textId="77777777" w:rsidR="004D2389" w:rsidRPr="00F56117" w:rsidRDefault="004D2389" w:rsidP="008B43E4">
            <w:pPr>
              <w:autoSpaceDE w:val="0"/>
              <w:autoSpaceDN w:val="0"/>
              <w:adjustRightInd w:val="0"/>
              <w:rPr>
                <w:rFonts w:ascii="Garamond" w:hAnsi="Garamond"/>
                <w:color w:val="000000"/>
                <w:sz w:val="22"/>
                <w:lang w:val="id-ID"/>
              </w:rPr>
            </w:pPr>
          </w:p>
        </w:tc>
        <w:tc>
          <w:tcPr>
            <w:tcW w:w="1980" w:type="dxa"/>
          </w:tcPr>
          <w:p w14:paraId="7E235198" w14:textId="77777777" w:rsidR="004D2389" w:rsidRPr="00F56117" w:rsidRDefault="004D2389" w:rsidP="008B43E4">
            <w:pPr>
              <w:autoSpaceDE w:val="0"/>
              <w:autoSpaceDN w:val="0"/>
              <w:adjustRightInd w:val="0"/>
              <w:rPr>
                <w:rFonts w:ascii="Garamond" w:hAnsi="Garamond"/>
                <w:color w:val="000000"/>
                <w:sz w:val="22"/>
                <w:lang w:val="id-ID"/>
              </w:rPr>
            </w:pPr>
          </w:p>
        </w:tc>
        <w:tc>
          <w:tcPr>
            <w:tcW w:w="2070" w:type="dxa"/>
          </w:tcPr>
          <w:p w14:paraId="40B59FCE" w14:textId="77777777" w:rsidR="004D2389" w:rsidRPr="00F56117" w:rsidRDefault="004D2389" w:rsidP="008B43E4">
            <w:pPr>
              <w:autoSpaceDE w:val="0"/>
              <w:autoSpaceDN w:val="0"/>
              <w:adjustRightInd w:val="0"/>
              <w:rPr>
                <w:rFonts w:ascii="Garamond" w:hAnsi="Garamond"/>
                <w:color w:val="000000"/>
                <w:sz w:val="22"/>
                <w:lang w:val="id-ID"/>
              </w:rPr>
            </w:pPr>
          </w:p>
        </w:tc>
      </w:tr>
      <w:tr w:rsidR="004D2389" w:rsidRPr="00F56117" w14:paraId="1F22809C" w14:textId="12C066B3" w:rsidTr="001F3A51">
        <w:tc>
          <w:tcPr>
            <w:tcW w:w="1975" w:type="dxa"/>
            <w:vAlign w:val="center"/>
          </w:tcPr>
          <w:p w14:paraId="30351463" w14:textId="77777777" w:rsidR="004D2389" w:rsidRPr="00F56117" w:rsidRDefault="004D2389" w:rsidP="004D2389">
            <w:pPr>
              <w:autoSpaceDE w:val="0"/>
              <w:autoSpaceDN w:val="0"/>
              <w:adjustRightInd w:val="0"/>
              <w:rPr>
                <w:rFonts w:ascii="Garamond" w:hAnsi="Garamond"/>
                <w:color w:val="000000"/>
                <w:sz w:val="22"/>
                <w:lang w:val="id-ID"/>
              </w:rPr>
            </w:pPr>
            <w:r w:rsidRPr="00F56117">
              <w:rPr>
                <w:rFonts w:ascii="Garamond" w:hAnsi="Garamond"/>
                <w:color w:val="000000"/>
                <w:sz w:val="22"/>
                <w:lang w:val="id-ID"/>
              </w:rPr>
              <w:t>2. Nitrat-Nitrogen</w:t>
            </w:r>
          </w:p>
        </w:tc>
        <w:tc>
          <w:tcPr>
            <w:tcW w:w="1440" w:type="dxa"/>
            <w:vAlign w:val="center"/>
          </w:tcPr>
          <w:p w14:paraId="7F5BE6D6" w14:textId="77777777" w:rsidR="004D2389" w:rsidRPr="00F56117" w:rsidRDefault="004D2389" w:rsidP="004D2389">
            <w:pPr>
              <w:autoSpaceDE w:val="0"/>
              <w:autoSpaceDN w:val="0"/>
              <w:adjustRightInd w:val="0"/>
              <w:rPr>
                <w:rFonts w:ascii="Garamond" w:hAnsi="Garamond"/>
                <w:color w:val="000000"/>
                <w:sz w:val="22"/>
                <w:lang w:val="id-ID"/>
              </w:rPr>
            </w:pPr>
            <w:r w:rsidRPr="00F56117">
              <w:rPr>
                <w:rFonts w:ascii="Garamond" w:hAnsi="Garamond"/>
                <w:color w:val="000000"/>
                <w:sz w:val="22"/>
                <w:lang w:val="id-ID"/>
              </w:rPr>
              <w:t>mg/</w:t>
            </w:r>
            <w:r>
              <w:rPr>
                <w:rFonts w:ascii="Garamond" w:hAnsi="Garamond"/>
                <w:color w:val="000000"/>
                <w:sz w:val="22"/>
              </w:rPr>
              <w:t>L</w:t>
            </w:r>
            <w:r w:rsidRPr="00F56117">
              <w:rPr>
                <w:rFonts w:ascii="Garamond" w:hAnsi="Garamond"/>
                <w:color w:val="000000"/>
                <w:sz w:val="22"/>
                <w:lang w:val="id-ID"/>
              </w:rPr>
              <w:t xml:space="preserve"> </w:t>
            </w:r>
          </w:p>
        </w:tc>
        <w:tc>
          <w:tcPr>
            <w:tcW w:w="1710" w:type="dxa"/>
            <w:vAlign w:val="center"/>
          </w:tcPr>
          <w:p w14:paraId="03B3ADE3" w14:textId="77777777" w:rsidR="004D2389" w:rsidRPr="00F56117" w:rsidRDefault="004D2389" w:rsidP="004D2389">
            <w:pPr>
              <w:autoSpaceDE w:val="0"/>
              <w:autoSpaceDN w:val="0"/>
              <w:adjustRightInd w:val="0"/>
              <w:rPr>
                <w:rFonts w:ascii="Garamond" w:hAnsi="Garamond"/>
                <w:color w:val="000000"/>
                <w:sz w:val="22"/>
                <w:lang w:val="id-ID"/>
              </w:rPr>
            </w:pPr>
            <w:r w:rsidRPr="00F56117">
              <w:rPr>
                <w:rFonts w:ascii="Garamond" w:hAnsi="Garamond"/>
                <w:color w:val="000000"/>
                <w:sz w:val="22"/>
                <w:lang w:val="id-ID"/>
              </w:rPr>
              <w:t xml:space="preserve">Brucine </w:t>
            </w:r>
          </w:p>
        </w:tc>
        <w:tc>
          <w:tcPr>
            <w:tcW w:w="1980" w:type="dxa"/>
            <w:vAlign w:val="center"/>
          </w:tcPr>
          <w:p w14:paraId="4FE93F1B" w14:textId="7D5DFD0A" w:rsidR="004D2389" w:rsidRPr="00F56117" w:rsidRDefault="004D2389" w:rsidP="004D2389">
            <w:pPr>
              <w:autoSpaceDE w:val="0"/>
              <w:autoSpaceDN w:val="0"/>
              <w:adjustRightInd w:val="0"/>
              <w:rPr>
                <w:rFonts w:ascii="Garamond" w:hAnsi="Garamond"/>
                <w:color w:val="000000"/>
                <w:sz w:val="22"/>
                <w:lang w:val="id-ID"/>
              </w:rPr>
            </w:pPr>
            <w:proofErr w:type="spellStart"/>
            <w:r w:rsidRPr="004950AA">
              <w:rPr>
                <w:rFonts w:ascii="Arial" w:hAnsi="Arial" w:cs="Arial"/>
                <w:sz w:val="20"/>
                <w:szCs w:val="20"/>
              </w:rPr>
              <w:t>Spektrofotometer</w:t>
            </w:r>
            <w:proofErr w:type="spellEnd"/>
          </w:p>
        </w:tc>
        <w:tc>
          <w:tcPr>
            <w:tcW w:w="2070" w:type="dxa"/>
            <w:vAlign w:val="center"/>
          </w:tcPr>
          <w:p w14:paraId="7A3091BA" w14:textId="30223FA6" w:rsidR="004D2389" w:rsidRPr="00F56117" w:rsidRDefault="004D2389" w:rsidP="004D2389">
            <w:pPr>
              <w:autoSpaceDE w:val="0"/>
              <w:autoSpaceDN w:val="0"/>
              <w:adjustRightInd w:val="0"/>
              <w:rPr>
                <w:rFonts w:ascii="Garamond" w:hAnsi="Garamond"/>
                <w:color w:val="000000"/>
                <w:sz w:val="22"/>
                <w:lang w:val="id-ID"/>
              </w:rPr>
            </w:pPr>
            <w:r w:rsidRPr="004D2389">
              <w:rPr>
                <w:rFonts w:ascii="Arial" w:hAnsi="Arial" w:cs="Arial"/>
                <w:sz w:val="20"/>
                <w:szCs w:val="20"/>
              </w:rPr>
              <w:t>Laboratory</w:t>
            </w:r>
          </w:p>
        </w:tc>
      </w:tr>
      <w:tr w:rsidR="004D2389" w:rsidRPr="00F56117" w14:paraId="7D863402" w14:textId="34538F52" w:rsidTr="007E5D8D">
        <w:tc>
          <w:tcPr>
            <w:tcW w:w="1975" w:type="dxa"/>
            <w:vAlign w:val="center"/>
          </w:tcPr>
          <w:p w14:paraId="09AC9B6B" w14:textId="77777777" w:rsidR="004D2389" w:rsidRPr="00F56117" w:rsidRDefault="004D2389" w:rsidP="004D2389">
            <w:pPr>
              <w:autoSpaceDE w:val="0"/>
              <w:autoSpaceDN w:val="0"/>
              <w:adjustRightInd w:val="0"/>
              <w:rPr>
                <w:rFonts w:ascii="Garamond" w:hAnsi="Garamond"/>
                <w:color w:val="000000"/>
                <w:sz w:val="22"/>
                <w:lang w:val="id-ID"/>
              </w:rPr>
            </w:pPr>
            <w:r w:rsidRPr="00F56117">
              <w:rPr>
                <w:rFonts w:ascii="Garamond" w:hAnsi="Garamond"/>
                <w:color w:val="000000"/>
                <w:sz w:val="22"/>
                <w:lang w:val="id-ID"/>
              </w:rPr>
              <w:t>3. Salinitas</w:t>
            </w:r>
          </w:p>
        </w:tc>
        <w:tc>
          <w:tcPr>
            <w:tcW w:w="1440" w:type="dxa"/>
            <w:vAlign w:val="center"/>
          </w:tcPr>
          <w:p w14:paraId="3DD31AEF" w14:textId="77777777" w:rsidR="004D2389" w:rsidRPr="00F56117" w:rsidRDefault="004D2389" w:rsidP="004D2389">
            <w:pPr>
              <w:autoSpaceDE w:val="0"/>
              <w:autoSpaceDN w:val="0"/>
              <w:adjustRightInd w:val="0"/>
              <w:rPr>
                <w:rFonts w:ascii="Garamond" w:hAnsi="Garamond"/>
                <w:color w:val="000000"/>
                <w:sz w:val="22"/>
                <w:lang w:val="id-ID"/>
              </w:rPr>
            </w:pPr>
            <w:r w:rsidRPr="00F56117">
              <w:rPr>
                <w:rFonts w:ascii="Garamond" w:hAnsi="Garamond"/>
                <w:color w:val="000000"/>
                <w:sz w:val="22"/>
                <w:lang w:val="id-ID"/>
              </w:rPr>
              <w:t>-</w:t>
            </w:r>
          </w:p>
        </w:tc>
        <w:tc>
          <w:tcPr>
            <w:tcW w:w="1710" w:type="dxa"/>
            <w:vAlign w:val="center"/>
          </w:tcPr>
          <w:p w14:paraId="66BD0C1A" w14:textId="77777777" w:rsidR="004D2389" w:rsidRPr="00F56117" w:rsidRDefault="004D2389" w:rsidP="004D2389">
            <w:pPr>
              <w:autoSpaceDE w:val="0"/>
              <w:autoSpaceDN w:val="0"/>
              <w:adjustRightInd w:val="0"/>
              <w:rPr>
                <w:rFonts w:ascii="Garamond" w:hAnsi="Garamond"/>
                <w:color w:val="000000"/>
                <w:sz w:val="22"/>
                <w:lang w:val="id-ID"/>
              </w:rPr>
            </w:pPr>
            <w:r w:rsidRPr="00F56117">
              <w:rPr>
                <w:rFonts w:ascii="Garamond" w:hAnsi="Garamond"/>
                <w:color w:val="000000"/>
                <w:sz w:val="22"/>
                <w:lang w:val="id-ID"/>
              </w:rPr>
              <w:t>-</w:t>
            </w:r>
          </w:p>
        </w:tc>
        <w:tc>
          <w:tcPr>
            <w:tcW w:w="1980" w:type="dxa"/>
            <w:vAlign w:val="center"/>
          </w:tcPr>
          <w:p w14:paraId="642BC2A4" w14:textId="477A3294" w:rsidR="004D2389" w:rsidRPr="00F56117" w:rsidRDefault="004D2389" w:rsidP="004D2389">
            <w:pPr>
              <w:autoSpaceDE w:val="0"/>
              <w:autoSpaceDN w:val="0"/>
              <w:adjustRightInd w:val="0"/>
              <w:rPr>
                <w:rFonts w:ascii="Garamond" w:hAnsi="Garamond"/>
                <w:color w:val="000000"/>
                <w:sz w:val="22"/>
                <w:lang w:val="id-ID"/>
              </w:rPr>
            </w:pPr>
            <w:r w:rsidRPr="004950AA">
              <w:rPr>
                <w:rFonts w:ascii="Arial" w:hAnsi="Arial" w:cs="Arial"/>
                <w:sz w:val="20"/>
                <w:szCs w:val="20"/>
              </w:rPr>
              <w:t>Refractometer</w:t>
            </w:r>
          </w:p>
        </w:tc>
        <w:tc>
          <w:tcPr>
            <w:tcW w:w="2070" w:type="dxa"/>
            <w:vAlign w:val="center"/>
          </w:tcPr>
          <w:p w14:paraId="04AE1549" w14:textId="35F33A72" w:rsidR="004D2389" w:rsidRPr="00F56117" w:rsidRDefault="004D2389" w:rsidP="004D2389">
            <w:pPr>
              <w:autoSpaceDE w:val="0"/>
              <w:autoSpaceDN w:val="0"/>
              <w:adjustRightInd w:val="0"/>
              <w:rPr>
                <w:rFonts w:ascii="Garamond" w:hAnsi="Garamond"/>
                <w:color w:val="000000"/>
                <w:sz w:val="22"/>
                <w:lang w:val="id-ID"/>
              </w:rPr>
            </w:pPr>
            <w:r w:rsidRPr="004950AA">
              <w:rPr>
                <w:rFonts w:ascii="Arial" w:hAnsi="Arial" w:cs="Arial"/>
                <w:i/>
                <w:sz w:val="20"/>
                <w:szCs w:val="20"/>
              </w:rPr>
              <w:t>In situ</w:t>
            </w:r>
          </w:p>
        </w:tc>
      </w:tr>
      <w:tr w:rsidR="004D2389" w:rsidRPr="00F56117" w14:paraId="00C09411" w14:textId="2573327D" w:rsidTr="005E6AEA">
        <w:tc>
          <w:tcPr>
            <w:tcW w:w="1975" w:type="dxa"/>
            <w:vAlign w:val="center"/>
          </w:tcPr>
          <w:p w14:paraId="20862684" w14:textId="77777777" w:rsidR="004D2389" w:rsidRPr="00F56117" w:rsidRDefault="004D2389" w:rsidP="004D2389">
            <w:pPr>
              <w:autoSpaceDE w:val="0"/>
              <w:autoSpaceDN w:val="0"/>
              <w:adjustRightInd w:val="0"/>
              <w:rPr>
                <w:rFonts w:ascii="Garamond" w:hAnsi="Garamond"/>
                <w:color w:val="000000"/>
                <w:sz w:val="22"/>
                <w:lang w:val="id-ID"/>
              </w:rPr>
            </w:pPr>
            <w:r w:rsidRPr="00F56117">
              <w:rPr>
                <w:rFonts w:ascii="Garamond" w:hAnsi="Garamond"/>
                <w:color w:val="000000"/>
                <w:sz w:val="22"/>
                <w:lang w:val="id-ID"/>
              </w:rPr>
              <w:t>4. Besi (Fe)</w:t>
            </w:r>
          </w:p>
        </w:tc>
        <w:tc>
          <w:tcPr>
            <w:tcW w:w="1440" w:type="dxa"/>
            <w:vAlign w:val="center"/>
          </w:tcPr>
          <w:p w14:paraId="55805E1C" w14:textId="77777777" w:rsidR="004D2389" w:rsidRPr="001A0560" w:rsidRDefault="004D2389" w:rsidP="004D2389">
            <w:pPr>
              <w:autoSpaceDE w:val="0"/>
              <w:autoSpaceDN w:val="0"/>
              <w:adjustRightInd w:val="0"/>
              <w:rPr>
                <w:rFonts w:ascii="Garamond" w:hAnsi="Garamond"/>
                <w:color w:val="000000"/>
                <w:sz w:val="22"/>
              </w:rPr>
            </w:pPr>
            <w:r w:rsidRPr="00F56117">
              <w:rPr>
                <w:rFonts w:ascii="Garamond" w:hAnsi="Garamond"/>
                <w:color w:val="000000"/>
                <w:sz w:val="22"/>
                <w:lang w:val="id-ID"/>
              </w:rPr>
              <w:t>mg/</w:t>
            </w:r>
            <w:r>
              <w:rPr>
                <w:rFonts w:ascii="Garamond" w:hAnsi="Garamond"/>
                <w:color w:val="000000"/>
                <w:sz w:val="22"/>
              </w:rPr>
              <w:t>L</w:t>
            </w:r>
          </w:p>
        </w:tc>
        <w:tc>
          <w:tcPr>
            <w:tcW w:w="1710" w:type="dxa"/>
            <w:vAlign w:val="center"/>
          </w:tcPr>
          <w:p w14:paraId="38A72EF1" w14:textId="77777777" w:rsidR="004D2389" w:rsidRPr="00F56117" w:rsidRDefault="004D2389" w:rsidP="004D2389">
            <w:pPr>
              <w:autoSpaceDE w:val="0"/>
              <w:autoSpaceDN w:val="0"/>
              <w:adjustRightInd w:val="0"/>
              <w:rPr>
                <w:rFonts w:ascii="Garamond" w:hAnsi="Garamond"/>
                <w:color w:val="000000"/>
                <w:sz w:val="22"/>
                <w:lang w:val="id-ID"/>
              </w:rPr>
            </w:pPr>
            <w:r w:rsidRPr="00F56117">
              <w:rPr>
                <w:rFonts w:ascii="Garamond" w:hAnsi="Garamond"/>
                <w:color w:val="000000"/>
                <w:sz w:val="22"/>
                <w:lang w:val="id-ID"/>
              </w:rPr>
              <w:t>Phenanthroline</w:t>
            </w:r>
          </w:p>
        </w:tc>
        <w:tc>
          <w:tcPr>
            <w:tcW w:w="1980" w:type="dxa"/>
            <w:vAlign w:val="center"/>
          </w:tcPr>
          <w:p w14:paraId="3989D942" w14:textId="7460FF45" w:rsidR="004D2389" w:rsidRPr="00F56117" w:rsidRDefault="004D2389" w:rsidP="004D2389">
            <w:pPr>
              <w:autoSpaceDE w:val="0"/>
              <w:autoSpaceDN w:val="0"/>
              <w:adjustRightInd w:val="0"/>
              <w:rPr>
                <w:rFonts w:ascii="Garamond" w:hAnsi="Garamond"/>
                <w:color w:val="000000"/>
                <w:sz w:val="22"/>
                <w:lang w:val="id-ID"/>
              </w:rPr>
            </w:pPr>
            <w:proofErr w:type="spellStart"/>
            <w:r w:rsidRPr="004950AA">
              <w:rPr>
                <w:rFonts w:ascii="Arial" w:hAnsi="Arial" w:cs="Arial"/>
                <w:sz w:val="20"/>
                <w:szCs w:val="20"/>
              </w:rPr>
              <w:t>Spektrofotometer</w:t>
            </w:r>
            <w:proofErr w:type="spellEnd"/>
          </w:p>
        </w:tc>
        <w:tc>
          <w:tcPr>
            <w:tcW w:w="2070" w:type="dxa"/>
            <w:vAlign w:val="center"/>
          </w:tcPr>
          <w:p w14:paraId="4F64BC40" w14:textId="482DE032" w:rsidR="004D2389" w:rsidRPr="00F56117" w:rsidRDefault="004D2389" w:rsidP="004D2389">
            <w:pPr>
              <w:autoSpaceDE w:val="0"/>
              <w:autoSpaceDN w:val="0"/>
              <w:adjustRightInd w:val="0"/>
              <w:rPr>
                <w:rFonts w:ascii="Garamond" w:hAnsi="Garamond"/>
                <w:color w:val="000000"/>
                <w:sz w:val="22"/>
                <w:lang w:val="id-ID"/>
              </w:rPr>
            </w:pPr>
            <w:r w:rsidRPr="004D2389">
              <w:rPr>
                <w:rFonts w:ascii="Arial" w:hAnsi="Arial" w:cs="Arial"/>
                <w:sz w:val="20"/>
                <w:szCs w:val="20"/>
              </w:rPr>
              <w:t>Laboratory</w:t>
            </w:r>
          </w:p>
        </w:tc>
      </w:tr>
      <w:tr w:rsidR="004D2389" w:rsidRPr="00F56117" w14:paraId="43464A93" w14:textId="6696D118" w:rsidTr="00DF7B3F">
        <w:tc>
          <w:tcPr>
            <w:tcW w:w="1975" w:type="dxa"/>
            <w:vAlign w:val="center"/>
          </w:tcPr>
          <w:p w14:paraId="76FD12B6" w14:textId="77777777" w:rsidR="004D2389" w:rsidRPr="00F56117" w:rsidRDefault="004D2389" w:rsidP="004D2389">
            <w:pPr>
              <w:autoSpaceDE w:val="0"/>
              <w:autoSpaceDN w:val="0"/>
              <w:adjustRightInd w:val="0"/>
              <w:rPr>
                <w:rFonts w:ascii="Garamond" w:hAnsi="Garamond"/>
                <w:color w:val="000000"/>
                <w:sz w:val="22"/>
                <w:lang w:val="id-ID"/>
              </w:rPr>
            </w:pPr>
            <w:r w:rsidRPr="00F56117">
              <w:rPr>
                <w:rFonts w:ascii="Garamond" w:hAnsi="Garamond"/>
                <w:color w:val="000000"/>
                <w:sz w:val="22"/>
                <w:lang w:val="id-ID"/>
              </w:rPr>
              <w:lastRenderedPageBreak/>
              <w:t xml:space="preserve">5. Silikat </w:t>
            </w:r>
          </w:p>
        </w:tc>
        <w:tc>
          <w:tcPr>
            <w:tcW w:w="1440" w:type="dxa"/>
            <w:vAlign w:val="center"/>
          </w:tcPr>
          <w:p w14:paraId="65C3B558" w14:textId="77777777" w:rsidR="004D2389" w:rsidRPr="001A0560" w:rsidRDefault="004D2389" w:rsidP="004D2389">
            <w:pPr>
              <w:autoSpaceDE w:val="0"/>
              <w:autoSpaceDN w:val="0"/>
              <w:adjustRightInd w:val="0"/>
              <w:rPr>
                <w:rFonts w:ascii="Garamond" w:hAnsi="Garamond"/>
                <w:color w:val="000000"/>
                <w:sz w:val="22"/>
              </w:rPr>
            </w:pPr>
            <w:r w:rsidRPr="00F56117">
              <w:rPr>
                <w:rFonts w:ascii="Garamond" w:hAnsi="Garamond"/>
                <w:color w:val="000000"/>
                <w:sz w:val="22"/>
                <w:lang w:val="id-ID"/>
              </w:rPr>
              <w:t>mg/</w:t>
            </w:r>
            <w:r>
              <w:rPr>
                <w:rFonts w:ascii="Garamond" w:hAnsi="Garamond"/>
                <w:color w:val="000000"/>
                <w:sz w:val="22"/>
              </w:rPr>
              <w:t>L</w:t>
            </w:r>
          </w:p>
        </w:tc>
        <w:tc>
          <w:tcPr>
            <w:tcW w:w="1710" w:type="dxa"/>
            <w:vAlign w:val="center"/>
          </w:tcPr>
          <w:p w14:paraId="2010E5A2" w14:textId="77777777" w:rsidR="004D2389" w:rsidRPr="00F56117" w:rsidRDefault="004D2389" w:rsidP="004D2389">
            <w:pPr>
              <w:autoSpaceDE w:val="0"/>
              <w:autoSpaceDN w:val="0"/>
              <w:adjustRightInd w:val="0"/>
              <w:rPr>
                <w:rFonts w:ascii="Garamond" w:hAnsi="Garamond"/>
                <w:color w:val="000000"/>
                <w:sz w:val="22"/>
                <w:lang w:val="id-ID"/>
              </w:rPr>
            </w:pPr>
            <w:r w:rsidRPr="00F56117">
              <w:rPr>
                <w:rFonts w:ascii="Garamond" w:hAnsi="Garamond"/>
                <w:color w:val="000000"/>
                <w:sz w:val="22"/>
                <w:lang w:val="id-ID"/>
              </w:rPr>
              <w:t xml:space="preserve">Molybdosilicate </w:t>
            </w:r>
          </w:p>
        </w:tc>
        <w:tc>
          <w:tcPr>
            <w:tcW w:w="1980" w:type="dxa"/>
            <w:vAlign w:val="center"/>
          </w:tcPr>
          <w:p w14:paraId="2AB0FBD3" w14:textId="7CE57D44" w:rsidR="004D2389" w:rsidRPr="00F56117" w:rsidRDefault="004D2389" w:rsidP="004D2389">
            <w:pPr>
              <w:autoSpaceDE w:val="0"/>
              <w:autoSpaceDN w:val="0"/>
              <w:adjustRightInd w:val="0"/>
              <w:rPr>
                <w:rFonts w:ascii="Garamond" w:hAnsi="Garamond"/>
                <w:color w:val="000000"/>
                <w:sz w:val="22"/>
                <w:lang w:val="id-ID"/>
              </w:rPr>
            </w:pPr>
            <w:proofErr w:type="spellStart"/>
            <w:r w:rsidRPr="004950AA">
              <w:rPr>
                <w:rFonts w:ascii="Arial" w:hAnsi="Arial" w:cs="Arial"/>
                <w:sz w:val="20"/>
                <w:szCs w:val="20"/>
              </w:rPr>
              <w:t>Spektrofotometer</w:t>
            </w:r>
            <w:proofErr w:type="spellEnd"/>
          </w:p>
        </w:tc>
        <w:tc>
          <w:tcPr>
            <w:tcW w:w="2070" w:type="dxa"/>
            <w:vAlign w:val="center"/>
          </w:tcPr>
          <w:p w14:paraId="42E06A7F" w14:textId="0B039676" w:rsidR="004D2389" w:rsidRPr="00F56117" w:rsidRDefault="004D2389" w:rsidP="004D2389">
            <w:pPr>
              <w:autoSpaceDE w:val="0"/>
              <w:autoSpaceDN w:val="0"/>
              <w:adjustRightInd w:val="0"/>
              <w:rPr>
                <w:rFonts w:ascii="Garamond" w:hAnsi="Garamond"/>
                <w:color w:val="000000"/>
                <w:sz w:val="22"/>
                <w:lang w:val="id-ID"/>
              </w:rPr>
            </w:pPr>
            <w:r w:rsidRPr="004D2389">
              <w:rPr>
                <w:rFonts w:ascii="Arial" w:hAnsi="Arial" w:cs="Arial"/>
                <w:sz w:val="20"/>
                <w:szCs w:val="20"/>
              </w:rPr>
              <w:t>Laboratory</w:t>
            </w:r>
          </w:p>
        </w:tc>
      </w:tr>
      <w:tr w:rsidR="004D2389" w:rsidRPr="00F56117" w14:paraId="08910AE4" w14:textId="36626FBE" w:rsidTr="00B25357">
        <w:tc>
          <w:tcPr>
            <w:tcW w:w="1975" w:type="dxa"/>
            <w:vAlign w:val="center"/>
          </w:tcPr>
          <w:p w14:paraId="7AA7B141" w14:textId="77777777" w:rsidR="004D2389" w:rsidRPr="00F56117" w:rsidRDefault="004D2389" w:rsidP="004D2389">
            <w:pPr>
              <w:autoSpaceDE w:val="0"/>
              <w:autoSpaceDN w:val="0"/>
              <w:adjustRightInd w:val="0"/>
              <w:rPr>
                <w:rFonts w:ascii="Garamond" w:hAnsi="Garamond"/>
                <w:color w:val="000000"/>
                <w:sz w:val="22"/>
                <w:lang w:val="id-ID"/>
              </w:rPr>
            </w:pPr>
            <w:r w:rsidRPr="00F56117">
              <w:rPr>
                <w:rFonts w:ascii="Garamond" w:hAnsi="Garamond"/>
                <w:color w:val="000000"/>
                <w:sz w:val="22"/>
                <w:lang w:val="id-ID"/>
              </w:rPr>
              <w:t>6. DON</w:t>
            </w:r>
          </w:p>
        </w:tc>
        <w:tc>
          <w:tcPr>
            <w:tcW w:w="1440" w:type="dxa"/>
            <w:vAlign w:val="center"/>
          </w:tcPr>
          <w:p w14:paraId="0E48123D" w14:textId="77777777" w:rsidR="004D2389" w:rsidRPr="001A0560" w:rsidRDefault="004D2389" w:rsidP="004D2389">
            <w:pPr>
              <w:autoSpaceDE w:val="0"/>
              <w:autoSpaceDN w:val="0"/>
              <w:adjustRightInd w:val="0"/>
              <w:rPr>
                <w:rFonts w:ascii="Garamond" w:hAnsi="Garamond"/>
                <w:color w:val="000000"/>
                <w:sz w:val="22"/>
              </w:rPr>
            </w:pPr>
            <w:r w:rsidRPr="00F56117">
              <w:rPr>
                <w:rFonts w:ascii="Garamond" w:hAnsi="Garamond"/>
                <w:color w:val="000000"/>
                <w:sz w:val="22"/>
                <w:lang w:val="id-ID"/>
              </w:rPr>
              <w:t>mg/</w:t>
            </w:r>
            <w:r>
              <w:rPr>
                <w:rFonts w:ascii="Garamond" w:hAnsi="Garamond"/>
                <w:color w:val="000000"/>
                <w:sz w:val="22"/>
              </w:rPr>
              <w:t>L</w:t>
            </w:r>
          </w:p>
        </w:tc>
        <w:tc>
          <w:tcPr>
            <w:tcW w:w="1710" w:type="dxa"/>
            <w:vAlign w:val="center"/>
          </w:tcPr>
          <w:p w14:paraId="7DF058F1" w14:textId="77777777" w:rsidR="004D2389" w:rsidRPr="00F56117" w:rsidRDefault="004D2389" w:rsidP="004D2389">
            <w:pPr>
              <w:autoSpaceDE w:val="0"/>
              <w:autoSpaceDN w:val="0"/>
              <w:adjustRightInd w:val="0"/>
              <w:rPr>
                <w:rFonts w:ascii="Garamond" w:hAnsi="Garamond"/>
                <w:color w:val="000000"/>
                <w:sz w:val="22"/>
                <w:lang w:val="id-ID"/>
              </w:rPr>
            </w:pPr>
            <w:r w:rsidRPr="00F56117">
              <w:rPr>
                <w:rFonts w:ascii="Garamond" w:hAnsi="Garamond"/>
                <w:color w:val="000000"/>
                <w:sz w:val="22"/>
                <w:lang w:val="id-ID"/>
              </w:rPr>
              <w:t>Kjeldahl</w:t>
            </w:r>
          </w:p>
        </w:tc>
        <w:tc>
          <w:tcPr>
            <w:tcW w:w="1980" w:type="dxa"/>
            <w:vAlign w:val="center"/>
          </w:tcPr>
          <w:p w14:paraId="063BEB62" w14:textId="6F7F8629" w:rsidR="004D2389" w:rsidRPr="00F56117" w:rsidRDefault="004D2389" w:rsidP="004D2389">
            <w:pPr>
              <w:autoSpaceDE w:val="0"/>
              <w:autoSpaceDN w:val="0"/>
              <w:adjustRightInd w:val="0"/>
              <w:rPr>
                <w:rFonts w:ascii="Garamond" w:hAnsi="Garamond"/>
                <w:color w:val="000000"/>
                <w:sz w:val="22"/>
                <w:lang w:val="id-ID"/>
              </w:rPr>
            </w:pPr>
            <w:proofErr w:type="spellStart"/>
            <w:r w:rsidRPr="004950AA">
              <w:rPr>
                <w:rFonts w:ascii="Arial" w:hAnsi="Arial" w:cs="Arial"/>
                <w:sz w:val="20"/>
                <w:szCs w:val="20"/>
              </w:rPr>
              <w:t>Spektrofotometer</w:t>
            </w:r>
            <w:proofErr w:type="spellEnd"/>
          </w:p>
        </w:tc>
        <w:tc>
          <w:tcPr>
            <w:tcW w:w="2070" w:type="dxa"/>
            <w:vAlign w:val="center"/>
          </w:tcPr>
          <w:p w14:paraId="79658B2F" w14:textId="0A4AB38E" w:rsidR="004D2389" w:rsidRPr="00F56117" w:rsidRDefault="004D2389" w:rsidP="004D2389">
            <w:pPr>
              <w:autoSpaceDE w:val="0"/>
              <w:autoSpaceDN w:val="0"/>
              <w:adjustRightInd w:val="0"/>
              <w:rPr>
                <w:rFonts w:ascii="Garamond" w:hAnsi="Garamond"/>
                <w:color w:val="000000"/>
                <w:sz w:val="22"/>
                <w:lang w:val="id-ID"/>
              </w:rPr>
            </w:pPr>
            <w:r w:rsidRPr="004D2389">
              <w:rPr>
                <w:rFonts w:ascii="Arial" w:hAnsi="Arial" w:cs="Arial"/>
                <w:sz w:val="20"/>
                <w:szCs w:val="20"/>
              </w:rPr>
              <w:t>Laboratory</w:t>
            </w:r>
          </w:p>
        </w:tc>
      </w:tr>
      <w:tr w:rsidR="004D2389" w:rsidRPr="00F56117" w14:paraId="74A65C2A" w14:textId="47998EFF" w:rsidTr="00053132">
        <w:tc>
          <w:tcPr>
            <w:tcW w:w="1975" w:type="dxa"/>
            <w:vAlign w:val="center"/>
          </w:tcPr>
          <w:p w14:paraId="3F5B91B0" w14:textId="77777777" w:rsidR="004D2389" w:rsidRPr="00F56117" w:rsidRDefault="004D2389" w:rsidP="004D2389">
            <w:pPr>
              <w:autoSpaceDE w:val="0"/>
              <w:autoSpaceDN w:val="0"/>
              <w:adjustRightInd w:val="0"/>
              <w:rPr>
                <w:rFonts w:ascii="Garamond" w:hAnsi="Garamond"/>
                <w:bCs/>
                <w:color w:val="000000"/>
                <w:sz w:val="22"/>
                <w:lang w:val="id-ID"/>
              </w:rPr>
            </w:pPr>
            <w:r w:rsidRPr="00F56117">
              <w:rPr>
                <w:rFonts w:ascii="Garamond" w:hAnsi="Garamond"/>
                <w:bCs/>
                <w:color w:val="000000"/>
                <w:sz w:val="22"/>
                <w:lang w:val="id-ID"/>
              </w:rPr>
              <w:t>7.</w:t>
            </w:r>
            <w:r w:rsidRPr="00F56117">
              <w:rPr>
                <w:sz w:val="22"/>
                <w:lang w:val="id-ID"/>
              </w:rPr>
              <w:t xml:space="preserve"> </w:t>
            </w:r>
            <w:r w:rsidRPr="00F56117">
              <w:rPr>
                <w:rFonts w:ascii="Garamond" w:hAnsi="Garamond"/>
                <w:bCs/>
                <w:color w:val="000000"/>
                <w:sz w:val="22"/>
                <w:lang w:val="id-ID"/>
              </w:rPr>
              <w:t xml:space="preserve">Ortofosfat </w:t>
            </w:r>
          </w:p>
        </w:tc>
        <w:tc>
          <w:tcPr>
            <w:tcW w:w="1440" w:type="dxa"/>
            <w:vAlign w:val="center"/>
          </w:tcPr>
          <w:p w14:paraId="36F0E401" w14:textId="77777777" w:rsidR="004D2389" w:rsidRPr="001A0560" w:rsidRDefault="004D2389" w:rsidP="004D2389">
            <w:pPr>
              <w:autoSpaceDE w:val="0"/>
              <w:autoSpaceDN w:val="0"/>
              <w:adjustRightInd w:val="0"/>
              <w:rPr>
                <w:rFonts w:ascii="Garamond" w:hAnsi="Garamond"/>
                <w:color w:val="000000"/>
                <w:sz w:val="22"/>
              </w:rPr>
            </w:pPr>
            <w:r w:rsidRPr="00F56117">
              <w:rPr>
                <w:rFonts w:ascii="Garamond" w:hAnsi="Garamond"/>
                <w:color w:val="000000"/>
                <w:sz w:val="22"/>
                <w:lang w:val="id-ID"/>
              </w:rPr>
              <w:t>mg/</w:t>
            </w:r>
            <w:r>
              <w:rPr>
                <w:rFonts w:ascii="Garamond" w:hAnsi="Garamond"/>
                <w:color w:val="000000"/>
                <w:sz w:val="22"/>
              </w:rPr>
              <w:t>L</w:t>
            </w:r>
          </w:p>
        </w:tc>
        <w:tc>
          <w:tcPr>
            <w:tcW w:w="1710" w:type="dxa"/>
            <w:vAlign w:val="center"/>
          </w:tcPr>
          <w:p w14:paraId="5267D6C0" w14:textId="77777777" w:rsidR="004D2389" w:rsidRPr="00F56117" w:rsidRDefault="004D2389" w:rsidP="004D2389">
            <w:pPr>
              <w:autoSpaceDE w:val="0"/>
              <w:autoSpaceDN w:val="0"/>
              <w:adjustRightInd w:val="0"/>
              <w:rPr>
                <w:rFonts w:ascii="Garamond" w:hAnsi="Garamond"/>
                <w:color w:val="000000"/>
                <w:sz w:val="22"/>
                <w:lang w:val="id-ID"/>
              </w:rPr>
            </w:pPr>
            <w:r w:rsidRPr="00F56117">
              <w:rPr>
                <w:rFonts w:ascii="Garamond" w:hAnsi="Garamond"/>
                <w:color w:val="000000"/>
                <w:sz w:val="22"/>
                <w:lang w:val="id-ID"/>
              </w:rPr>
              <w:t>Ascorbic acid</w:t>
            </w:r>
          </w:p>
        </w:tc>
        <w:tc>
          <w:tcPr>
            <w:tcW w:w="1980" w:type="dxa"/>
            <w:vAlign w:val="center"/>
          </w:tcPr>
          <w:p w14:paraId="79B29CC8" w14:textId="7CCC45B0" w:rsidR="004D2389" w:rsidRPr="00F56117" w:rsidRDefault="004D2389" w:rsidP="004D2389">
            <w:pPr>
              <w:autoSpaceDE w:val="0"/>
              <w:autoSpaceDN w:val="0"/>
              <w:adjustRightInd w:val="0"/>
              <w:rPr>
                <w:rFonts w:ascii="Garamond" w:hAnsi="Garamond"/>
                <w:color w:val="000000"/>
                <w:sz w:val="22"/>
                <w:lang w:val="id-ID"/>
              </w:rPr>
            </w:pPr>
            <w:proofErr w:type="spellStart"/>
            <w:r w:rsidRPr="004950AA">
              <w:rPr>
                <w:rFonts w:ascii="Arial" w:hAnsi="Arial" w:cs="Arial"/>
                <w:sz w:val="20"/>
                <w:szCs w:val="20"/>
              </w:rPr>
              <w:t>Spektrofotometer</w:t>
            </w:r>
            <w:proofErr w:type="spellEnd"/>
          </w:p>
        </w:tc>
        <w:tc>
          <w:tcPr>
            <w:tcW w:w="2070" w:type="dxa"/>
            <w:vAlign w:val="center"/>
          </w:tcPr>
          <w:p w14:paraId="690FAF77" w14:textId="1546533F" w:rsidR="004D2389" w:rsidRPr="00F56117" w:rsidRDefault="004D2389" w:rsidP="004D2389">
            <w:pPr>
              <w:autoSpaceDE w:val="0"/>
              <w:autoSpaceDN w:val="0"/>
              <w:adjustRightInd w:val="0"/>
              <w:rPr>
                <w:rFonts w:ascii="Garamond" w:hAnsi="Garamond"/>
                <w:color w:val="000000"/>
                <w:sz w:val="22"/>
                <w:lang w:val="id-ID"/>
              </w:rPr>
            </w:pPr>
            <w:r w:rsidRPr="004950AA">
              <w:rPr>
                <w:rFonts w:ascii="Arial" w:hAnsi="Arial" w:cs="Arial"/>
                <w:sz w:val="20"/>
                <w:szCs w:val="20"/>
              </w:rPr>
              <w:t>Laborator</w:t>
            </w:r>
            <w:r>
              <w:rPr>
                <w:rFonts w:ascii="Arial" w:hAnsi="Arial" w:cs="Arial"/>
                <w:sz w:val="20"/>
                <w:szCs w:val="20"/>
              </w:rPr>
              <w:t>y</w:t>
            </w:r>
          </w:p>
        </w:tc>
      </w:tr>
      <w:tr w:rsidR="004D2389" w:rsidRPr="00F56117" w14:paraId="6284E5DA" w14:textId="19CB587A" w:rsidTr="004D2389">
        <w:tc>
          <w:tcPr>
            <w:tcW w:w="1975" w:type="dxa"/>
            <w:vAlign w:val="center"/>
          </w:tcPr>
          <w:p w14:paraId="2D2A9DFC" w14:textId="77777777" w:rsidR="004D2389" w:rsidRPr="00F17285" w:rsidRDefault="004D2389" w:rsidP="004D2389">
            <w:pPr>
              <w:autoSpaceDE w:val="0"/>
              <w:autoSpaceDN w:val="0"/>
              <w:adjustRightInd w:val="0"/>
              <w:rPr>
                <w:rFonts w:ascii="Garamond" w:hAnsi="Garamond"/>
                <w:b/>
                <w:color w:val="000000"/>
                <w:sz w:val="22"/>
              </w:rPr>
            </w:pPr>
            <w:r w:rsidRPr="00F56117">
              <w:rPr>
                <w:rFonts w:ascii="Garamond" w:hAnsi="Garamond"/>
                <w:b/>
                <w:color w:val="000000"/>
                <w:sz w:val="22"/>
                <w:lang w:val="id-ID"/>
              </w:rPr>
              <w:t>Biolog</w:t>
            </w:r>
            <w:r>
              <w:rPr>
                <w:rFonts w:ascii="Garamond" w:hAnsi="Garamond"/>
                <w:b/>
                <w:color w:val="000000"/>
                <w:sz w:val="22"/>
              </w:rPr>
              <w:t>y</w:t>
            </w:r>
          </w:p>
        </w:tc>
        <w:tc>
          <w:tcPr>
            <w:tcW w:w="1440" w:type="dxa"/>
            <w:vAlign w:val="center"/>
          </w:tcPr>
          <w:p w14:paraId="56FBA795" w14:textId="77777777" w:rsidR="004D2389" w:rsidRPr="00F56117" w:rsidRDefault="004D2389" w:rsidP="004D2389">
            <w:pPr>
              <w:autoSpaceDE w:val="0"/>
              <w:autoSpaceDN w:val="0"/>
              <w:adjustRightInd w:val="0"/>
              <w:rPr>
                <w:rFonts w:ascii="Garamond" w:hAnsi="Garamond"/>
                <w:b/>
                <w:color w:val="000000"/>
                <w:sz w:val="22"/>
                <w:lang w:val="id-ID"/>
              </w:rPr>
            </w:pPr>
          </w:p>
        </w:tc>
        <w:tc>
          <w:tcPr>
            <w:tcW w:w="1710" w:type="dxa"/>
            <w:vAlign w:val="center"/>
          </w:tcPr>
          <w:p w14:paraId="0F58F392" w14:textId="77777777" w:rsidR="004D2389" w:rsidRPr="00F56117" w:rsidRDefault="004D2389" w:rsidP="004D2389">
            <w:pPr>
              <w:autoSpaceDE w:val="0"/>
              <w:autoSpaceDN w:val="0"/>
              <w:adjustRightInd w:val="0"/>
              <w:rPr>
                <w:rFonts w:ascii="Garamond" w:hAnsi="Garamond"/>
                <w:b/>
                <w:color w:val="000000"/>
                <w:sz w:val="22"/>
                <w:lang w:val="id-ID"/>
              </w:rPr>
            </w:pPr>
          </w:p>
        </w:tc>
        <w:tc>
          <w:tcPr>
            <w:tcW w:w="1980" w:type="dxa"/>
          </w:tcPr>
          <w:p w14:paraId="27EE6A16" w14:textId="77777777" w:rsidR="004D2389" w:rsidRPr="00F56117" w:rsidRDefault="004D2389" w:rsidP="004D2389">
            <w:pPr>
              <w:autoSpaceDE w:val="0"/>
              <w:autoSpaceDN w:val="0"/>
              <w:adjustRightInd w:val="0"/>
              <w:rPr>
                <w:rFonts w:ascii="Garamond" w:hAnsi="Garamond"/>
                <w:b/>
                <w:color w:val="000000"/>
                <w:sz w:val="22"/>
                <w:lang w:val="id-ID"/>
              </w:rPr>
            </w:pPr>
          </w:p>
        </w:tc>
        <w:tc>
          <w:tcPr>
            <w:tcW w:w="2070" w:type="dxa"/>
          </w:tcPr>
          <w:p w14:paraId="290DF78B" w14:textId="77777777" w:rsidR="004D2389" w:rsidRPr="00F56117" w:rsidRDefault="004D2389" w:rsidP="004D2389">
            <w:pPr>
              <w:autoSpaceDE w:val="0"/>
              <w:autoSpaceDN w:val="0"/>
              <w:adjustRightInd w:val="0"/>
              <w:rPr>
                <w:rFonts w:ascii="Garamond" w:hAnsi="Garamond"/>
                <w:b/>
                <w:color w:val="000000"/>
                <w:sz w:val="22"/>
                <w:lang w:val="id-ID"/>
              </w:rPr>
            </w:pPr>
          </w:p>
        </w:tc>
      </w:tr>
      <w:tr w:rsidR="004D2389" w:rsidRPr="00F56117" w14:paraId="2851BA63" w14:textId="17DE6451" w:rsidTr="004D2389">
        <w:tc>
          <w:tcPr>
            <w:tcW w:w="1975" w:type="dxa"/>
            <w:vAlign w:val="center"/>
          </w:tcPr>
          <w:p w14:paraId="1F72D6C8" w14:textId="77777777" w:rsidR="004D2389" w:rsidRPr="00F56117" w:rsidRDefault="004D2389" w:rsidP="004D2389">
            <w:pPr>
              <w:autoSpaceDE w:val="0"/>
              <w:autoSpaceDN w:val="0"/>
              <w:adjustRightInd w:val="0"/>
              <w:rPr>
                <w:rFonts w:ascii="Garamond" w:hAnsi="Garamond"/>
                <w:color w:val="000000"/>
                <w:sz w:val="22"/>
                <w:lang w:val="id-ID"/>
              </w:rPr>
            </w:pPr>
            <w:r w:rsidRPr="00F17285">
              <w:rPr>
                <w:rFonts w:ascii="Garamond" w:hAnsi="Garamond"/>
                <w:color w:val="000000"/>
                <w:sz w:val="22"/>
                <w:lang w:val="id-ID"/>
              </w:rPr>
              <w:t>Abundance of Phytoplankton</w:t>
            </w:r>
          </w:p>
        </w:tc>
        <w:tc>
          <w:tcPr>
            <w:tcW w:w="1440" w:type="dxa"/>
            <w:vAlign w:val="center"/>
          </w:tcPr>
          <w:p w14:paraId="13A6706E" w14:textId="77777777" w:rsidR="004D2389" w:rsidRPr="001A0560" w:rsidRDefault="004D2389" w:rsidP="004D2389">
            <w:pPr>
              <w:autoSpaceDE w:val="0"/>
              <w:autoSpaceDN w:val="0"/>
              <w:adjustRightInd w:val="0"/>
              <w:rPr>
                <w:rFonts w:ascii="Garamond" w:hAnsi="Garamond"/>
                <w:color w:val="000000"/>
                <w:sz w:val="22"/>
              </w:rPr>
            </w:pPr>
            <w:r w:rsidRPr="00F56117">
              <w:rPr>
                <w:rFonts w:ascii="Garamond" w:hAnsi="Garamond"/>
                <w:color w:val="000000"/>
                <w:sz w:val="22"/>
                <w:lang w:val="id-ID"/>
              </w:rPr>
              <w:t>sel/</w:t>
            </w:r>
            <w:r>
              <w:rPr>
                <w:rFonts w:ascii="Garamond" w:hAnsi="Garamond"/>
                <w:color w:val="000000"/>
                <w:sz w:val="22"/>
              </w:rPr>
              <w:t>L</w:t>
            </w:r>
          </w:p>
        </w:tc>
        <w:tc>
          <w:tcPr>
            <w:tcW w:w="1710" w:type="dxa"/>
            <w:vAlign w:val="center"/>
          </w:tcPr>
          <w:p w14:paraId="7333E128" w14:textId="77777777" w:rsidR="004D2389" w:rsidRPr="00F56117" w:rsidRDefault="004D2389" w:rsidP="004D2389">
            <w:pPr>
              <w:autoSpaceDE w:val="0"/>
              <w:autoSpaceDN w:val="0"/>
              <w:adjustRightInd w:val="0"/>
              <w:rPr>
                <w:rFonts w:ascii="Garamond" w:hAnsi="Garamond"/>
                <w:color w:val="000000"/>
                <w:sz w:val="22"/>
                <w:lang w:val="id-ID"/>
              </w:rPr>
            </w:pPr>
            <w:r w:rsidRPr="00F56117">
              <w:rPr>
                <w:rFonts w:ascii="Garamond" w:hAnsi="Garamond"/>
                <w:color w:val="000000"/>
                <w:sz w:val="22"/>
                <w:lang w:val="id-ID"/>
              </w:rPr>
              <w:t>Sensus</w:t>
            </w:r>
          </w:p>
        </w:tc>
        <w:tc>
          <w:tcPr>
            <w:tcW w:w="1980" w:type="dxa"/>
          </w:tcPr>
          <w:p w14:paraId="4701AA52" w14:textId="540BD286" w:rsidR="004D2389" w:rsidRPr="00F56117" w:rsidRDefault="004D2389" w:rsidP="004D2389">
            <w:pPr>
              <w:autoSpaceDE w:val="0"/>
              <w:autoSpaceDN w:val="0"/>
              <w:adjustRightInd w:val="0"/>
              <w:rPr>
                <w:rFonts w:ascii="Garamond" w:hAnsi="Garamond"/>
                <w:color w:val="000000"/>
                <w:sz w:val="22"/>
                <w:lang w:val="id-ID"/>
              </w:rPr>
            </w:pPr>
            <w:proofErr w:type="spellStart"/>
            <w:r w:rsidRPr="004D2389">
              <w:rPr>
                <w:rFonts w:ascii="Garamond" w:hAnsi="Garamond"/>
                <w:color w:val="000000"/>
                <w:sz w:val="22"/>
              </w:rPr>
              <w:t>Mikroskop</w:t>
            </w:r>
            <w:proofErr w:type="spellEnd"/>
          </w:p>
        </w:tc>
        <w:tc>
          <w:tcPr>
            <w:tcW w:w="2070" w:type="dxa"/>
          </w:tcPr>
          <w:p w14:paraId="49BB4294" w14:textId="39C800EB" w:rsidR="004D2389" w:rsidRPr="00F56117" w:rsidRDefault="004D2389" w:rsidP="004D2389">
            <w:pPr>
              <w:autoSpaceDE w:val="0"/>
              <w:autoSpaceDN w:val="0"/>
              <w:adjustRightInd w:val="0"/>
              <w:rPr>
                <w:rFonts w:ascii="Garamond" w:hAnsi="Garamond"/>
                <w:color w:val="000000"/>
                <w:sz w:val="22"/>
                <w:lang w:val="id-ID"/>
              </w:rPr>
            </w:pPr>
            <w:r w:rsidRPr="004D2389">
              <w:rPr>
                <w:rFonts w:ascii="Garamond" w:hAnsi="Garamond"/>
                <w:color w:val="000000"/>
                <w:sz w:val="22"/>
                <w:lang w:val="id-ID"/>
              </w:rPr>
              <w:t>Laboratory</w:t>
            </w:r>
          </w:p>
        </w:tc>
      </w:tr>
    </w:tbl>
    <w:p w14:paraId="45C431FE" w14:textId="77777777" w:rsidR="00841B7C" w:rsidRDefault="00841B7C" w:rsidP="00841B7C">
      <w:pPr>
        <w:ind w:right="90" w:firstLine="360"/>
        <w:jc w:val="both"/>
        <w:rPr>
          <w:rFonts w:ascii="Arial" w:hAnsi="Arial" w:cs="Arial"/>
          <w:sz w:val="20"/>
          <w:szCs w:val="20"/>
          <w:lang w:val="sv-SE"/>
        </w:rPr>
      </w:pPr>
    </w:p>
    <w:p w14:paraId="1AD7CF4D" w14:textId="4F615043" w:rsidR="00841B7C" w:rsidRDefault="004D2389" w:rsidP="000047F2">
      <w:pPr>
        <w:ind w:right="90" w:firstLine="360"/>
        <w:jc w:val="both"/>
        <w:rPr>
          <w:rFonts w:ascii="Arial" w:hAnsi="Arial" w:cs="Arial"/>
          <w:sz w:val="20"/>
          <w:szCs w:val="20"/>
          <w:lang w:val="sv-SE"/>
        </w:rPr>
      </w:pPr>
      <w:r w:rsidRPr="004D2389">
        <w:rPr>
          <w:rFonts w:ascii="Arial" w:hAnsi="Arial" w:cs="Arial"/>
          <w:sz w:val="20"/>
          <w:szCs w:val="20"/>
          <w:lang w:val="sv-SE"/>
        </w:rPr>
        <w:t>The abundance of phytoplankton was obtained using a binocular microscope model Olympus CH-2 with a magnification of 10x10. The method used is the strip method. Documentation and visualization of the morphology of each type of phytoplankton was carried out using the Zeniss Primo Star trinocular microscope equipped with AxioVision Rel 4.8 software. Phytoplankton identification refers to the identification books Davis (1955), Yamaji (1979), and Tomas (1997). The abundance of phytoplankton was calculated using the Sedgewick Rafter Counting cell (SRC) tool at a magnification of 10x10. The abundance of phytoplankton is expressed in cells/m</w:t>
      </w:r>
      <w:r w:rsidRPr="00EC2F4A">
        <w:rPr>
          <w:rFonts w:ascii="Arial" w:hAnsi="Arial" w:cs="Arial"/>
          <w:sz w:val="20"/>
          <w:szCs w:val="20"/>
          <w:vertAlign w:val="superscript"/>
          <w:lang w:val="sv-SE"/>
        </w:rPr>
        <w:t>3</w:t>
      </w:r>
      <w:r w:rsidRPr="004D2389">
        <w:rPr>
          <w:rFonts w:ascii="Arial" w:hAnsi="Arial" w:cs="Arial"/>
          <w:sz w:val="20"/>
          <w:szCs w:val="20"/>
          <w:lang w:val="sv-SE"/>
        </w:rPr>
        <w:t xml:space="preserve"> (</w:t>
      </w:r>
      <w:r>
        <w:rPr>
          <w:rFonts w:ascii="Arial" w:hAnsi="Arial" w:cs="Arial"/>
          <w:sz w:val="20"/>
          <w:szCs w:val="20"/>
          <w:lang w:val="sv-SE"/>
        </w:rPr>
        <w:t xml:space="preserve">Rice et al., 2012; </w:t>
      </w:r>
      <w:r w:rsidRPr="004D2389">
        <w:rPr>
          <w:rFonts w:ascii="Arial" w:hAnsi="Arial" w:cs="Arial"/>
          <w:sz w:val="20"/>
          <w:szCs w:val="20"/>
          <w:lang w:val="sv-SE"/>
        </w:rPr>
        <w:t>Dayala et al., 2014; Sidabutar et al., 2016).</w:t>
      </w:r>
    </w:p>
    <w:p w14:paraId="6E520323" w14:textId="7DF1444F" w:rsidR="00841B7C" w:rsidRPr="00114A9C" w:rsidRDefault="00114A9C" w:rsidP="00841B7C">
      <w:pPr>
        <w:ind w:right="90" w:firstLine="360"/>
        <w:jc w:val="both"/>
        <w:rPr>
          <w:rFonts w:ascii="Arial" w:hAnsi="Arial" w:cs="Arial"/>
          <w:iCs/>
          <w:sz w:val="20"/>
          <w:szCs w:val="20"/>
          <w:lang w:val="sv-SE"/>
        </w:rPr>
      </w:pPr>
      <m:oMathPara>
        <m:oMath>
          <m:r>
            <m:rPr>
              <m:sty m:val="p"/>
            </m:rPr>
            <w:rPr>
              <w:rFonts w:ascii="Cambria Math" w:hAnsi="Cambria Math" w:cs="Arial"/>
              <w:sz w:val="20"/>
              <w:szCs w:val="20"/>
              <w:lang w:val="sv-SE"/>
            </w:rPr>
            <m:t>N</m:t>
          </m:r>
          <m:r>
            <m:rPr>
              <m:sty m:val="p"/>
            </m:rPr>
            <w:rPr>
              <w:rFonts w:ascii="Cambria Math" w:hAnsi="Cambria Math" w:cs="Arial"/>
              <w:sz w:val="20"/>
              <w:szCs w:val="20"/>
              <w:lang w:val="sv-SE"/>
            </w:rPr>
            <m:t xml:space="preserve">=n x </m:t>
          </m:r>
          <m:f>
            <m:fPr>
              <m:ctrlPr>
                <w:rPr>
                  <w:rFonts w:ascii="Cambria Math" w:hAnsi="Cambria Math" w:cs="Arial"/>
                  <w:iCs/>
                  <w:sz w:val="20"/>
                  <w:szCs w:val="20"/>
                  <w:lang w:val="sv-SE"/>
                </w:rPr>
              </m:ctrlPr>
            </m:fPr>
            <m:num>
              <m:r>
                <w:rPr>
                  <w:rFonts w:ascii="Cambria Math" w:hAnsi="Cambria Math" w:cs="Arial"/>
                  <w:sz w:val="20"/>
                  <w:szCs w:val="20"/>
                  <w:lang w:val="sv-SE"/>
                </w:rPr>
                <m:t>Vt</m:t>
              </m:r>
            </m:num>
            <m:den>
              <m:r>
                <w:rPr>
                  <w:rFonts w:ascii="Cambria Math" w:hAnsi="Cambria Math" w:cs="Arial"/>
                  <w:sz w:val="20"/>
                  <w:szCs w:val="20"/>
                  <w:lang w:val="sv-SE"/>
                </w:rPr>
                <m:t>Vsrc</m:t>
              </m:r>
            </m:den>
          </m:f>
          <m:r>
            <w:rPr>
              <w:rFonts w:ascii="Cambria Math" w:hAnsi="Cambria Math" w:cs="Arial"/>
              <w:sz w:val="20"/>
              <w:szCs w:val="20"/>
              <w:lang w:val="sv-SE"/>
            </w:rPr>
            <m:t xml:space="preserve"> x </m:t>
          </m:r>
          <m:f>
            <m:fPr>
              <m:ctrlPr>
                <w:rPr>
                  <w:rFonts w:ascii="Cambria Math" w:hAnsi="Cambria Math" w:cs="Arial"/>
                  <w:i/>
                  <w:iCs/>
                  <w:sz w:val="20"/>
                  <w:szCs w:val="20"/>
                  <w:lang w:val="sv-SE"/>
                </w:rPr>
              </m:ctrlPr>
            </m:fPr>
            <m:num>
              <m:r>
                <w:rPr>
                  <w:rFonts w:ascii="Cambria Math" w:hAnsi="Cambria Math" w:cs="Arial"/>
                  <w:sz w:val="20"/>
                  <w:szCs w:val="20"/>
                  <w:lang w:val="sv-SE"/>
                </w:rPr>
                <m:t>Asrc</m:t>
              </m:r>
            </m:num>
            <m:den>
              <m:r>
                <w:rPr>
                  <w:rFonts w:ascii="Cambria Math" w:hAnsi="Cambria Math" w:cs="Arial"/>
                  <w:sz w:val="20"/>
                  <w:szCs w:val="20"/>
                  <w:lang w:val="sv-SE"/>
                </w:rPr>
                <m:t>Aa</m:t>
              </m:r>
            </m:den>
          </m:f>
          <m:r>
            <w:rPr>
              <w:rFonts w:ascii="Cambria Math" w:hAnsi="Cambria Math" w:cs="Arial"/>
              <w:sz w:val="20"/>
              <w:szCs w:val="20"/>
              <w:lang w:val="sv-SE"/>
            </w:rPr>
            <m:t xml:space="preserve"> x </m:t>
          </m:r>
          <m:f>
            <m:fPr>
              <m:ctrlPr>
                <w:rPr>
                  <w:rFonts w:ascii="Cambria Math" w:hAnsi="Cambria Math" w:cs="Arial"/>
                  <w:i/>
                  <w:iCs/>
                  <w:sz w:val="20"/>
                  <w:szCs w:val="20"/>
                  <w:lang w:val="sv-SE"/>
                </w:rPr>
              </m:ctrlPr>
            </m:fPr>
            <m:num>
              <m:r>
                <w:rPr>
                  <w:rFonts w:ascii="Cambria Math" w:hAnsi="Cambria Math" w:cs="Arial"/>
                  <w:sz w:val="20"/>
                  <w:szCs w:val="20"/>
                  <w:lang w:val="sv-SE"/>
                </w:rPr>
                <m:t>1</m:t>
              </m:r>
            </m:num>
            <m:den>
              <m:r>
                <w:rPr>
                  <w:rFonts w:ascii="Cambria Math" w:hAnsi="Cambria Math" w:cs="Arial"/>
                  <w:sz w:val="20"/>
                  <w:szCs w:val="20"/>
                  <w:lang w:val="sv-SE"/>
                </w:rPr>
                <m:t>Vd</m:t>
              </m:r>
            </m:den>
          </m:f>
        </m:oMath>
      </m:oMathPara>
    </w:p>
    <w:p w14:paraId="28C3CD57" w14:textId="77777777" w:rsidR="00841B7C" w:rsidRDefault="00841B7C" w:rsidP="00841B7C">
      <w:pPr>
        <w:ind w:right="90" w:firstLine="360"/>
        <w:jc w:val="both"/>
        <w:rPr>
          <w:rFonts w:ascii="Arial" w:hAnsi="Arial" w:cs="Arial"/>
          <w:sz w:val="20"/>
          <w:szCs w:val="20"/>
          <w:lang w:val="sv-SE"/>
        </w:rPr>
      </w:pPr>
    </w:p>
    <w:p w14:paraId="0CCF5276" w14:textId="35BF3D1A" w:rsidR="00E42CE6" w:rsidRDefault="00114A9C">
      <w:pPr>
        <w:ind w:right="90" w:firstLine="360"/>
        <w:jc w:val="both"/>
        <w:rPr>
          <w:rFonts w:ascii="Arial" w:hAnsi="Arial" w:cs="Arial"/>
          <w:sz w:val="20"/>
          <w:szCs w:val="20"/>
          <w:lang w:val="sv-SE"/>
        </w:rPr>
      </w:pPr>
      <w:r>
        <w:rPr>
          <w:rFonts w:ascii="Arial" w:hAnsi="Arial" w:cs="Arial"/>
          <w:sz w:val="20"/>
          <w:szCs w:val="20"/>
          <w:lang w:val="sv-SE"/>
        </w:rPr>
        <w:t>Where :</w:t>
      </w:r>
    </w:p>
    <w:p w14:paraId="3D03FBBB" w14:textId="18DC8DD4" w:rsidR="00E42CE6" w:rsidRDefault="00114A9C" w:rsidP="00114A9C">
      <w:pPr>
        <w:ind w:left="360"/>
        <w:rPr>
          <w:rFonts w:ascii="Arial" w:hAnsi="Arial" w:cs="Arial"/>
          <w:sz w:val="16"/>
          <w:szCs w:val="18"/>
        </w:rPr>
      </w:pPr>
      <w:r w:rsidRPr="00432357">
        <w:rPr>
          <w:rFonts w:ascii="Arial" w:hAnsi="Arial" w:cs="Arial"/>
          <w:sz w:val="20"/>
          <w:szCs w:val="20"/>
        </w:rPr>
        <w:t>N</w:t>
      </w:r>
      <w:r>
        <w:rPr>
          <w:rFonts w:ascii="Arial" w:hAnsi="Arial" w:cs="Arial"/>
          <w:sz w:val="16"/>
          <w:szCs w:val="18"/>
        </w:rPr>
        <w:t xml:space="preserve">   </w:t>
      </w:r>
      <w:r w:rsidR="00432357">
        <w:rPr>
          <w:rFonts w:ascii="Arial" w:hAnsi="Arial" w:cs="Arial"/>
          <w:sz w:val="16"/>
          <w:szCs w:val="18"/>
        </w:rPr>
        <w:t xml:space="preserve">   </w:t>
      </w:r>
      <w:r w:rsidR="00D07C53">
        <w:rPr>
          <w:rFonts w:ascii="Arial" w:hAnsi="Arial" w:cs="Arial"/>
          <w:sz w:val="16"/>
          <w:szCs w:val="18"/>
        </w:rPr>
        <w:t xml:space="preserve">= </w:t>
      </w:r>
      <w:r>
        <w:rPr>
          <w:rFonts w:ascii="Arial" w:hAnsi="Arial" w:cs="Arial"/>
          <w:sz w:val="16"/>
          <w:szCs w:val="18"/>
        </w:rPr>
        <w:t>A</w:t>
      </w:r>
      <w:r w:rsidRPr="00114A9C">
        <w:rPr>
          <w:rFonts w:ascii="Arial" w:hAnsi="Arial" w:cs="Arial"/>
          <w:sz w:val="16"/>
          <w:szCs w:val="18"/>
        </w:rPr>
        <w:t>bundance of phytoplankton</w:t>
      </w:r>
      <w:r w:rsidR="00EC2F4A">
        <w:rPr>
          <w:rFonts w:ascii="Arial" w:hAnsi="Arial" w:cs="Arial"/>
          <w:sz w:val="16"/>
          <w:szCs w:val="18"/>
        </w:rPr>
        <w:t xml:space="preserve"> (</w:t>
      </w:r>
      <w:r w:rsidR="00EC2F4A" w:rsidRPr="00EC2F4A">
        <w:rPr>
          <w:rFonts w:ascii="Arial" w:hAnsi="Arial" w:cs="Arial"/>
          <w:sz w:val="16"/>
          <w:szCs w:val="18"/>
        </w:rPr>
        <w:t>cells/m</w:t>
      </w:r>
      <w:r w:rsidR="00EC2F4A" w:rsidRPr="00EC2F4A">
        <w:rPr>
          <w:rFonts w:ascii="Arial" w:hAnsi="Arial" w:cs="Arial"/>
          <w:sz w:val="16"/>
          <w:szCs w:val="18"/>
          <w:vertAlign w:val="superscript"/>
        </w:rPr>
        <w:t>3</w:t>
      </w:r>
      <w:r w:rsidR="00EC2F4A">
        <w:rPr>
          <w:rFonts w:ascii="Arial" w:hAnsi="Arial" w:cs="Arial"/>
          <w:sz w:val="16"/>
          <w:szCs w:val="18"/>
        </w:rPr>
        <w:t>)</w:t>
      </w:r>
    </w:p>
    <w:p w14:paraId="5CDD1943" w14:textId="7FB47175" w:rsidR="00E42CE6" w:rsidRDefault="00114A9C" w:rsidP="00114A9C">
      <w:pPr>
        <w:ind w:left="360"/>
        <w:rPr>
          <w:rFonts w:ascii="Arial" w:hAnsi="Arial" w:cs="Arial"/>
          <w:sz w:val="16"/>
          <w:szCs w:val="18"/>
        </w:rPr>
      </w:pPr>
      <w:r w:rsidRPr="00432357">
        <w:rPr>
          <w:rFonts w:ascii="Arial" w:hAnsi="Arial" w:cs="Arial"/>
          <w:sz w:val="20"/>
          <w:szCs w:val="20"/>
        </w:rPr>
        <w:t>n</w:t>
      </w:r>
      <w:r w:rsidR="00D07C53">
        <w:rPr>
          <w:rFonts w:ascii="Arial" w:hAnsi="Arial" w:cs="Arial"/>
          <w:sz w:val="16"/>
          <w:szCs w:val="18"/>
        </w:rPr>
        <w:t xml:space="preserve"> </w:t>
      </w:r>
      <w:r>
        <w:rPr>
          <w:rFonts w:ascii="Arial" w:hAnsi="Arial" w:cs="Arial"/>
          <w:sz w:val="16"/>
          <w:szCs w:val="18"/>
        </w:rPr>
        <w:t xml:space="preserve">   </w:t>
      </w:r>
      <w:r w:rsidR="00432357">
        <w:rPr>
          <w:rFonts w:ascii="Arial" w:hAnsi="Arial" w:cs="Arial"/>
          <w:sz w:val="16"/>
          <w:szCs w:val="18"/>
        </w:rPr>
        <w:t xml:space="preserve">   </w:t>
      </w:r>
      <w:r w:rsidR="00D07C53">
        <w:rPr>
          <w:rFonts w:ascii="Arial" w:hAnsi="Arial" w:cs="Arial"/>
          <w:sz w:val="16"/>
          <w:szCs w:val="18"/>
        </w:rPr>
        <w:t xml:space="preserve">= </w:t>
      </w:r>
      <w:r w:rsidRPr="00114A9C">
        <w:rPr>
          <w:rFonts w:ascii="Arial" w:hAnsi="Arial" w:cs="Arial"/>
          <w:sz w:val="16"/>
          <w:szCs w:val="18"/>
        </w:rPr>
        <w:t>Observed Organisms</w:t>
      </w:r>
      <w:r w:rsidR="00EC2F4A">
        <w:rPr>
          <w:rFonts w:ascii="Arial" w:hAnsi="Arial" w:cs="Arial"/>
          <w:sz w:val="16"/>
          <w:szCs w:val="18"/>
        </w:rPr>
        <w:t xml:space="preserve"> </w:t>
      </w:r>
      <w:r w:rsidR="00EC2F4A">
        <w:rPr>
          <w:rFonts w:ascii="Arial" w:hAnsi="Arial" w:cs="Arial"/>
          <w:sz w:val="16"/>
          <w:szCs w:val="18"/>
        </w:rPr>
        <w:t>(</w:t>
      </w:r>
      <w:r w:rsidR="00EC2F4A" w:rsidRPr="00EC2F4A">
        <w:rPr>
          <w:rFonts w:ascii="Arial" w:hAnsi="Arial" w:cs="Arial"/>
          <w:sz w:val="16"/>
          <w:szCs w:val="18"/>
        </w:rPr>
        <w:t>cells</w:t>
      </w:r>
      <w:r w:rsidR="00EC2F4A">
        <w:rPr>
          <w:rFonts w:ascii="Arial" w:hAnsi="Arial" w:cs="Arial"/>
          <w:sz w:val="16"/>
          <w:szCs w:val="18"/>
        </w:rPr>
        <w:t>)</w:t>
      </w:r>
    </w:p>
    <w:p w14:paraId="291F017F" w14:textId="7BBEC911" w:rsidR="00E42CE6" w:rsidRDefault="00114A9C" w:rsidP="00114A9C">
      <w:pPr>
        <w:ind w:right="90" w:firstLine="360"/>
        <w:jc w:val="both"/>
        <w:rPr>
          <w:rFonts w:ascii="Arial" w:hAnsi="Arial" w:cs="Arial"/>
          <w:sz w:val="16"/>
          <w:szCs w:val="18"/>
        </w:rPr>
      </w:pPr>
      <w:proofErr w:type="spellStart"/>
      <w:r w:rsidRPr="00432357">
        <w:rPr>
          <w:rFonts w:ascii="Arial" w:hAnsi="Arial" w:cs="Arial"/>
          <w:sz w:val="20"/>
          <w:szCs w:val="20"/>
        </w:rPr>
        <w:t>V</w:t>
      </w:r>
      <w:r>
        <w:rPr>
          <w:rFonts w:ascii="Arial" w:hAnsi="Arial" w:cs="Arial"/>
          <w:sz w:val="16"/>
          <w:szCs w:val="18"/>
        </w:rPr>
        <w:t>d</w:t>
      </w:r>
      <w:proofErr w:type="spellEnd"/>
      <w:r>
        <w:rPr>
          <w:rFonts w:ascii="Arial" w:hAnsi="Arial" w:cs="Arial"/>
          <w:sz w:val="16"/>
          <w:szCs w:val="18"/>
        </w:rPr>
        <w:t xml:space="preserve"> </w:t>
      </w:r>
      <w:r w:rsidR="00D07C53">
        <w:rPr>
          <w:rFonts w:ascii="Arial" w:hAnsi="Arial" w:cs="Arial"/>
          <w:sz w:val="16"/>
          <w:szCs w:val="18"/>
        </w:rPr>
        <w:t xml:space="preserve"> </w:t>
      </w:r>
      <w:r w:rsidR="00432357">
        <w:rPr>
          <w:rFonts w:ascii="Arial" w:hAnsi="Arial" w:cs="Arial"/>
          <w:sz w:val="16"/>
          <w:szCs w:val="18"/>
        </w:rPr>
        <w:t xml:space="preserve">   </w:t>
      </w:r>
      <w:r w:rsidR="00D07C53">
        <w:rPr>
          <w:rFonts w:ascii="Arial" w:hAnsi="Arial" w:cs="Arial"/>
          <w:sz w:val="16"/>
          <w:szCs w:val="18"/>
        </w:rPr>
        <w:t xml:space="preserve">= </w:t>
      </w:r>
      <w:r w:rsidRPr="00114A9C">
        <w:rPr>
          <w:rFonts w:ascii="Arial" w:hAnsi="Arial" w:cs="Arial"/>
          <w:sz w:val="16"/>
          <w:szCs w:val="18"/>
        </w:rPr>
        <w:t>volume of filtered water</w:t>
      </w:r>
      <w:r>
        <w:rPr>
          <w:rFonts w:ascii="Arial" w:hAnsi="Arial" w:cs="Arial"/>
          <w:sz w:val="16"/>
          <w:szCs w:val="18"/>
        </w:rPr>
        <w:t xml:space="preserve"> </w:t>
      </w:r>
      <w:r w:rsidR="00EC2F4A">
        <w:rPr>
          <w:rFonts w:ascii="Arial" w:hAnsi="Arial" w:cs="Arial"/>
          <w:sz w:val="16"/>
          <w:szCs w:val="18"/>
        </w:rPr>
        <w:t>(</w:t>
      </w:r>
      <m:oMath>
        <m:r>
          <w:rPr>
            <w:rFonts w:ascii="Cambria Math" w:hAnsi="Cambria Math" w:cs="Arial"/>
            <w:sz w:val="16"/>
            <w:szCs w:val="18"/>
          </w:rPr>
          <m:t>π</m:t>
        </m:r>
      </m:oMath>
      <w:r w:rsidR="00432357">
        <w:rPr>
          <w:rFonts w:ascii="Arial" w:hAnsi="Arial" w:cs="Arial"/>
          <w:sz w:val="16"/>
          <w:szCs w:val="18"/>
          <w:vertAlign w:val="superscript"/>
        </w:rPr>
        <w:t>2</w:t>
      </w:r>
      <w:r w:rsidR="00EC2F4A">
        <w:rPr>
          <w:rFonts w:ascii="Arial" w:hAnsi="Arial" w:cs="Arial"/>
          <w:sz w:val="16"/>
          <w:szCs w:val="18"/>
          <w:vertAlign w:val="superscript"/>
        </w:rPr>
        <w:t xml:space="preserve"> </w:t>
      </w:r>
      <w:r w:rsidR="00EC2F4A">
        <w:rPr>
          <w:rFonts w:ascii="Arial" w:hAnsi="Arial" w:cs="Arial"/>
          <w:sz w:val="16"/>
          <w:szCs w:val="18"/>
        </w:rPr>
        <w:t xml:space="preserve">x </w:t>
      </w:r>
      <w:r w:rsidR="00EC2F4A" w:rsidRPr="00EC2F4A">
        <w:rPr>
          <w:rFonts w:ascii="Arial" w:hAnsi="Arial" w:cs="Arial"/>
          <w:sz w:val="16"/>
          <w:szCs w:val="18"/>
        </w:rPr>
        <w:t>Depth</w:t>
      </w:r>
      <w:r w:rsidR="00EC2F4A">
        <w:rPr>
          <w:rFonts w:ascii="Arial" w:hAnsi="Arial" w:cs="Arial"/>
          <w:sz w:val="16"/>
          <w:szCs w:val="18"/>
        </w:rPr>
        <w:t>)</w:t>
      </w:r>
      <w:r w:rsidR="00EC2F4A">
        <w:rPr>
          <w:rFonts w:ascii="Arial" w:hAnsi="Arial" w:cs="Arial"/>
          <w:sz w:val="16"/>
          <w:szCs w:val="18"/>
        </w:rPr>
        <w:t xml:space="preserve"> (</w:t>
      </w:r>
      <w:r w:rsidR="00EC2F4A" w:rsidRPr="00EC2F4A">
        <w:rPr>
          <w:rFonts w:ascii="Arial" w:hAnsi="Arial" w:cs="Arial"/>
          <w:sz w:val="16"/>
          <w:szCs w:val="18"/>
        </w:rPr>
        <w:t>m</w:t>
      </w:r>
      <w:r w:rsidR="00EC2F4A" w:rsidRPr="00EC2F4A">
        <w:rPr>
          <w:rFonts w:ascii="Arial" w:hAnsi="Arial" w:cs="Arial"/>
          <w:sz w:val="16"/>
          <w:szCs w:val="18"/>
          <w:vertAlign w:val="superscript"/>
        </w:rPr>
        <w:t>3</w:t>
      </w:r>
      <w:r w:rsidR="00EC2F4A">
        <w:rPr>
          <w:rFonts w:ascii="Arial" w:hAnsi="Arial" w:cs="Arial"/>
          <w:sz w:val="16"/>
          <w:szCs w:val="18"/>
        </w:rPr>
        <w:t>)</w:t>
      </w:r>
    </w:p>
    <w:p w14:paraId="25893D08" w14:textId="2CC50811" w:rsidR="00E42CE6" w:rsidRDefault="00114A9C" w:rsidP="00114A9C">
      <w:pPr>
        <w:ind w:left="360" w:right="91"/>
        <w:jc w:val="both"/>
        <w:rPr>
          <w:rFonts w:ascii="Arial" w:hAnsi="Arial" w:cs="Arial"/>
          <w:sz w:val="16"/>
          <w:szCs w:val="18"/>
        </w:rPr>
      </w:pPr>
      <w:r w:rsidRPr="00432357">
        <w:rPr>
          <w:rFonts w:ascii="Arial" w:hAnsi="Arial" w:cs="Arial"/>
          <w:sz w:val="20"/>
          <w:szCs w:val="20"/>
        </w:rPr>
        <w:t>V</w:t>
      </w:r>
      <w:r>
        <w:rPr>
          <w:rFonts w:ascii="Arial" w:hAnsi="Arial" w:cs="Arial"/>
          <w:sz w:val="16"/>
          <w:szCs w:val="18"/>
        </w:rPr>
        <w:t>t</w:t>
      </w:r>
      <w:r>
        <w:rPr>
          <w:rFonts w:ascii="Arial" w:hAnsi="Arial" w:cs="Arial"/>
          <w:sz w:val="16"/>
          <w:szCs w:val="18"/>
        </w:rPr>
        <w:t xml:space="preserve"> </w:t>
      </w:r>
      <w:r w:rsidR="00432357">
        <w:rPr>
          <w:rFonts w:ascii="Arial" w:hAnsi="Arial" w:cs="Arial"/>
          <w:sz w:val="16"/>
          <w:szCs w:val="18"/>
        </w:rPr>
        <w:t xml:space="preserve">   </w:t>
      </w:r>
      <w:r>
        <w:rPr>
          <w:rFonts w:ascii="Arial" w:hAnsi="Arial" w:cs="Arial"/>
          <w:sz w:val="16"/>
          <w:szCs w:val="18"/>
        </w:rPr>
        <w:t xml:space="preserve">  </w:t>
      </w:r>
      <w:r>
        <w:rPr>
          <w:rFonts w:ascii="Arial" w:hAnsi="Arial" w:cs="Arial"/>
          <w:sz w:val="16"/>
          <w:szCs w:val="18"/>
        </w:rPr>
        <w:t xml:space="preserve">= </w:t>
      </w:r>
      <w:r w:rsidR="00EC2F4A">
        <w:rPr>
          <w:rFonts w:ascii="Arial" w:hAnsi="Arial" w:cs="Arial"/>
          <w:sz w:val="16"/>
          <w:szCs w:val="18"/>
        </w:rPr>
        <w:t>V</w:t>
      </w:r>
      <w:r w:rsidRPr="00114A9C">
        <w:rPr>
          <w:rFonts w:ascii="Arial" w:hAnsi="Arial" w:cs="Arial"/>
          <w:sz w:val="16"/>
          <w:szCs w:val="18"/>
        </w:rPr>
        <w:t xml:space="preserve">olume of filtered </w:t>
      </w:r>
      <w:proofErr w:type="gramStart"/>
      <w:r w:rsidRPr="00114A9C">
        <w:rPr>
          <w:rFonts w:ascii="Arial" w:hAnsi="Arial" w:cs="Arial"/>
          <w:sz w:val="16"/>
          <w:szCs w:val="18"/>
        </w:rPr>
        <w:t>water</w:t>
      </w:r>
      <w:r w:rsidR="00EC2F4A">
        <w:rPr>
          <w:rFonts w:ascii="Arial" w:hAnsi="Arial" w:cs="Arial"/>
          <w:sz w:val="16"/>
          <w:szCs w:val="18"/>
        </w:rPr>
        <w:t xml:space="preserve"> </w:t>
      </w:r>
      <w:r w:rsidR="00EC2F4A">
        <w:rPr>
          <w:rFonts w:ascii="Arial" w:hAnsi="Arial" w:cs="Arial"/>
          <w:sz w:val="16"/>
          <w:szCs w:val="18"/>
        </w:rPr>
        <w:t xml:space="preserve"> (</w:t>
      </w:r>
      <w:proofErr w:type="gramEnd"/>
      <w:r w:rsidR="00EC2F4A" w:rsidRPr="00EC2F4A">
        <w:rPr>
          <w:rFonts w:ascii="Arial" w:hAnsi="Arial" w:cs="Arial"/>
          <w:sz w:val="16"/>
          <w:szCs w:val="18"/>
        </w:rPr>
        <w:t>m</w:t>
      </w:r>
      <w:r w:rsidR="00EC2F4A">
        <w:rPr>
          <w:rFonts w:ascii="Arial" w:hAnsi="Arial" w:cs="Arial"/>
          <w:sz w:val="16"/>
          <w:szCs w:val="18"/>
        </w:rPr>
        <w:t>L</w:t>
      </w:r>
      <w:r w:rsidR="00EC2F4A">
        <w:rPr>
          <w:rFonts w:ascii="Arial" w:hAnsi="Arial" w:cs="Arial"/>
          <w:sz w:val="16"/>
          <w:szCs w:val="18"/>
        </w:rPr>
        <w:t>)</w:t>
      </w:r>
    </w:p>
    <w:p w14:paraId="7DC2ED96" w14:textId="54C64C71" w:rsidR="00114A9C" w:rsidRDefault="00114A9C" w:rsidP="00114A9C">
      <w:pPr>
        <w:ind w:left="360" w:right="91"/>
        <w:jc w:val="both"/>
        <w:rPr>
          <w:rFonts w:ascii="Arial" w:hAnsi="Arial" w:cs="Arial"/>
          <w:sz w:val="16"/>
          <w:szCs w:val="18"/>
        </w:rPr>
      </w:pPr>
      <w:proofErr w:type="spellStart"/>
      <w:r w:rsidRPr="00432357">
        <w:rPr>
          <w:rFonts w:ascii="Arial" w:hAnsi="Arial" w:cs="Arial"/>
          <w:sz w:val="20"/>
          <w:szCs w:val="20"/>
        </w:rPr>
        <w:t>V</w:t>
      </w:r>
      <w:r>
        <w:rPr>
          <w:rFonts w:ascii="Arial" w:hAnsi="Arial" w:cs="Arial"/>
          <w:sz w:val="16"/>
          <w:szCs w:val="18"/>
        </w:rPr>
        <w:t>d</w:t>
      </w:r>
      <w:proofErr w:type="spellEnd"/>
      <w:r>
        <w:rPr>
          <w:rFonts w:ascii="Arial" w:hAnsi="Arial" w:cs="Arial"/>
          <w:sz w:val="16"/>
          <w:szCs w:val="18"/>
        </w:rPr>
        <w:t xml:space="preserve"> </w:t>
      </w:r>
      <w:r w:rsidR="00432357">
        <w:rPr>
          <w:rFonts w:ascii="Arial" w:hAnsi="Arial" w:cs="Arial"/>
          <w:sz w:val="16"/>
          <w:szCs w:val="18"/>
        </w:rPr>
        <w:t xml:space="preserve">   </w:t>
      </w:r>
      <w:r>
        <w:rPr>
          <w:rFonts w:ascii="Arial" w:hAnsi="Arial" w:cs="Arial"/>
          <w:sz w:val="16"/>
          <w:szCs w:val="18"/>
        </w:rPr>
        <w:t xml:space="preserve"> </w:t>
      </w:r>
      <w:r>
        <w:rPr>
          <w:rFonts w:ascii="Arial" w:hAnsi="Arial" w:cs="Arial"/>
          <w:sz w:val="16"/>
          <w:szCs w:val="18"/>
        </w:rPr>
        <w:t xml:space="preserve">= </w:t>
      </w:r>
      <w:r w:rsidR="00EC2F4A">
        <w:rPr>
          <w:rFonts w:ascii="Arial" w:hAnsi="Arial" w:cs="Arial"/>
          <w:sz w:val="16"/>
          <w:szCs w:val="18"/>
        </w:rPr>
        <w:t>V</w:t>
      </w:r>
      <w:r w:rsidR="00EC2F4A" w:rsidRPr="00EC2F4A">
        <w:rPr>
          <w:rFonts w:ascii="Arial" w:hAnsi="Arial" w:cs="Arial"/>
          <w:sz w:val="16"/>
          <w:szCs w:val="18"/>
        </w:rPr>
        <w:t>olume in one SRC (1 mL)</w:t>
      </w:r>
    </w:p>
    <w:p w14:paraId="5FF938B6" w14:textId="69A083FD" w:rsidR="00114A9C" w:rsidRDefault="00432357" w:rsidP="00114A9C">
      <w:pPr>
        <w:ind w:left="360" w:right="91"/>
        <w:jc w:val="both"/>
        <w:rPr>
          <w:rFonts w:ascii="Arial" w:hAnsi="Arial" w:cs="Arial"/>
          <w:sz w:val="16"/>
          <w:szCs w:val="18"/>
        </w:rPr>
      </w:pPr>
      <w:proofErr w:type="spellStart"/>
      <w:proofErr w:type="gramStart"/>
      <w:r w:rsidRPr="00432357">
        <w:rPr>
          <w:rFonts w:ascii="Arial" w:hAnsi="Arial" w:cs="Arial"/>
          <w:sz w:val="20"/>
          <w:szCs w:val="20"/>
        </w:rPr>
        <w:t>A</w:t>
      </w:r>
      <w:r>
        <w:rPr>
          <w:rFonts w:ascii="Arial" w:hAnsi="Arial" w:cs="Arial"/>
          <w:sz w:val="16"/>
          <w:szCs w:val="18"/>
        </w:rPr>
        <w:t>src</w:t>
      </w:r>
      <w:proofErr w:type="spellEnd"/>
      <w:r w:rsidR="00114A9C">
        <w:rPr>
          <w:rFonts w:ascii="Arial" w:hAnsi="Arial" w:cs="Arial"/>
          <w:sz w:val="16"/>
          <w:szCs w:val="18"/>
        </w:rPr>
        <w:t xml:space="preserve"> </w:t>
      </w:r>
      <w:r w:rsidR="00114A9C">
        <w:rPr>
          <w:rFonts w:ascii="Arial" w:hAnsi="Arial" w:cs="Arial"/>
          <w:sz w:val="16"/>
          <w:szCs w:val="18"/>
        </w:rPr>
        <w:t xml:space="preserve"> </w:t>
      </w:r>
      <w:r w:rsidR="00114A9C">
        <w:rPr>
          <w:rFonts w:ascii="Arial" w:hAnsi="Arial" w:cs="Arial"/>
          <w:sz w:val="16"/>
          <w:szCs w:val="18"/>
        </w:rPr>
        <w:t>=</w:t>
      </w:r>
      <w:proofErr w:type="gramEnd"/>
      <w:r w:rsidR="00114A9C">
        <w:rPr>
          <w:rFonts w:ascii="Arial" w:hAnsi="Arial" w:cs="Arial"/>
          <w:sz w:val="16"/>
          <w:szCs w:val="18"/>
        </w:rPr>
        <w:t xml:space="preserve"> </w:t>
      </w:r>
      <w:r w:rsidR="00EC2F4A" w:rsidRPr="00EC2F4A">
        <w:rPr>
          <w:rFonts w:ascii="Arial" w:hAnsi="Arial" w:cs="Arial"/>
          <w:sz w:val="16"/>
          <w:szCs w:val="18"/>
        </w:rPr>
        <w:t>SRC cross-sectional area (1000 mm</w:t>
      </w:r>
      <w:r w:rsidR="00EC2F4A" w:rsidRPr="00EC2F4A">
        <w:rPr>
          <w:rFonts w:ascii="Arial" w:hAnsi="Arial" w:cs="Arial"/>
          <w:sz w:val="16"/>
          <w:szCs w:val="18"/>
          <w:vertAlign w:val="superscript"/>
        </w:rPr>
        <w:t>2</w:t>
      </w:r>
      <w:r w:rsidR="00EC2F4A" w:rsidRPr="00EC2F4A">
        <w:rPr>
          <w:rFonts w:ascii="Arial" w:hAnsi="Arial" w:cs="Arial"/>
          <w:sz w:val="16"/>
          <w:szCs w:val="18"/>
        </w:rPr>
        <w:t>)</w:t>
      </w:r>
    </w:p>
    <w:p w14:paraId="043098A9" w14:textId="742F44BF" w:rsidR="00114A9C" w:rsidRDefault="00432357" w:rsidP="00114A9C">
      <w:pPr>
        <w:ind w:left="360" w:right="91"/>
        <w:jc w:val="both"/>
        <w:rPr>
          <w:rFonts w:ascii="Arial" w:hAnsi="Arial" w:cs="Arial"/>
          <w:sz w:val="16"/>
          <w:szCs w:val="18"/>
        </w:rPr>
      </w:pPr>
      <w:r w:rsidRPr="00432357">
        <w:rPr>
          <w:rFonts w:ascii="Arial" w:hAnsi="Arial" w:cs="Arial"/>
          <w:sz w:val="20"/>
          <w:szCs w:val="20"/>
        </w:rPr>
        <w:t>A</w:t>
      </w:r>
      <w:r>
        <w:rPr>
          <w:rFonts w:ascii="Arial" w:hAnsi="Arial" w:cs="Arial"/>
          <w:sz w:val="16"/>
          <w:szCs w:val="18"/>
        </w:rPr>
        <w:t>a</w:t>
      </w:r>
      <w:r w:rsidR="00114A9C">
        <w:rPr>
          <w:rFonts w:ascii="Arial" w:hAnsi="Arial" w:cs="Arial"/>
          <w:sz w:val="16"/>
          <w:szCs w:val="18"/>
        </w:rPr>
        <w:t xml:space="preserve"> </w:t>
      </w:r>
      <w:r w:rsidR="00114A9C">
        <w:rPr>
          <w:rFonts w:ascii="Arial" w:hAnsi="Arial" w:cs="Arial"/>
          <w:sz w:val="16"/>
          <w:szCs w:val="18"/>
        </w:rPr>
        <w:t xml:space="preserve"> </w:t>
      </w:r>
      <w:r>
        <w:rPr>
          <w:rFonts w:ascii="Arial" w:hAnsi="Arial" w:cs="Arial"/>
          <w:sz w:val="16"/>
          <w:szCs w:val="18"/>
        </w:rPr>
        <w:t xml:space="preserve">   </w:t>
      </w:r>
      <w:r w:rsidR="00114A9C">
        <w:rPr>
          <w:rFonts w:ascii="Arial" w:hAnsi="Arial" w:cs="Arial"/>
          <w:sz w:val="16"/>
          <w:szCs w:val="18"/>
        </w:rPr>
        <w:t xml:space="preserve">= </w:t>
      </w:r>
      <w:r w:rsidR="00EC2F4A" w:rsidRPr="00EC2F4A">
        <w:rPr>
          <w:rFonts w:ascii="Arial" w:hAnsi="Arial" w:cs="Arial"/>
          <w:sz w:val="16"/>
          <w:szCs w:val="18"/>
        </w:rPr>
        <w:t>Subdistrict area (mm</w:t>
      </w:r>
      <w:r w:rsidR="00EC2F4A" w:rsidRPr="00432357">
        <w:rPr>
          <w:rFonts w:ascii="Arial" w:hAnsi="Arial" w:cs="Arial"/>
          <w:sz w:val="16"/>
          <w:szCs w:val="18"/>
          <w:vertAlign w:val="superscript"/>
        </w:rPr>
        <w:t>2</w:t>
      </w:r>
      <w:r w:rsidR="00EC2F4A" w:rsidRPr="00EC2F4A">
        <w:rPr>
          <w:rFonts w:ascii="Arial" w:hAnsi="Arial" w:cs="Arial"/>
          <w:sz w:val="16"/>
          <w:szCs w:val="18"/>
        </w:rPr>
        <w:t>)</w:t>
      </w:r>
    </w:p>
    <w:p w14:paraId="474BEB1F" w14:textId="1D56E38C" w:rsidR="00114A9C" w:rsidRDefault="00114A9C">
      <w:pPr>
        <w:ind w:right="91"/>
        <w:jc w:val="both"/>
        <w:rPr>
          <w:rFonts w:ascii="Arial" w:hAnsi="Arial" w:cs="Arial"/>
          <w:sz w:val="16"/>
          <w:szCs w:val="18"/>
        </w:rPr>
      </w:pPr>
    </w:p>
    <w:p w14:paraId="29643F90" w14:textId="77777777" w:rsidR="00114A9C" w:rsidRDefault="00114A9C">
      <w:pPr>
        <w:ind w:right="91"/>
        <w:jc w:val="both"/>
        <w:rPr>
          <w:rFonts w:ascii="Arial" w:hAnsi="Arial" w:cs="Arial"/>
          <w:sz w:val="20"/>
          <w:szCs w:val="22"/>
        </w:rPr>
      </w:pPr>
    </w:p>
    <w:p w14:paraId="1CF711DB" w14:textId="24712932" w:rsidR="00E42CE6" w:rsidRDefault="00D0285E">
      <w:pPr>
        <w:pStyle w:val="ListParagraph"/>
        <w:numPr>
          <w:ilvl w:val="0"/>
          <w:numId w:val="1"/>
        </w:numPr>
        <w:spacing w:after="120"/>
        <w:ind w:left="360" w:right="90"/>
        <w:rPr>
          <w:rFonts w:ascii="Arial" w:hAnsi="Arial" w:cs="Arial"/>
          <w:b/>
          <w:sz w:val="20"/>
          <w:szCs w:val="20"/>
        </w:rPr>
      </w:pPr>
      <w:r>
        <w:rPr>
          <w:rFonts w:ascii="Arial" w:hAnsi="Arial" w:cs="Arial"/>
          <w:b/>
          <w:sz w:val="20"/>
          <w:szCs w:val="20"/>
        </w:rPr>
        <w:t>RESULTS</w:t>
      </w:r>
      <w:r w:rsidR="00D07C53">
        <w:rPr>
          <w:rFonts w:ascii="Arial" w:hAnsi="Arial" w:cs="Arial"/>
          <w:b/>
          <w:sz w:val="20"/>
          <w:szCs w:val="20"/>
        </w:rPr>
        <w:t xml:space="preserve"> </w:t>
      </w:r>
      <w:r>
        <w:rPr>
          <w:rFonts w:ascii="Arial" w:hAnsi="Arial" w:cs="Arial"/>
          <w:b/>
          <w:sz w:val="20"/>
          <w:szCs w:val="20"/>
        </w:rPr>
        <w:t>AND DISCUSSION</w:t>
      </w:r>
    </w:p>
    <w:p w14:paraId="5583AB01" w14:textId="17EC0A96" w:rsidR="006018BC" w:rsidRDefault="006018BC">
      <w:pPr>
        <w:pStyle w:val="ListParagraph"/>
        <w:numPr>
          <w:ilvl w:val="1"/>
          <w:numId w:val="4"/>
        </w:numPr>
        <w:spacing w:after="120"/>
        <w:ind w:left="357" w:hanging="357"/>
        <w:jc w:val="both"/>
        <w:rPr>
          <w:rFonts w:ascii="Arial" w:hAnsi="Arial" w:cs="Arial"/>
          <w:b/>
          <w:sz w:val="20"/>
          <w:szCs w:val="20"/>
        </w:rPr>
      </w:pPr>
      <w:r w:rsidRPr="006018BC">
        <w:rPr>
          <w:rFonts w:ascii="Arial" w:hAnsi="Arial" w:cs="Arial"/>
          <w:b/>
          <w:sz w:val="20"/>
          <w:szCs w:val="20"/>
        </w:rPr>
        <w:t>Spatially and Temporally of Physical Chemical Parameters of Waters</w:t>
      </w:r>
    </w:p>
    <w:p w14:paraId="5FF748FB" w14:textId="77777777" w:rsidR="006018BC" w:rsidRPr="006018BC" w:rsidRDefault="006018BC" w:rsidP="006018BC">
      <w:pPr>
        <w:spacing w:after="120"/>
        <w:jc w:val="both"/>
        <w:rPr>
          <w:rFonts w:ascii="Arial" w:hAnsi="Arial" w:cs="Arial"/>
          <w:b/>
          <w:sz w:val="20"/>
          <w:szCs w:val="20"/>
        </w:rPr>
      </w:pPr>
      <w:r w:rsidRPr="006018BC">
        <w:rPr>
          <w:rFonts w:ascii="Arial" w:hAnsi="Arial" w:cs="Arial"/>
          <w:b/>
          <w:sz w:val="20"/>
          <w:szCs w:val="20"/>
        </w:rPr>
        <w:t>Current Speed</w:t>
      </w:r>
    </w:p>
    <w:p w14:paraId="555EE925" w14:textId="002A80A3" w:rsidR="006018BC" w:rsidRPr="006018BC" w:rsidRDefault="000047F2" w:rsidP="006018BC">
      <w:pPr>
        <w:spacing w:after="120"/>
        <w:jc w:val="both"/>
        <w:rPr>
          <w:rFonts w:ascii="Arial" w:hAnsi="Arial" w:cs="Arial"/>
          <w:bCs/>
          <w:sz w:val="20"/>
          <w:szCs w:val="20"/>
        </w:rPr>
      </w:pPr>
      <w:r w:rsidRPr="00F56117">
        <w:rPr>
          <w:rFonts w:ascii="Garamond" w:hAnsi="Garamond"/>
          <w:noProof/>
          <w:lang w:val="id-ID"/>
        </w:rPr>
        <w:drawing>
          <wp:anchor distT="0" distB="0" distL="114300" distR="114300" simplePos="0" relativeHeight="251661312" behindDoc="0" locked="0" layoutInCell="1" allowOverlap="1" wp14:anchorId="3B77BFA1" wp14:editId="0E709559">
            <wp:simplePos x="0" y="0"/>
            <wp:positionH relativeFrom="margin">
              <wp:posOffset>899795</wp:posOffset>
            </wp:positionH>
            <wp:positionV relativeFrom="paragraph">
              <wp:posOffset>1798320</wp:posOffset>
            </wp:positionV>
            <wp:extent cx="4105275" cy="2089785"/>
            <wp:effectExtent l="0" t="0" r="952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5275" cy="2089785"/>
                    </a:xfrm>
                    <a:prstGeom prst="rect">
                      <a:avLst/>
                    </a:prstGeom>
                    <a:noFill/>
                  </pic:spPr>
                </pic:pic>
              </a:graphicData>
            </a:graphic>
            <wp14:sizeRelH relativeFrom="page">
              <wp14:pctWidth>0</wp14:pctWidth>
            </wp14:sizeRelH>
            <wp14:sizeRelV relativeFrom="page">
              <wp14:pctHeight>0</wp14:pctHeight>
            </wp14:sizeRelV>
          </wp:anchor>
        </w:drawing>
      </w:r>
      <w:r w:rsidR="006018BC" w:rsidRPr="006018BC">
        <w:rPr>
          <w:rFonts w:ascii="Arial" w:hAnsi="Arial" w:cs="Arial"/>
          <w:bCs/>
          <w:sz w:val="20"/>
          <w:szCs w:val="20"/>
        </w:rPr>
        <w:t xml:space="preserve"> The speed of currents in the waters of Jakarta Bay spatially and temporally during the full study is presented in Figure 2.  The current speed has a value that varies relatively between each station and observation time, with values ranging from 2.03 - 30.51 cm/second.  Spatially obtained current velocities (stations) show that locations closer to the coast have lower values compared to locations far from the coast.  The highest average score is found at station 7 and the lowest at station 1.  Meanwhile, temporally the current speed differs between the dry season and the rainy season, in these waters it was found that the highest current speed occurred in January 2010 observations and the lowest in May 2010 observations.  The difference in current speed at the study site is more influenced by wind speed which periodically changes according to the season, in accordance with </w:t>
      </w:r>
      <w:proofErr w:type="spellStart"/>
      <w:r w:rsidR="006018BC" w:rsidRPr="006018BC">
        <w:rPr>
          <w:rFonts w:ascii="Arial" w:hAnsi="Arial" w:cs="Arial"/>
          <w:bCs/>
          <w:sz w:val="20"/>
          <w:szCs w:val="20"/>
        </w:rPr>
        <w:t>Nontji</w:t>
      </w:r>
      <w:proofErr w:type="spellEnd"/>
      <w:r w:rsidR="006018BC" w:rsidRPr="006018BC">
        <w:rPr>
          <w:rFonts w:ascii="Arial" w:hAnsi="Arial" w:cs="Arial"/>
          <w:bCs/>
          <w:sz w:val="20"/>
          <w:szCs w:val="20"/>
        </w:rPr>
        <w:t xml:space="preserve"> (1987) statement that in the western season the wind speed is very strong and rainfall is very high.  At the study site, the speed of currents, especially surface currents, is strongly influenced by the wind blowing in these waters.  However, the current distribution pattern formed as shown in Figure 3 tends to show a uniform pattern between observations.</w:t>
      </w:r>
    </w:p>
    <w:p w14:paraId="1B14C587" w14:textId="682575F1" w:rsidR="000047F2" w:rsidRPr="00E46F5D" w:rsidRDefault="000047F2" w:rsidP="000047F2">
      <w:pPr>
        <w:autoSpaceDE w:val="0"/>
        <w:autoSpaceDN w:val="0"/>
        <w:adjustRightInd w:val="0"/>
        <w:rPr>
          <w:rFonts w:ascii="Garamond" w:hAnsi="Garamond"/>
          <w:color w:val="000000"/>
        </w:rPr>
      </w:pPr>
    </w:p>
    <w:p w14:paraId="06EA7E8C" w14:textId="615D9899" w:rsidR="000047F2" w:rsidRPr="00F56117" w:rsidRDefault="000047F2" w:rsidP="000047F2">
      <w:pPr>
        <w:ind w:firstLine="284"/>
        <w:rPr>
          <w:rFonts w:ascii="Garamond" w:hAnsi="Garamond"/>
          <w:lang w:val="id-ID"/>
        </w:rPr>
      </w:pPr>
    </w:p>
    <w:p w14:paraId="6D0584AB" w14:textId="77777777" w:rsidR="000047F2" w:rsidRPr="00F56117" w:rsidRDefault="000047F2" w:rsidP="000047F2">
      <w:pPr>
        <w:rPr>
          <w:rFonts w:ascii="Garamond" w:hAnsi="Garamond"/>
          <w:lang w:val="id-ID"/>
        </w:rPr>
      </w:pPr>
    </w:p>
    <w:p w14:paraId="07BF7CBA" w14:textId="77777777" w:rsidR="000047F2" w:rsidRPr="00F56117" w:rsidRDefault="000047F2" w:rsidP="000047F2">
      <w:pPr>
        <w:ind w:firstLine="284"/>
        <w:rPr>
          <w:rFonts w:ascii="Garamond" w:hAnsi="Garamond"/>
          <w:lang w:val="id-ID"/>
        </w:rPr>
      </w:pPr>
    </w:p>
    <w:p w14:paraId="58208E90" w14:textId="77777777" w:rsidR="000047F2" w:rsidRPr="00F56117" w:rsidRDefault="000047F2" w:rsidP="000047F2">
      <w:pPr>
        <w:rPr>
          <w:rFonts w:ascii="Garamond" w:hAnsi="Garamond"/>
          <w:lang w:val="id-ID"/>
        </w:rPr>
      </w:pPr>
    </w:p>
    <w:p w14:paraId="7409FD7B" w14:textId="77777777" w:rsidR="000047F2" w:rsidRPr="00F56117" w:rsidRDefault="000047F2" w:rsidP="000047F2">
      <w:pPr>
        <w:rPr>
          <w:rFonts w:ascii="Garamond" w:hAnsi="Garamond"/>
          <w:lang w:val="id-ID"/>
        </w:rPr>
      </w:pPr>
    </w:p>
    <w:p w14:paraId="3E4E495A" w14:textId="77777777" w:rsidR="000047F2" w:rsidRPr="00F56117" w:rsidRDefault="000047F2" w:rsidP="000047F2">
      <w:pPr>
        <w:rPr>
          <w:rFonts w:ascii="Garamond" w:hAnsi="Garamond"/>
          <w:lang w:val="id-ID"/>
        </w:rPr>
      </w:pPr>
    </w:p>
    <w:p w14:paraId="5C60CA4D" w14:textId="77777777" w:rsidR="000047F2" w:rsidRPr="00F56117" w:rsidRDefault="000047F2" w:rsidP="000047F2">
      <w:pPr>
        <w:rPr>
          <w:rFonts w:ascii="Garamond" w:hAnsi="Garamond"/>
          <w:lang w:val="id-ID"/>
        </w:rPr>
      </w:pPr>
    </w:p>
    <w:p w14:paraId="083DC631" w14:textId="77777777" w:rsidR="000047F2" w:rsidRPr="00F56117" w:rsidRDefault="000047F2" w:rsidP="000047F2">
      <w:pPr>
        <w:rPr>
          <w:rFonts w:ascii="Garamond" w:hAnsi="Garamond"/>
          <w:lang w:val="id-ID"/>
        </w:rPr>
      </w:pPr>
    </w:p>
    <w:p w14:paraId="44E8ED96" w14:textId="77777777" w:rsidR="000047F2" w:rsidRPr="00F56117" w:rsidRDefault="000047F2" w:rsidP="000047F2">
      <w:pPr>
        <w:rPr>
          <w:rFonts w:ascii="Garamond" w:hAnsi="Garamond"/>
          <w:lang w:val="id-ID"/>
        </w:rPr>
      </w:pPr>
    </w:p>
    <w:p w14:paraId="36EF7EA4" w14:textId="77777777" w:rsidR="000047F2" w:rsidRPr="00F56117" w:rsidRDefault="000047F2" w:rsidP="000047F2">
      <w:pPr>
        <w:rPr>
          <w:rFonts w:ascii="Garamond" w:hAnsi="Garamond"/>
          <w:lang w:val="id-ID"/>
        </w:rPr>
      </w:pPr>
    </w:p>
    <w:p w14:paraId="1CDA29AE" w14:textId="77777777" w:rsidR="000047F2" w:rsidRPr="00F56117" w:rsidRDefault="000047F2" w:rsidP="000047F2">
      <w:pPr>
        <w:rPr>
          <w:rFonts w:ascii="Garamond" w:hAnsi="Garamond"/>
          <w:lang w:val="id-ID"/>
        </w:rPr>
      </w:pPr>
    </w:p>
    <w:p w14:paraId="0930251A" w14:textId="77777777" w:rsidR="000047F2" w:rsidRPr="000047F2" w:rsidRDefault="000047F2" w:rsidP="000047F2">
      <w:pPr>
        <w:ind w:left="910" w:hanging="910"/>
        <w:jc w:val="center"/>
        <w:rPr>
          <w:rFonts w:ascii="Arial" w:hAnsi="Arial" w:cs="Arial"/>
          <w:bCs/>
          <w:sz w:val="20"/>
          <w:szCs w:val="20"/>
          <w:lang w:val="id-ID"/>
        </w:rPr>
      </w:pPr>
      <w:r w:rsidRPr="000047F2">
        <w:rPr>
          <w:rFonts w:ascii="Arial" w:hAnsi="Arial" w:cs="Arial"/>
          <w:sz w:val="20"/>
          <w:szCs w:val="20"/>
          <w:lang w:val="id-ID"/>
        </w:rPr>
        <w:t>Figure 2. Curr</w:t>
      </w:r>
      <w:r w:rsidRPr="000047F2">
        <w:rPr>
          <w:rFonts w:ascii="Arial" w:hAnsi="Arial" w:cs="Arial"/>
          <w:bCs/>
          <w:sz w:val="20"/>
          <w:szCs w:val="20"/>
          <w:lang w:val="id-ID"/>
        </w:rPr>
        <w:t>ent speed at each station and observation time</w:t>
      </w:r>
    </w:p>
    <w:p w14:paraId="170C1A68" w14:textId="59F9BFB6" w:rsidR="000047F2" w:rsidRPr="00E46F5D" w:rsidRDefault="000047F2" w:rsidP="000047F2">
      <w:pPr>
        <w:autoSpaceDE w:val="0"/>
        <w:autoSpaceDN w:val="0"/>
        <w:adjustRightInd w:val="0"/>
        <w:rPr>
          <w:rFonts w:ascii="Garamond" w:hAnsi="Garamond"/>
          <w:b/>
          <w:bCs/>
          <w:color w:val="000000"/>
        </w:rPr>
      </w:pPr>
      <w:r w:rsidRPr="00F56117">
        <w:rPr>
          <w:noProof/>
          <w:lang w:val="id-ID"/>
        </w:rPr>
        <w:lastRenderedPageBreak/>
        <w:drawing>
          <wp:anchor distT="0" distB="0" distL="114300" distR="114300" simplePos="0" relativeHeight="251662336" behindDoc="0" locked="0" layoutInCell="1" allowOverlap="1" wp14:anchorId="0D789F07" wp14:editId="4F3D7A00">
            <wp:simplePos x="0" y="0"/>
            <wp:positionH relativeFrom="page">
              <wp:posOffset>1571625</wp:posOffset>
            </wp:positionH>
            <wp:positionV relativeFrom="paragraph">
              <wp:posOffset>-62230</wp:posOffset>
            </wp:positionV>
            <wp:extent cx="4154170" cy="2231573"/>
            <wp:effectExtent l="0" t="0" r="0" b="0"/>
            <wp:wrapNone/>
            <wp:docPr id="5" name="Picture 4">
              <a:extLst xmlns:a="http://schemas.openxmlformats.org/drawingml/2006/main">
                <a:ext uri="{FF2B5EF4-FFF2-40B4-BE49-F238E27FC236}">
                  <a16:creationId xmlns:a16="http://schemas.microsoft.com/office/drawing/2014/main" id="{D86EBFF4-41EC-4637-A70D-7952C6F3B3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86EBFF4-41EC-4637-A70D-7952C6F3B3AF}"/>
                        </a:ext>
                      </a:extLst>
                    </pic:cNvPr>
                    <pic:cNvPicPr>
                      <a:picLocks noChangeAspect="1"/>
                    </pic:cNvPicPr>
                  </pic:nvPicPr>
                  <pic:blipFill>
                    <a:blip r:embed="rId9"/>
                    <a:stretch>
                      <a:fillRect/>
                    </a:stretch>
                  </pic:blipFill>
                  <pic:spPr>
                    <a:xfrm>
                      <a:off x="0" y="0"/>
                      <a:ext cx="4154170" cy="2231573"/>
                    </a:xfrm>
                    <a:prstGeom prst="rect">
                      <a:avLst/>
                    </a:prstGeom>
                  </pic:spPr>
                </pic:pic>
              </a:graphicData>
            </a:graphic>
            <wp14:sizeRelH relativeFrom="page">
              <wp14:pctWidth>0</wp14:pctWidth>
            </wp14:sizeRelH>
            <wp14:sizeRelV relativeFrom="page">
              <wp14:pctHeight>0</wp14:pctHeight>
            </wp14:sizeRelV>
          </wp:anchor>
        </w:drawing>
      </w:r>
    </w:p>
    <w:p w14:paraId="465DD7F4" w14:textId="77777777" w:rsidR="000047F2" w:rsidRPr="00F56117" w:rsidRDefault="000047F2" w:rsidP="000047F2">
      <w:pPr>
        <w:ind w:left="910" w:hanging="910"/>
        <w:rPr>
          <w:rFonts w:ascii="Garamond" w:hAnsi="Garamond"/>
          <w:bCs/>
          <w:lang w:val="id-ID"/>
        </w:rPr>
      </w:pPr>
    </w:p>
    <w:p w14:paraId="1932931F" w14:textId="76208E23" w:rsidR="000047F2" w:rsidRPr="00F56117" w:rsidRDefault="000047F2" w:rsidP="000047F2">
      <w:pPr>
        <w:ind w:left="910" w:hanging="910"/>
        <w:rPr>
          <w:rFonts w:ascii="Garamond" w:hAnsi="Garamond"/>
          <w:lang w:val="id-ID"/>
        </w:rPr>
      </w:pPr>
    </w:p>
    <w:p w14:paraId="4442B9D1" w14:textId="2030B764" w:rsidR="000047F2" w:rsidRPr="00F56117" w:rsidRDefault="000047F2" w:rsidP="000047F2">
      <w:pPr>
        <w:widowControl w:val="0"/>
        <w:autoSpaceDE w:val="0"/>
        <w:autoSpaceDN w:val="0"/>
        <w:adjustRightInd w:val="0"/>
        <w:ind w:left="110" w:right="79" w:hanging="110"/>
        <w:rPr>
          <w:rFonts w:ascii="Garamond" w:hAnsi="Garamond"/>
          <w:b/>
          <w:lang w:val="id-ID"/>
        </w:rPr>
      </w:pPr>
    </w:p>
    <w:p w14:paraId="4EDF718C" w14:textId="1576FE51" w:rsidR="000047F2" w:rsidRPr="00F56117" w:rsidRDefault="000047F2" w:rsidP="000047F2">
      <w:pPr>
        <w:widowControl w:val="0"/>
        <w:autoSpaceDE w:val="0"/>
        <w:autoSpaceDN w:val="0"/>
        <w:adjustRightInd w:val="0"/>
        <w:ind w:left="110" w:right="79" w:hanging="110"/>
        <w:rPr>
          <w:rFonts w:ascii="Garamond" w:hAnsi="Garamond"/>
          <w:b/>
          <w:lang w:val="id-ID"/>
        </w:rPr>
      </w:pPr>
    </w:p>
    <w:p w14:paraId="6D13F3E7" w14:textId="77777777" w:rsidR="000047F2" w:rsidRPr="00F56117" w:rsidRDefault="000047F2" w:rsidP="000047F2">
      <w:pPr>
        <w:widowControl w:val="0"/>
        <w:autoSpaceDE w:val="0"/>
        <w:autoSpaceDN w:val="0"/>
        <w:adjustRightInd w:val="0"/>
        <w:ind w:left="110" w:right="79" w:hanging="110"/>
        <w:rPr>
          <w:rFonts w:ascii="Garamond" w:hAnsi="Garamond"/>
          <w:b/>
          <w:lang w:val="id-ID"/>
        </w:rPr>
      </w:pPr>
    </w:p>
    <w:p w14:paraId="3180E246" w14:textId="77777777" w:rsidR="000047F2" w:rsidRPr="00F56117" w:rsidRDefault="000047F2" w:rsidP="000047F2">
      <w:pPr>
        <w:widowControl w:val="0"/>
        <w:autoSpaceDE w:val="0"/>
        <w:autoSpaceDN w:val="0"/>
        <w:adjustRightInd w:val="0"/>
        <w:ind w:left="110" w:right="79" w:hanging="110"/>
        <w:rPr>
          <w:rFonts w:ascii="Garamond" w:hAnsi="Garamond"/>
          <w:b/>
          <w:lang w:val="id-ID"/>
        </w:rPr>
      </w:pPr>
    </w:p>
    <w:p w14:paraId="38756CEC" w14:textId="77777777" w:rsidR="000047F2" w:rsidRPr="00F56117" w:rsidRDefault="000047F2" w:rsidP="000047F2">
      <w:pPr>
        <w:widowControl w:val="0"/>
        <w:autoSpaceDE w:val="0"/>
        <w:autoSpaceDN w:val="0"/>
        <w:adjustRightInd w:val="0"/>
        <w:ind w:left="110" w:right="79" w:hanging="110"/>
        <w:rPr>
          <w:rFonts w:ascii="Garamond" w:hAnsi="Garamond"/>
          <w:b/>
          <w:lang w:val="id-ID"/>
        </w:rPr>
      </w:pPr>
    </w:p>
    <w:p w14:paraId="0BE07D3E" w14:textId="77777777" w:rsidR="000047F2" w:rsidRPr="00F56117" w:rsidRDefault="000047F2" w:rsidP="000047F2">
      <w:pPr>
        <w:widowControl w:val="0"/>
        <w:autoSpaceDE w:val="0"/>
        <w:autoSpaceDN w:val="0"/>
        <w:adjustRightInd w:val="0"/>
        <w:ind w:left="110" w:right="79" w:hanging="110"/>
        <w:rPr>
          <w:rFonts w:ascii="Garamond" w:hAnsi="Garamond"/>
          <w:b/>
          <w:lang w:val="id-ID"/>
        </w:rPr>
      </w:pPr>
    </w:p>
    <w:p w14:paraId="3E316F64" w14:textId="77777777" w:rsidR="000047F2" w:rsidRPr="00F56117" w:rsidRDefault="000047F2" w:rsidP="000047F2">
      <w:pPr>
        <w:widowControl w:val="0"/>
        <w:autoSpaceDE w:val="0"/>
        <w:autoSpaceDN w:val="0"/>
        <w:adjustRightInd w:val="0"/>
        <w:ind w:left="110" w:right="79" w:hanging="110"/>
        <w:rPr>
          <w:rFonts w:ascii="Garamond" w:hAnsi="Garamond"/>
          <w:b/>
          <w:lang w:val="id-ID"/>
        </w:rPr>
      </w:pPr>
    </w:p>
    <w:p w14:paraId="098B2E31" w14:textId="77777777" w:rsidR="000047F2" w:rsidRPr="00F56117" w:rsidRDefault="000047F2" w:rsidP="000047F2">
      <w:pPr>
        <w:widowControl w:val="0"/>
        <w:autoSpaceDE w:val="0"/>
        <w:autoSpaceDN w:val="0"/>
        <w:adjustRightInd w:val="0"/>
        <w:ind w:left="110" w:right="79" w:hanging="110"/>
        <w:rPr>
          <w:rFonts w:ascii="Garamond" w:hAnsi="Garamond"/>
          <w:b/>
          <w:lang w:val="id-ID"/>
        </w:rPr>
      </w:pPr>
    </w:p>
    <w:p w14:paraId="74809EDD" w14:textId="7741B769" w:rsidR="000047F2" w:rsidRDefault="000047F2" w:rsidP="006018BC">
      <w:pPr>
        <w:spacing w:after="120"/>
        <w:jc w:val="both"/>
        <w:rPr>
          <w:rFonts w:ascii="Arial" w:hAnsi="Arial" w:cs="Arial"/>
          <w:b/>
          <w:sz w:val="20"/>
          <w:szCs w:val="20"/>
        </w:rPr>
      </w:pPr>
    </w:p>
    <w:p w14:paraId="094CD911" w14:textId="0D34E825" w:rsidR="000047F2" w:rsidRPr="000047F2" w:rsidRDefault="000047F2" w:rsidP="000047F2">
      <w:pPr>
        <w:spacing w:after="120"/>
        <w:jc w:val="center"/>
        <w:rPr>
          <w:rFonts w:ascii="Arial" w:hAnsi="Arial" w:cs="Arial"/>
          <w:bCs/>
          <w:sz w:val="20"/>
          <w:szCs w:val="20"/>
        </w:rPr>
      </w:pPr>
      <w:r w:rsidRPr="000047F2">
        <w:rPr>
          <w:rFonts w:ascii="Arial" w:hAnsi="Arial" w:cs="Arial"/>
          <w:bCs/>
          <w:sz w:val="20"/>
          <w:szCs w:val="20"/>
        </w:rPr>
        <w:t>Figure 3. Distribution of current velocity at each observation time (dry season: August, September, and November 2009; rainy season: January, March, and May 2010).</w:t>
      </w:r>
    </w:p>
    <w:p w14:paraId="5722BCDE" w14:textId="46C3D117" w:rsidR="000047F2" w:rsidRDefault="000047F2" w:rsidP="006018BC">
      <w:pPr>
        <w:spacing w:after="120"/>
        <w:jc w:val="both"/>
        <w:rPr>
          <w:rFonts w:ascii="Arial" w:hAnsi="Arial" w:cs="Arial"/>
          <w:b/>
          <w:sz w:val="20"/>
          <w:szCs w:val="20"/>
        </w:rPr>
      </w:pPr>
    </w:p>
    <w:p w14:paraId="267D256C" w14:textId="77777777" w:rsidR="00DF0AB3" w:rsidRPr="00DF0AB3" w:rsidRDefault="00DF0AB3" w:rsidP="00DF0AB3">
      <w:pPr>
        <w:spacing w:after="120"/>
        <w:jc w:val="both"/>
        <w:rPr>
          <w:rFonts w:ascii="Arial" w:hAnsi="Arial" w:cs="Arial"/>
          <w:b/>
          <w:sz w:val="20"/>
          <w:szCs w:val="20"/>
        </w:rPr>
      </w:pPr>
      <w:r w:rsidRPr="00DF0AB3">
        <w:rPr>
          <w:rFonts w:ascii="Arial" w:hAnsi="Arial" w:cs="Arial"/>
          <w:b/>
          <w:sz w:val="20"/>
          <w:szCs w:val="20"/>
        </w:rPr>
        <w:t xml:space="preserve">Salinity </w:t>
      </w:r>
    </w:p>
    <w:p w14:paraId="2A115656" w14:textId="77777777" w:rsidR="00DF0AB3" w:rsidRPr="00DF0AB3" w:rsidRDefault="00DF0AB3" w:rsidP="00DF0AB3">
      <w:pPr>
        <w:spacing w:after="120"/>
        <w:jc w:val="both"/>
        <w:rPr>
          <w:rFonts w:ascii="Arial" w:hAnsi="Arial" w:cs="Arial"/>
          <w:bCs/>
          <w:sz w:val="20"/>
          <w:szCs w:val="20"/>
        </w:rPr>
      </w:pPr>
      <w:r w:rsidRPr="00DF0AB3">
        <w:rPr>
          <w:rFonts w:ascii="Arial" w:hAnsi="Arial" w:cs="Arial"/>
          <w:bCs/>
          <w:sz w:val="20"/>
          <w:szCs w:val="20"/>
        </w:rPr>
        <w:t xml:space="preserve">Salinity variations in the waters of Jakarta Bay during the study did not differ too much between each station and the time of observation.  The salinity obtained ranged from 28.00 - 33.00 (Figure 4).  The salinity value obtained at the research location is not too much different from the research of </w:t>
      </w:r>
      <w:proofErr w:type="spellStart"/>
      <w:r w:rsidRPr="00DF0AB3">
        <w:rPr>
          <w:rFonts w:ascii="Arial" w:hAnsi="Arial" w:cs="Arial"/>
          <w:bCs/>
          <w:sz w:val="20"/>
          <w:szCs w:val="20"/>
        </w:rPr>
        <w:t>Marasabessy</w:t>
      </w:r>
      <w:proofErr w:type="spellEnd"/>
      <w:r w:rsidRPr="00DF0AB3">
        <w:rPr>
          <w:rFonts w:ascii="Arial" w:hAnsi="Arial" w:cs="Arial"/>
          <w:bCs/>
          <w:sz w:val="20"/>
          <w:szCs w:val="20"/>
        </w:rPr>
        <w:t xml:space="preserve"> and Edward (2001) in the waters of Raha, Southeast Sulawesi which obtained a salinity range between 30.8 - 32.9, and the research of </w:t>
      </w:r>
      <w:proofErr w:type="spellStart"/>
      <w:r w:rsidRPr="00DF0AB3">
        <w:rPr>
          <w:rFonts w:ascii="Arial" w:hAnsi="Arial" w:cs="Arial"/>
          <w:bCs/>
          <w:sz w:val="20"/>
          <w:szCs w:val="20"/>
        </w:rPr>
        <w:t>Poppo</w:t>
      </w:r>
      <w:proofErr w:type="spellEnd"/>
      <w:r w:rsidRPr="00DF0AB3">
        <w:rPr>
          <w:rFonts w:ascii="Arial" w:hAnsi="Arial" w:cs="Arial"/>
          <w:bCs/>
          <w:sz w:val="20"/>
          <w:szCs w:val="20"/>
        </w:rPr>
        <w:t xml:space="preserve"> et al.  (2009) which obtained a salinity range between 29.0 - 32.0 in the coastal waters of the fishery industrial area of </w:t>
      </w:r>
      <w:proofErr w:type="spellStart"/>
      <w:r w:rsidRPr="00DF0AB3">
        <w:rPr>
          <w:rFonts w:ascii="Arial" w:hAnsi="Arial" w:cs="Arial"/>
          <w:bCs/>
          <w:sz w:val="20"/>
          <w:szCs w:val="20"/>
        </w:rPr>
        <w:t>Jembrana</w:t>
      </w:r>
      <w:proofErr w:type="spellEnd"/>
      <w:r w:rsidRPr="00DF0AB3">
        <w:rPr>
          <w:rFonts w:ascii="Arial" w:hAnsi="Arial" w:cs="Arial"/>
          <w:bCs/>
          <w:sz w:val="20"/>
          <w:szCs w:val="20"/>
        </w:rPr>
        <w:t xml:space="preserve"> Regency Bali.     </w:t>
      </w:r>
    </w:p>
    <w:p w14:paraId="61393B71" w14:textId="5333C6D6" w:rsidR="000047F2" w:rsidRPr="00DF0AB3" w:rsidRDefault="00DF0AB3" w:rsidP="00DF0AB3">
      <w:pPr>
        <w:spacing w:after="120"/>
        <w:jc w:val="both"/>
        <w:rPr>
          <w:rFonts w:ascii="Arial" w:hAnsi="Arial" w:cs="Arial"/>
          <w:bCs/>
          <w:sz w:val="20"/>
          <w:szCs w:val="20"/>
        </w:rPr>
      </w:pPr>
      <w:r w:rsidRPr="00DF0AB3">
        <w:rPr>
          <w:rFonts w:ascii="Garamond" w:hAnsi="Garamond"/>
          <w:b/>
          <w:noProof/>
          <w:lang w:val="id-ID" w:eastAsia="ja-JP"/>
        </w:rPr>
        <w:drawing>
          <wp:anchor distT="0" distB="0" distL="114300" distR="114300" simplePos="0" relativeHeight="251664384" behindDoc="0" locked="0" layoutInCell="1" allowOverlap="1" wp14:anchorId="5AA8219E" wp14:editId="74BAA6ED">
            <wp:simplePos x="0" y="0"/>
            <wp:positionH relativeFrom="margin">
              <wp:posOffset>833119</wp:posOffset>
            </wp:positionH>
            <wp:positionV relativeFrom="paragraph">
              <wp:posOffset>2712720</wp:posOffset>
            </wp:positionV>
            <wp:extent cx="4086225" cy="2125980"/>
            <wp:effectExtent l="0" t="0" r="9525" b="76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5847" cy="2130986"/>
                    </a:xfrm>
                    <a:prstGeom prst="rect">
                      <a:avLst/>
                    </a:prstGeom>
                    <a:noFill/>
                  </pic:spPr>
                </pic:pic>
              </a:graphicData>
            </a:graphic>
            <wp14:sizeRelH relativeFrom="page">
              <wp14:pctWidth>0</wp14:pctWidth>
            </wp14:sizeRelH>
            <wp14:sizeRelV relativeFrom="page">
              <wp14:pctHeight>0</wp14:pctHeight>
            </wp14:sizeRelV>
          </wp:anchor>
        </w:drawing>
      </w:r>
      <w:r w:rsidRPr="00DF0AB3">
        <w:rPr>
          <w:rFonts w:ascii="Arial" w:hAnsi="Arial" w:cs="Arial"/>
          <w:bCs/>
          <w:sz w:val="20"/>
          <w:szCs w:val="20"/>
        </w:rPr>
        <w:t xml:space="preserve">The distribution of salinity in the sea is influenced by various factors including rainfall and river flow.  Waters with high rainfall levels and influenced by river flow have low salinity, while waters that have a high evaporation rate and are not affected by river flow have high salinity.  Circulation patterns play a role in supplying water masses with salinity levels that are different from the water masses from the source will affect the distribution of salinity in a body of water (Sverdrup et al. 1961; </w:t>
      </w:r>
      <w:proofErr w:type="spellStart"/>
      <w:r w:rsidRPr="00DF0AB3">
        <w:rPr>
          <w:rFonts w:ascii="Arial" w:hAnsi="Arial" w:cs="Arial"/>
          <w:bCs/>
          <w:sz w:val="20"/>
          <w:szCs w:val="20"/>
        </w:rPr>
        <w:t>Wyrtki</w:t>
      </w:r>
      <w:proofErr w:type="spellEnd"/>
      <w:r w:rsidRPr="00DF0AB3">
        <w:rPr>
          <w:rFonts w:ascii="Arial" w:hAnsi="Arial" w:cs="Arial"/>
          <w:bCs/>
          <w:sz w:val="20"/>
          <w:szCs w:val="20"/>
        </w:rPr>
        <w:t xml:space="preserve"> 1961; </w:t>
      </w:r>
      <w:proofErr w:type="spellStart"/>
      <w:r w:rsidRPr="00DF0AB3">
        <w:rPr>
          <w:rFonts w:ascii="Arial" w:hAnsi="Arial" w:cs="Arial"/>
          <w:bCs/>
          <w:sz w:val="20"/>
          <w:szCs w:val="20"/>
        </w:rPr>
        <w:t>Tchernia</w:t>
      </w:r>
      <w:proofErr w:type="spellEnd"/>
      <w:r w:rsidRPr="00DF0AB3">
        <w:rPr>
          <w:rFonts w:ascii="Arial" w:hAnsi="Arial" w:cs="Arial"/>
          <w:bCs/>
          <w:sz w:val="20"/>
          <w:szCs w:val="20"/>
        </w:rPr>
        <w:t xml:space="preserve"> 1980).  Spatially it was found that the highest salinity was found at station 7 with an average value of 31.50 and the lowest at station 1 with an average value of 29.13.  Based on the results of the </w:t>
      </w:r>
      <w:proofErr w:type="spellStart"/>
      <w:r w:rsidRPr="00DF0AB3">
        <w:rPr>
          <w:rFonts w:ascii="Arial" w:hAnsi="Arial" w:cs="Arial"/>
          <w:bCs/>
          <w:sz w:val="20"/>
          <w:szCs w:val="20"/>
        </w:rPr>
        <w:t>anova</w:t>
      </w:r>
      <w:proofErr w:type="spellEnd"/>
      <w:r w:rsidRPr="00DF0AB3">
        <w:rPr>
          <w:rFonts w:ascii="Arial" w:hAnsi="Arial" w:cs="Arial"/>
          <w:bCs/>
          <w:sz w:val="20"/>
          <w:szCs w:val="20"/>
        </w:rPr>
        <w:t xml:space="preserve"> test, it was found that the distribution of salinity both spatially and temporally was very different (p &lt; 0.05).  From Tukey's further tests, it was found that station 7 has different salinity values from stations 3, 2, and 1, station 8 is different from stations 2 and 1, stations 9, 5, and 4 are different from station 1.  Meanwhile, between the time of observation, it was found that the November 2009 observations had a different salinity from the observations of May 2010 and January 2010.  The January 2010 observation period (rainy season) had the lowest salinity value, while the November observation showed the highest value.  The difference in salinity values obtained is in accordance with that stated by (Sverdrup et al. 1961; </w:t>
      </w:r>
      <w:proofErr w:type="spellStart"/>
      <w:r w:rsidRPr="00DF0AB3">
        <w:rPr>
          <w:rFonts w:ascii="Arial" w:hAnsi="Arial" w:cs="Arial"/>
          <w:bCs/>
          <w:sz w:val="20"/>
          <w:szCs w:val="20"/>
        </w:rPr>
        <w:t>Wyrtki</w:t>
      </w:r>
      <w:proofErr w:type="spellEnd"/>
      <w:r w:rsidRPr="00DF0AB3">
        <w:rPr>
          <w:rFonts w:ascii="Arial" w:hAnsi="Arial" w:cs="Arial"/>
          <w:bCs/>
          <w:sz w:val="20"/>
          <w:szCs w:val="20"/>
        </w:rPr>
        <w:t xml:space="preserve"> 1961; </w:t>
      </w:r>
      <w:proofErr w:type="spellStart"/>
      <w:r w:rsidRPr="00DF0AB3">
        <w:rPr>
          <w:rFonts w:ascii="Arial" w:hAnsi="Arial" w:cs="Arial"/>
          <w:bCs/>
          <w:sz w:val="20"/>
          <w:szCs w:val="20"/>
        </w:rPr>
        <w:t>Tchernia</w:t>
      </w:r>
      <w:proofErr w:type="spellEnd"/>
      <w:r w:rsidRPr="00DF0AB3">
        <w:rPr>
          <w:rFonts w:ascii="Arial" w:hAnsi="Arial" w:cs="Arial"/>
          <w:bCs/>
          <w:sz w:val="20"/>
          <w:szCs w:val="20"/>
        </w:rPr>
        <w:t xml:space="preserve"> 1980) that patterns of water circulation, evaporation, precipitation, and river flow affect the distribution of salinity on the coast.  The low salinity value in January 2010 was caused by the influence of the rainy season with fairly high rainfall.  However, based on the pattern formed in Figure 5 it can be seen that the distribution of salinity in the waters of Jakarta Bay tends to have a uniform pattern between each observation time.</w:t>
      </w:r>
    </w:p>
    <w:p w14:paraId="5501C45E" w14:textId="5A4BBF0B" w:rsidR="000047F2" w:rsidRDefault="000047F2" w:rsidP="006018BC">
      <w:pPr>
        <w:spacing w:after="120"/>
        <w:jc w:val="both"/>
        <w:rPr>
          <w:rFonts w:ascii="Arial" w:hAnsi="Arial" w:cs="Arial"/>
          <w:b/>
          <w:sz w:val="20"/>
          <w:szCs w:val="20"/>
        </w:rPr>
      </w:pPr>
    </w:p>
    <w:p w14:paraId="6A77802C" w14:textId="4936045E" w:rsidR="000047F2" w:rsidRDefault="000047F2" w:rsidP="006018BC">
      <w:pPr>
        <w:spacing w:after="120"/>
        <w:jc w:val="both"/>
        <w:rPr>
          <w:rFonts w:ascii="Arial" w:hAnsi="Arial" w:cs="Arial"/>
          <w:b/>
          <w:sz w:val="20"/>
          <w:szCs w:val="20"/>
        </w:rPr>
      </w:pPr>
    </w:p>
    <w:p w14:paraId="4357F87A" w14:textId="08D44A51" w:rsidR="000047F2" w:rsidRDefault="000047F2" w:rsidP="006018BC">
      <w:pPr>
        <w:spacing w:after="120"/>
        <w:jc w:val="both"/>
        <w:rPr>
          <w:rFonts w:ascii="Arial" w:hAnsi="Arial" w:cs="Arial"/>
          <w:b/>
          <w:sz w:val="20"/>
          <w:szCs w:val="20"/>
        </w:rPr>
      </w:pPr>
    </w:p>
    <w:p w14:paraId="0A0E25B3" w14:textId="4D76CA18" w:rsidR="006018BC" w:rsidRDefault="006018BC" w:rsidP="006018BC">
      <w:pPr>
        <w:spacing w:after="120"/>
        <w:jc w:val="both"/>
        <w:rPr>
          <w:rFonts w:ascii="Arial" w:hAnsi="Arial" w:cs="Arial"/>
          <w:b/>
          <w:sz w:val="20"/>
          <w:szCs w:val="20"/>
        </w:rPr>
      </w:pPr>
    </w:p>
    <w:p w14:paraId="6133E737" w14:textId="480DE2A1" w:rsidR="006018BC" w:rsidRDefault="006018BC" w:rsidP="006018BC">
      <w:pPr>
        <w:spacing w:after="120"/>
        <w:jc w:val="both"/>
        <w:rPr>
          <w:rFonts w:ascii="Arial" w:hAnsi="Arial" w:cs="Arial"/>
          <w:b/>
          <w:sz w:val="20"/>
          <w:szCs w:val="20"/>
        </w:rPr>
      </w:pPr>
    </w:p>
    <w:p w14:paraId="57BC19DF" w14:textId="05CF13ED" w:rsidR="006018BC" w:rsidRDefault="006018BC" w:rsidP="006018BC">
      <w:pPr>
        <w:spacing w:after="120"/>
        <w:jc w:val="both"/>
        <w:rPr>
          <w:rFonts w:ascii="Arial" w:hAnsi="Arial" w:cs="Arial"/>
          <w:b/>
          <w:sz w:val="20"/>
          <w:szCs w:val="20"/>
        </w:rPr>
      </w:pPr>
    </w:p>
    <w:p w14:paraId="743C2923" w14:textId="41FE539F" w:rsidR="00DF0AB3" w:rsidRDefault="00DF0AB3" w:rsidP="006018BC">
      <w:pPr>
        <w:spacing w:after="120"/>
        <w:jc w:val="both"/>
        <w:rPr>
          <w:rFonts w:ascii="Arial" w:hAnsi="Arial" w:cs="Arial"/>
          <w:b/>
          <w:sz w:val="20"/>
          <w:szCs w:val="20"/>
        </w:rPr>
      </w:pPr>
    </w:p>
    <w:p w14:paraId="54DAC2EB" w14:textId="68A10FE8" w:rsidR="00DF0AB3" w:rsidRDefault="00DF0AB3" w:rsidP="006018BC">
      <w:pPr>
        <w:spacing w:after="120"/>
        <w:jc w:val="both"/>
        <w:rPr>
          <w:rFonts w:ascii="Arial" w:hAnsi="Arial" w:cs="Arial"/>
          <w:b/>
          <w:sz w:val="20"/>
          <w:szCs w:val="20"/>
        </w:rPr>
      </w:pPr>
    </w:p>
    <w:p w14:paraId="05EC20B6" w14:textId="77777777" w:rsidR="00DF0AB3" w:rsidRDefault="00DF0AB3" w:rsidP="006018BC">
      <w:pPr>
        <w:spacing w:after="120"/>
        <w:jc w:val="both"/>
        <w:rPr>
          <w:rFonts w:ascii="Arial" w:hAnsi="Arial" w:cs="Arial"/>
          <w:b/>
          <w:sz w:val="20"/>
          <w:szCs w:val="20"/>
        </w:rPr>
      </w:pPr>
    </w:p>
    <w:p w14:paraId="0416AEC9" w14:textId="0EB99FE9" w:rsidR="00DF0AB3" w:rsidRPr="00DF0AB3" w:rsidRDefault="00DF0AB3" w:rsidP="00DF0AB3">
      <w:pPr>
        <w:spacing w:after="120"/>
        <w:jc w:val="center"/>
        <w:rPr>
          <w:rFonts w:ascii="Arial" w:hAnsi="Arial" w:cs="Arial"/>
          <w:bCs/>
          <w:sz w:val="20"/>
          <w:szCs w:val="20"/>
        </w:rPr>
      </w:pPr>
      <w:r w:rsidRPr="00DF0AB3">
        <w:rPr>
          <w:rFonts w:ascii="Arial" w:hAnsi="Arial" w:cs="Arial"/>
          <w:bCs/>
          <w:sz w:val="20"/>
          <w:szCs w:val="20"/>
        </w:rPr>
        <w:t>Figure 4. Distribution of salinity at each station and observation time.</w:t>
      </w:r>
    </w:p>
    <w:p w14:paraId="23D9E75C" w14:textId="2C2D8ED9" w:rsidR="00DF0AB3" w:rsidRDefault="00DF0AB3" w:rsidP="00DF0AB3">
      <w:pPr>
        <w:spacing w:after="120"/>
        <w:jc w:val="center"/>
        <w:rPr>
          <w:rFonts w:ascii="Arial" w:hAnsi="Arial" w:cs="Arial"/>
          <w:bCs/>
          <w:sz w:val="20"/>
          <w:szCs w:val="20"/>
        </w:rPr>
      </w:pPr>
      <w:r w:rsidRPr="00F56117">
        <w:rPr>
          <w:noProof/>
          <w:lang w:val="id-ID"/>
        </w:rPr>
        <w:lastRenderedPageBreak/>
        <w:drawing>
          <wp:anchor distT="0" distB="0" distL="114300" distR="114300" simplePos="0" relativeHeight="251666432" behindDoc="0" locked="0" layoutInCell="1" allowOverlap="1" wp14:anchorId="2F0E6F8F" wp14:editId="75F7E5D6">
            <wp:simplePos x="0" y="0"/>
            <wp:positionH relativeFrom="page">
              <wp:posOffset>1333499</wp:posOffset>
            </wp:positionH>
            <wp:positionV relativeFrom="paragraph">
              <wp:posOffset>-452755</wp:posOffset>
            </wp:positionV>
            <wp:extent cx="5038725" cy="2295525"/>
            <wp:effectExtent l="0" t="0" r="0" b="0"/>
            <wp:wrapNone/>
            <wp:docPr id="12" name="Picture 5">
              <a:extLst xmlns:a="http://schemas.openxmlformats.org/drawingml/2006/main">
                <a:ext uri="{FF2B5EF4-FFF2-40B4-BE49-F238E27FC236}">
                  <a16:creationId xmlns:a16="http://schemas.microsoft.com/office/drawing/2014/main" id="{3DE3DDAB-B85B-4DFA-9D12-D88A8F217E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3DE3DDAB-B85B-4DFA-9D12-D88A8F217E84}"/>
                        </a:ext>
                      </a:extLst>
                    </pic:cNvPr>
                    <pic:cNvPicPr>
                      <a:picLocks noChangeAspect="1"/>
                    </pic:cNvPicPr>
                  </pic:nvPicPr>
                  <pic:blipFill>
                    <a:blip r:embed="rId11"/>
                    <a:stretch>
                      <a:fillRect/>
                    </a:stretch>
                  </pic:blipFill>
                  <pic:spPr>
                    <a:xfrm>
                      <a:off x="0" y="0"/>
                      <a:ext cx="5038725" cy="2295525"/>
                    </a:xfrm>
                    <a:prstGeom prst="rect">
                      <a:avLst/>
                    </a:prstGeom>
                  </pic:spPr>
                </pic:pic>
              </a:graphicData>
            </a:graphic>
            <wp14:sizeRelH relativeFrom="page">
              <wp14:pctWidth>0</wp14:pctWidth>
            </wp14:sizeRelH>
            <wp14:sizeRelV relativeFrom="page">
              <wp14:pctHeight>0</wp14:pctHeight>
            </wp14:sizeRelV>
          </wp:anchor>
        </w:drawing>
      </w:r>
    </w:p>
    <w:p w14:paraId="3FC07E8A" w14:textId="5D886701" w:rsidR="00DF0AB3" w:rsidRDefault="00DF0AB3" w:rsidP="00DF0AB3">
      <w:pPr>
        <w:spacing w:after="120"/>
        <w:jc w:val="center"/>
        <w:rPr>
          <w:rFonts w:ascii="Arial" w:hAnsi="Arial" w:cs="Arial"/>
          <w:bCs/>
          <w:sz w:val="20"/>
          <w:szCs w:val="20"/>
        </w:rPr>
      </w:pPr>
    </w:p>
    <w:p w14:paraId="22E0636D" w14:textId="021EF083" w:rsidR="00DF0AB3" w:rsidRDefault="00DF0AB3" w:rsidP="00DF0AB3">
      <w:pPr>
        <w:spacing w:after="120"/>
        <w:jc w:val="center"/>
        <w:rPr>
          <w:rFonts w:ascii="Arial" w:hAnsi="Arial" w:cs="Arial"/>
          <w:bCs/>
          <w:sz w:val="20"/>
          <w:szCs w:val="20"/>
        </w:rPr>
      </w:pPr>
    </w:p>
    <w:p w14:paraId="50E05F09" w14:textId="0377F639" w:rsidR="00DF0AB3" w:rsidRDefault="00DF0AB3" w:rsidP="00DF0AB3">
      <w:pPr>
        <w:spacing w:after="120"/>
        <w:jc w:val="center"/>
        <w:rPr>
          <w:rFonts w:ascii="Arial" w:hAnsi="Arial" w:cs="Arial"/>
          <w:bCs/>
          <w:sz w:val="20"/>
          <w:szCs w:val="20"/>
        </w:rPr>
      </w:pPr>
    </w:p>
    <w:p w14:paraId="17BCC945" w14:textId="77777777" w:rsidR="00DF0AB3" w:rsidRDefault="00DF0AB3" w:rsidP="00DF0AB3">
      <w:pPr>
        <w:spacing w:after="120"/>
        <w:jc w:val="center"/>
        <w:rPr>
          <w:rFonts w:ascii="Arial" w:hAnsi="Arial" w:cs="Arial"/>
          <w:bCs/>
          <w:sz w:val="20"/>
          <w:szCs w:val="20"/>
        </w:rPr>
      </w:pPr>
    </w:p>
    <w:p w14:paraId="0C2576E9" w14:textId="77777777" w:rsidR="00DF0AB3" w:rsidRDefault="00DF0AB3" w:rsidP="00DF0AB3">
      <w:pPr>
        <w:spacing w:after="120"/>
        <w:jc w:val="center"/>
        <w:rPr>
          <w:rFonts w:ascii="Arial" w:hAnsi="Arial" w:cs="Arial"/>
          <w:bCs/>
          <w:sz w:val="20"/>
          <w:szCs w:val="20"/>
        </w:rPr>
      </w:pPr>
    </w:p>
    <w:p w14:paraId="1FCE9BC4" w14:textId="77777777" w:rsidR="00DF0AB3" w:rsidRDefault="00DF0AB3" w:rsidP="00DF0AB3">
      <w:pPr>
        <w:spacing w:after="120"/>
        <w:jc w:val="center"/>
        <w:rPr>
          <w:rFonts w:ascii="Arial" w:hAnsi="Arial" w:cs="Arial"/>
          <w:bCs/>
          <w:sz w:val="20"/>
          <w:szCs w:val="20"/>
        </w:rPr>
      </w:pPr>
    </w:p>
    <w:p w14:paraId="23CA3F32" w14:textId="77777777" w:rsidR="00DF0AB3" w:rsidRDefault="00DF0AB3" w:rsidP="00DF0AB3">
      <w:pPr>
        <w:spacing w:after="120"/>
        <w:jc w:val="center"/>
        <w:rPr>
          <w:rFonts w:ascii="Arial" w:hAnsi="Arial" w:cs="Arial"/>
          <w:bCs/>
          <w:sz w:val="20"/>
          <w:szCs w:val="20"/>
        </w:rPr>
      </w:pPr>
    </w:p>
    <w:p w14:paraId="1703FEA0" w14:textId="162BD212" w:rsidR="00DF0AB3" w:rsidRPr="00DF0AB3" w:rsidRDefault="00DF0AB3" w:rsidP="00DF0AB3">
      <w:pPr>
        <w:spacing w:after="120"/>
        <w:jc w:val="center"/>
        <w:rPr>
          <w:rFonts w:ascii="Arial" w:hAnsi="Arial" w:cs="Arial"/>
          <w:bCs/>
          <w:sz w:val="20"/>
          <w:szCs w:val="20"/>
        </w:rPr>
      </w:pPr>
      <w:r w:rsidRPr="00DF0AB3">
        <w:rPr>
          <w:rFonts w:ascii="Arial" w:hAnsi="Arial" w:cs="Arial"/>
          <w:bCs/>
          <w:sz w:val="20"/>
          <w:szCs w:val="20"/>
        </w:rPr>
        <w:t>Figure 5. Salinity distribution at each observation time (dry season: August, September, and November 2009; rainy season: January, March, and May 2010).</w:t>
      </w:r>
    </w:p>
    <w:p w14:paraId="1502CAAF" w14:textId="10DCD5A3" w:rsidR="006018BC" w:rsidRDefault="006018BC" w:rsidP="006018BC">
      <w:pPr>
        <w:spacing w:after="120"/>
        <w:jc w:val="both"/>
        <w:rPr>
          <w:rFonts w:ascii="Arial" w:hAnsi="Arial" w:cs="Arial"/>
          <w:b/>
          <w:sz w:val="20"/>
          <w:szCs w:val="20"/>
        </w:rPr>
      </w:pPr>
    </w:p>
    <w:p w14:paraId="5719B108" w14:textId="77777777" w:rsidR="00DF0AB3" w:rsidRPr="00DF0AB3" w:rsidRDefault="00DF0AB3" w:rsidP="00DF0AB3">
      <w:pPr>
        <w:spacing w:after="120"/>
        <w:jc w:val="both"/>
        <w:rPr>
          <w:rFonts w:ascii="Arial" w:hAnsi="Arial" w:cs="Arial"/>
          <w:b/>
          <w:sz w:val="20"/>
          <w:szCs w:val="20"/>
        </w:rPr>
      </w:pPr>
      <w:r w:rsidRPr="00DF0AB3">
        <w:rPr>
          <w:rFonts w:ascii="Arial" w:hAnsi="Arial" w:cs="Arial"/>
          <w:b/>
          <w:sz w:val="20"/>
          <w:szCs w:val="20"/>
        </w:rPr>
        <w:t>Dissolved organic nitrogen (DON)</w:t>
      </w:r>
    </w:p>
    <w:p w14:paraId="02FC8C8F" w14:textId="16AB52EB" w:rsidR="006018BC" w:rsidRDefault="00BB0CB7" w:rsidP="00DF0AB3">
      <w:pPr>
        <w:spacing w:after="120"/>
        <w:jc w:val="both"/>
        <w:rPr>
          <w:rFonts w:ascii="Arial" w:hAnsi="Arial" w:cs="Arial"/>
          <w:bCs/>
          <w:sz w:val="20"/>
          <w:szCs w:val="20"/>
        </w:rPr>
      </w:pPr>
      <w:r w:rsidRPr="00F56117">
        <w:rPr>
          <w:noProof/>
          <w:lang w:val="id-ID"/>
        </w:rPr>
        <w:drawing>
          <wp:anchor distT="0" distB="0" distL="114300" distR="114300" simplePos="0" relativeHeight="251669504" behindDoc="0" locked="0" layoutInCell="1" allowOverlap="1" wp14:anchorId="3E7D5879" wp14:editId="7ABDEFCF">
            <wp:simplePos x="0" y="0"/>
            <wp:positionH relativeFrom="margin">
              <wp:posOffset>747395</wp:posOffset>
            </wp:positionH>
            <wp:positionV relativeFrom="paragraph">
              <wp:posOffset>1318895</wp:posOffset>
            </wp:positionV>
            <wp:extent cx="4200525" cy="2000250"/>
            <wp:effectExtent l="0" t="0" r="0" b="0"/>
            <wp:wrapNone/>
            <wp:docPr id="13" name="Picture 6">
              <a:extLst xmlns:a="http://schemas.openxmlformats.org/drawingml/2006/main">
                <a:ext uri="{FF2B5EF4-FFF2-40B4-BE49-F238E27FC236}">
                  <a16:creationId xmlns:a16="http://schemas.microsoft.com/office/drawing/2014/main" id="{9A3A2B26-5FAE-4848-BAD0-C6922D675C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9A3A2B26-5FAE-4848-BAD0-C6922D675C52}"/>
                        </a:ext>
                      </a:extLst>
                    </pic:cNvPr>
                    <pic:cNvPicPr>
                      <a:picLocks noChangeAspect="1"/>
                    </pic:cNvPicPr>
                  </pic:nvPicPr>
                  <pic:blipFill>
                    <a:blip r:embed="rId12"/>
                    <a:stretch>
                      <a:fillRect/>
                    </a:stretch>
                  </pic:blipFill>
                  <pic:spPr>
                    <a:xfrm>
                      <a:off x="0" y="0"/>
                      <a:ext cx="4201260" cy="2000600"/>
                    </a:xfrm>
                    <a:prstGeom prst="rect">
                      <a:avLst/>
                    </a:prstGeom>
                  </pic:spPr>
                </pic:pic>
              </a:graphicData>
            </a:graphic>
            <wp14:sizeRelH relativeFrom="page">
              <wp14:pctWidth>0</wp14:pctWidth>
            </wp14:sizeRelH>
            <wp14:sizeRelV relativeFrom="page">
              <wp14:pctHeight>0</wp14:pctHeight>
            </wp14:sizeRelV>
          </wp:anchor>
        </w:drawing>
      </w:r>
      <w:r w:rsidR="00DF0AB3" w:rsidRPr="00DF0AB3">
        <w:rPr>
          <w:rFonts w:ascii="Arial" w:hAnsi="Arial" w:cs="Arial"/>
          <w:bCs/>
          <w:sz w:val="20"/>
          <w:szCs w:val="20"/>
        </w:rPr>
        <w:t>Dissolved organic nitrogen (DON) is one of the elements needed by phytoplankton in its growth and development.  DON (dissolved organic nitrogen) in the waters of Jakarta Bay during the study ranged from 0.0224 - 1.3824 mg/L (Figure 6).  The results of the variance analysis found that there was no difference in DON concentration either spatially or temporally.  This means that DON concentrations are the same between each station and observation time, although descriptively different.    Spatially, the highest value was obtained at station 1 with an average of 0.9201 mg /L and the lowest at station 7 with a value of 0.1648 mg /L.  Meanwhile, temporally it was found that the highest value was found in the rainy season (observation in January 2010) and the lowest in the dry season (observation in August 2009).  The distribution pattern shown in Figure 7 tends to have the same pattern between each observation time.</w:t>
      </w:r>
    </w:p>
    <w:p w14:paraId="4C3C7DDE" w14:textId="29D2CA65" w:rsidR="00BB0CB7" w:rsidRDefault="00BB0CB7" w:rsidP="00BB0CB7">
      <w:pPr>
        <w:autoSpaceDE w:val="0"/>
        <w:autoSpaceDN w:val="0"/>
        <w:adjustRightInd w:val="0"/>
        <w:rPr>
          <w:rFonts w:ascii="Garamond" w:hAnsi="Garamond"/>
          <w:b/>
          <w:bCs/>
          <w:color w:val="000000"/>
          <w:lang w:val="id-ID"/>
        </w:rPr>
      </w:pPr>
    </w:p>
    <w:p w14:paraId="47B583AA" w14:textId="77777777" w:rsidR="00BB0CB7" w:rsidRPr="00F56117" w:rsidRDefault="00BB0CB7" w:rsidP="00BB0CB7">
      <w:pPr>
        <w:widowControl w:val="0"/>
        <w:autoSpaceDE w:val="0"/>
        <w:autoSpaceDN w:val="0"/>
        <w:adjustRightInd w:val="0"/>
        <w:ind w:right="79"/>
        <w:rPr>
          <w:rFonts w:ascii="Garamond" w:hAnsi="Garamond"/>
          <w:bCs/>
          <w:lang w:val="id-ID"/>
        </w:rPr>
      </w:pPr>
    </w:p>
    <w:p w14:paraId="1988FEAE" w14:textId="77777777" w:rsidR="00BB0CB7" w:rsidRPr="00F56117" w:rsidRDefault="00BB0CB7" w:rsidP="00BB0CB7">
      <w:pPr>
        <w:widowControl w:val="0"/>
        <w:autoSpaceDE w:val="0"/>
        <w:autoSpaceDN w:val="0"/>
        <w:adjustRightInd w:val="0"/>
        <w:ind w:left="110" w:right="79" w:hanging="110"/>
        <w:rPr>
          <w:rFonts w:ascii="Garamond" w:hAnsi="Garamond"/>
          <w:b/>
          <w:lang w:val="id-ID"/>
        </w:rPr>
      </w:pPr>
    </w:p>
    <w:p w14:paraId="379F1E98" w14:textId="77777777" w:rsidR="00BB0CB7" w:rsidRPr="00F56117" w:rsidRDefault="00BB0CB7" w:rsidP="00BB0CB7">
      <w:pPr>
        <w:widowControl w:val="0"/>
        <w:autoSpaceDE w:val="0"/>
        <w:autoSpaceDN w:val="0"/>
        <w:adjustRightInd w:val="0"/>
        <w:ind w:left="110" w:right="79" w:hanging="110"/>
        <w:rPr>
          <w:rFonts w:ascii="Garamond" w:hAnsi="Garamond"/>
          <w:b/>
          <w:lang w:val="id-ID"/>
        </w:rPr>
      </w:pPr>
    </w:p>
    <w:p w14:paraId="6E658EB3" w14:textId="77777777" w:rsidR="00BB0CB7" w:rsidRPr="00F56117" w:rsidRDefault="00BB0CB7" w:rsidP="00BB0CB7">
      <w:pPr>
        <w:widowControl w:val="0"/>
        <w:autoSpaceDE w:val="0"/>
        <w:autoSpaceDN w:val="0"/>
        <w:adjustRightInd w:val="0"/>
        <w:ind w:left="110" w:right="79" w:hanging="110"/>
        <w:rPr>
          <w:rFonts w:ascii="Garamond" w:hAnsi="Garamond"/>
          <w:b/>
          <w:lang w:val="id-ID"/>
        </w:rPr>
      </w:pPr>
    </w:p>
    <w:p w14:paraId="49204EEE" w14:textId="77777777" w:rsidR="00BB0CB7" w:rsidRPr="00F56117" w:rsidRDefault="00BB0CB7" w:rsidP="00BB0CB7">
      <w:pPr>
        <w:widowControl w:val="0"/>
        <w:autoSpaceDE w:val="0"/>
        <w:autoSpaceDN w:val="0"/>
        <w:adjustRightInd w:val="0"/>
        <w:ind w:left="110" w:right="79" w:hanging="110"/>
        <w:rPr>
          <w:rFonts w:ascii="Garamond" w:hAnsi="Garamond"/>
          <w:b/>
          <w:lang w:val="id-ID"/>
        </w:rPr>
      </w:pPr>
    </w:p>
    <w:p w14:paraId="7780DB7F" w14:textId="77777777" w:rsidR="00BB0CB7" w:rsidRPr="00F56117" w:rsidRDefault="00BB0CB7" w:rsidP="00BB0CB7">
      <w:pPr>
        <w:widowControl w:val="0"/>
        <w:autoSpaceDE w:val="0"/>
        <w:autoSpaceDN w:val="0"/>
        <w:adjustRightInd w:val="0"/>
        <w:ind w:left="110" w:right="79" w:hanging="110"/>
        <w:rPr>
          <w:rFonts w:ascii="Garamond" w:hAnsi="Garamond"/>
          <w:b/>
          <w:lang w:val="id-ID"/>
        </w:rPr>
      </w:pPr>
    </w:p>
    <w:p w14:paraId="25718B94" w14:textId="77777777" w:rsidR="00BB0CB7" w:rsidRPr="00F56117" w:rsidRDefault="00BB0CB7" w:rsidP="00BB0CB7">
      <w:pPr>
        <w:widowControl w:val="0"/>
        <w:autoSpaceDE w:val="0"/>
        <w:autoSpaceDN w:val="0"/>
        <w:adjustRightInd w:val="0"/>
        <w:ind w:left="110" w:right="79" w:hanging="110"/>
        <w:rPr>
          <w:rFonts w:ascii="Garamond" w:hAnsi="Garamond"/>
          <w:b/>
          <w:lang w:val="id-ID"/>
        </w:rPr>
      </w:pPr>
    </w:p>
    <w:p w14:paraId="10046ABC" w14:textId="77777777" w:rsidR="00BB0CB7" w:rsidRPr="00F56117" w:rsidRDefault="00BB0CB7" w:rsidP="00BB0CB7">
      <w:pPr>
        <w:widowControl w:val="0"/>
        <w:autoSpaceDE w:val="0"/>
        <w:autoSpaceDN w:val="0"/>
        <w:adjustRightInd w:val="0"/>
        <w:ind w:left="110" w:right="79" w:hanging="110"/>
        <w:rPr>
          <w:rFonts w:ascii="Garamond" w:hAnsi="Garamond"/>
          <w:b/>
          <w:lang w:val="id-ID"/>
        </w:rPr>
      </w:pPr>
    </w:p>
    <w:p w14:paraId="147F6A18" w14:textId="77777777" w:rsidR="00BB0CB7" w:rsidRPr="00F56117" w:rsidRDefault="00BB0CB7" w:rsidP="00BB0CB7">
      <w:pPr>
        <w:widowControl w:val="0"/>
        <w:autoSpaceDE w:val="0"/>
        <w:autoSpaceDN w:val="0"/>
        <w:adjustRightInd w:val="0"/>
        <w:ind w:left="110" w:right="79" w:hanging="110"/>
        <w:rPr>
          <w:rFonts w:ascii="Garamond" w:hAnsi="Garamond"/>
          <w:b/>
          <w:lang w:val="id-ID"/>
        </w:rPr>
      </w:pPr>
    </w:p>
    <w:p w14:paraId="7715CC3E" w14:textId="77777777" w:rsidR="00BB0CB7" w:rsidRPr="00BB0CB7" w:rsidRDefault="00BB0CB7" w:rsidP="00BB0CB7">
      <w:pPr>
        <w:widowControl w:val="0"/>
        <w:autoSpaceDE w:val="0"/>
        <w:autoSpaceDN w:val="0"/>
        <w:adjustRightInd w:val="0"/>
        <w:ind w:left="110" w:right="79" w:hanging="110"/>
        <w:jc w:val="center"/>
        <w:rPr>
          <w:rFonts w:ascii="Garamond" w:hAnsi="Garamond"/>
          <w:lang w:val="id-ID"/>
        </w:rPr>
      </w:pPr>
    </w:p>
    <w:p w14:paraId="0D559AFA" w14:textId="3C002F46" w:rsidR="00BB0CB7" w:rsidRPr="00BB0CB7" w:rsidRDefault="00BB0CB7" w:rsidP="00BB0CB7">
      <w:pPr>
        <w:ind w:left="910" w:hanging="910"/>
        <w:jc w:val="center"/>
        <w:rPr>
          <w:rFonts w:ascii="Garamond" w:hAnsi="Garamond"/>
        </w:rPr>
      </w:pPr>
      <w:r w:rsidRPr="00BB0CB7">
        <w:rPr>
          <w:rFonts w:ascii="Garamond" w:hAnsi="Garamond"/>
          <w:lang w:val="id-ID"/>
        </w:rPr>
        <w:t>Figure 6. DON (Dissolved Organic Nitrogen) concentration at each station and observation time.</w:t>
      </w:r>
    </w:p>
    <w:p w14:paraId="28272D4E" w14:textId="2F250E70" w:rsidR="00BB0CB7" w:rsidRDefault="00BB0CB7" w:rsidP="00BB0CB7">
      <w:pPr>
        <w:autoSpaceDE w:val="0"/>
        <w:autoSpaceDN w:val="0"/>
        <w:adjustRightInd w:val="0"/>
        <w:rPr>
          <w:rFonts w:ascii="Garamond" w:hAnsi="Garamond"/>
          <w:b/>
          <w:bCs/>
          <w:color w:val="000000"/>
          <w:lang w:val="id-ID"/>
        </w:rPr>
      </w:pPr>
      <w:r w:rsidRPr="00F56117">
        <w:rPr>
          <w:rFonts w:ascii="Garamond" w:hAnsi="Garamond"/>
          <w:noProof/>
          <w:lang w:val="id-ID"/>
        </w:rPr>
        <w:drawing>
          <wp:anchor distT="0" distB="0" distL="114300" distR="114300" simplePos="0" relativeHeight="251668480" behindDoc="0" locked="0" layoutInCell="1" allowOverlap="1" wp14:anchorId="529D58EF" wp14:editId="4536DA39">
            <wp:simplePos x="0" y="0"/>
            <wp:positionH relativeFrom="margin">
              <wp:posOffset>509270</wp:posOffset>
            </wp:positionH>
            <wp:positionV relativeFrom="paragraph">
              <wp:posOffset>71120</wp:posOffset>
            </wp:positionV>
            <wp:extent cx="4753589" cy="239077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3589" cy="2390775"/>
                    </a:xfrm>
                    <a:prstGeom prst="rect">
                      <a:avLst/>
                    </a:prstGeom>
                    <a:noFill/>
                  </pic:spPr>
                </pic:pic>
              </a:graphicData>
            </a:graphic>
            <wp14:sizeRelH relativeFrom="page">
              <wp14:pctWidth>0</wp14:pctWidth>
            </wp14:sizeRelH>
            <wp14:sizeRelV relativeFrom="page">
              <wp14:pctHeight>0</wp14:pctHeight>
            </wp14:sizeRelV>
          </wp:anchor>
        </w:drawing>
      </w:r>
    </w:p>
    <w:p w14:paraId="0201E3EE" w14:textId="316FF55F" w:rsidR="00BB0CB7" w:rsidRDefault="00BB0CB7" w:rsidP="00BB0CB7">
      <w:pPr>
        <w:autoSpaceDE w:val="0"/>
        <w:autoSpaceDN w:val="0"/>
        <w:adjustRightInd w:val="0"/>
        <w:rPr>
          <w:rFonts w:ascii="Garamond" w:hAnsi="Garamond"/>
          <w:b/>
          <w:bCs/>
          <w:color w:val="000000"/>
          <w:lang w:val="id-ID"/>
        </w:rPr>
      </w:pPr>
    </w:p>
    <w:p w14:paraId="1D91C5BB" w14:textId="08B2EFAD" w:rsidR="00BB0CB7" w:rsidRDefault="00BB0CB7" w:rsidP="00BB0CB7">
      <w:pPr>
        <w:autoSpaceDE w:val="0"/>
        <w:autoSpaceDN w:val="0"/>
        <w:adjustRightInd w:val="0"/>
        <w:rPr>
          <w:rFonts w:ascii="Garamond" w:hAnsi="Garamond"/>
          <w:b/>
          <w:bCs/>
          <w:color w:val="000000"/>
          <w:lang w:val="id-ID"/>
        </w:rPr>
      </w:pPr>
    </w:p>
    <w:p w14:paraId="7C5B471D" w14:textId="77777777" w:rsidR="00BB0CB7" w:rsidRDefault="00BB0CB7" w:rsidP="00BB0CB7">
      <w:pPr>
        <w:autoSpaceDE w:val="0"/>
        <w:autoSpaceDN w:val="0"/>
        <w:adjustRightInd w:val="0"/>
        <w:rPr>
          <w:rFonts w:ascii="Garamond" w:hAnsi="Garamond"/>
          <w:b/>
          <w:bCs/>
          <w:color w:val="000000"/>
          <w:lang w:val="id-ID"/>
        </w:rPr>
      </w:pPr>
    </w:p>
    <w:p w14:paraId="54C40C82" w14:textId="77777777" w:rsidR="00BB0CB7" w:rsidRDefault="00BB0CB7" w:rsidP="00BB0CB7">
      <w:pPr>
        <w:autoSpaceDE w:val="0"/>
        <w:autoSpaceDN w:val="0"/>
        <w:adjustRightInd w:val="0"/>
        <w:rPr>
          <w:rFonts w:ascii="Garamond" w:hAnsi="Garamond"/>
          <w:b/>
          <w:bCs/>
          <w:color w:val="000000"/>
          <w:lang w:val="id-ID"/>
        </w:rPr>
      </w:pPr>
    </w:p>
    <w:p w14:paraId="0020C381" w14:textId="77777777" w:rsidR="00BB0CB7" w:rsidRDefault="00BB0CB7" w:rsidP="00BB0CB7">
      <w:pPr>
        <w:autoSpaceDE w:val="0"/>
        <w:autoSpaceDN w:val="0"/>
        <w:adjustRightInd w:val="0"/>
        <w:rPr>
          <w:rFonts w:ascii="Garamond" w:hAnsi="Garamond"/>
          <w:b/>
          <w:bCs/>
          <w:color w:val="000000"/>
          <w:lang w:val="id-ID"/>
        </w:rPr>
      </w:pPr>
    </w:p>
    <w:p w14:paraId="03F8CB0A" w14:textId="77777777" w:rsidR="00BB0CB7" w:rsidRDefault="00BB0CB7" w:rsidP="00BB0CB7">
      <w:pPr>
        <w:autoSpaceDE w:val="0"/>
        <w:autoSpaceDN w:val="0"/>
        <w:adjustRightInd w:val="0"/>
        <w:rPr>
          <w:rFonts w:ascii="Garamond" w:hAnsi="Garamond"/>
          <w:b/>
          <w:bCs/>
          <w:color w:val="000000"/>
          <w:lang w:val="id-ID"/>
        </w:rPr>
      </w:pPr>
    </w:p>
    <w:p w14:paraId="7A91E153" w14:textId="77777777" w:rsidR="00BB0CB7" w:rsidRDefault="00BB0CB7" w:rsidP="00BB0CB7">
      <w:pPr>
        <w:autoSpaceDE w:val="0"/>
        <w:autoSpaceDN w:val="0"/>
        <w:adjustRightInd w:val="0"/>
        <w:rPr>
          <w:rFonts w:ascii="Garamond" w:hAnsi="Garamond"/>
          <w:b/>
          <w:bCs/>
          <w:color w:val="000000"/>
          <w:lang w:val="id-ID"/>
        </w:rPr>
      </w:pPr>
    </w:p>
    <w:p w14:paraId="497E192F" w14:textId="77777777" w:rsidR="00BB0CB7" w:rsidRDefault="00BB0CB7" w:rsidP="00BB0CB7">
      <w:pPr>
        <w:autoSpaceDE w:val="0"/>
        <w:autoSpaceDN w:val="0"/>
        <w:adjustRightInd w:val="0"/>
        <w:rPr>
          <w:rFonts w:ascii="Garamond" w:hAnsi="Garamond"/>
          <w:b/>
          <w:bCs/>
          <w:color w:val="000000"/>
          <w:lang w:val="id-ID"/>
        </w:rPr>
      </w:pPr>
    </w:p>
    <w:p w14:paraId="059906A8" w14:textId="77777777" w:rsidR="00BB0CB7" w:rsidRDefault="00BB0CB7" w:rsidP="00BB0CB7">
      <w:pPr>
        <w:autoSpaceDE w:val="0"/>
        <w:autoSpaceDN w:val="0"/>
        <w:adjustRightInd w:val="0"/>
        <w:rPr>
          <w:rFonts w:ascii="Garamond" w:hAnsi="Garamond"/>
          <w:b/>
          <w:bCs/>
          <w:color w:val="000000"/>
          <w:lang w:val="id-ID"/>
        </w:rPr>
      </w:pPr>
    </w:p>
    <w:p w14:paraId="5AA101B1" w14:textId="77777777" w:rsidR="00BB0CB7" w:rsidRDefault="00BB0CB7" w:rsidP="00BB0CB7">
      <w:pPr>
        <w:autoSpaceDE w:val="0"/>
        <w:autoSpaceDN w:val="0"/>
        <w:adjustRightInd w:val="0"/>
        <w:rPr>
          <w:rFonts w:ascii="Garamond" w:hAnsi="Garamond"/>
          <w:b/>
          <w:bCs/>
          <w:color w:val="000000"/>
          <w:lang w:val="id-ID"/>
        </w:rPr>
      </w:pPr>
    </w:p>
    <w:p w14:paraId="6DCAD903" w14:textId="77777777" w:rsidR="00BB0CB7" w:rsidRDefault="00BB0CB7" w:rsidP="00BB0CB7">
      <w:pPr>
        <w:autoSpaceDE w:val="0"/>
        <w:autoSpaceDN w:val="0"/>
        <w:adjustRightInd w:val="0"/>
        <w:rPr>
          <w:rFonts w:ascii="Garamond" w:hAnsi="Garamond"/>
          <w:b/>
          <w:bCs/>
          <w:color w:val="000000"/>
          <w:lang w:val="id-ID"/>
        </w:rPr>
      </w:pPr>
    </w:p>
    <w:p w14:paraId="19F42FA5" w14:textId="77777777" w:rsidR="00BB0CB7" w:rsidRDefault="00BB0CB7" w:rsidP="00BB0CB7">
      <w:pPr>
        <w:autoSpaceDE w:val="0"/>
        <w:autoSpaceDN w:val="0"/>
        <w:adjustRightInd w:val="0"/>
        <w:rPr>
          <w:rFonts w:ascii="Garamond" w:hAnsi="Garamond"/>
          <w:b/>
          <w:bCs/>
          <w:color w:val="000000"/>
          <w:lang w:val="id-ID"/>
        </w:rPr>
      </w:pPr>
    </w:p>
    <w:p w14:paraId="1B92214E" w14:textId="77777777" w:rsidR="00BB0CB7" w:rsidRDefault="00BB0CB7" w:rsidP="00BB0CB7">
      <w:pPr>
        <w:ind w:left="910" w:hanging="910"/>
        <w:jc w:val="center"/>
        <w:rPr>
          <w:rFonts w:ascii="Garamond" w:hAnsi="Garamond"/>
          <w:lang w:val="id-ID"/>
        </w:rPr>
      </w:pPr>
    </w:p>
    <w:p w14:paraId="47D4819E" w14:textId="47A18C5A" w:rsidR="00BB0CB7" w:rsidRPr="00BB0CB7" w:rsidRDefault="00BB0CB7" w:rsidP="00BB0CB7">
      <w:pPr>
        <w:ind w:left="910" w:hanging="910"/>
        <w:jc w:val="center"/>
        <w:rPr>
          <w:rFonts w:ascii="Garamond" w:hAnsi="Garamond"/>
        </w:rPr>
      </w:pPr>
      <w:r w:rsidRPr="00BB0CB7">
        <w:rPr>
          <w:rFonts w:ascii="Garamond" w:hAnsi="Garamond"/>
          <w:lang w:val="id-ID"/>
        </w:rPr>
        <w:t>Figure 7. DON distribution at each observation time (dry season: August, September, and November 2009; rainy season: January, March, and May 2010).</w:t>
      </w:r>
    </w:p>
    <w:p w14:paraId="13B6727E" w14:textId="77777777" w:rsidR="00BB0CB7" w:rsidRPr="00BB0CB7" w:rsidRDefault="00BB0CB7" w:rsidP="00BB0CB7">
      <w:pPr>
        <w:spacing w:after="120"/>
        <w:jc w:val="both"/>
        <w:rPr>
          <w:rFonts w:ascii="Arial" w:hAnsi="Arial" w:cs="Arial"/>
          <w:b/>
          <w:sz w:val="20"/>
          <w:szCs w:val="20"/>
        </w:rPr>
      </w:pPr>
      <w:r w:rsidRPr="00BB0CB7">
        <w:rPr>
          <w:rFonts w:ascii="Arial" w:hAnsi="Arial" w:cs="Arial"/>
          <w:b/>
          <w:sz w:val="20"/>
          <w:szCs w:val="20"/>
        </w:rPr>
        <w:lastRenderedPageBreak/>
        <w:t>Iron (Fe)</w:t>
      </w:r>
    </w:p>
    <w:p w14:paraId="45050D50" w14:textId="797FCEDA" w:rsidR="00DF0AB3" w:rsidRDefault="003B0078" w:rsidP="00BB0CB7">
      <w:pPr>
        <w:spacing w:after="120"/>
        <w:jc w:val="both"/>
        <w:rPr>
          <w:rFonts w:ascii="Arial" w:hAnsi="Arial" w:cs="Arial"/>
          <w:bCs/>
          <w:sz w:val="20"/>
          <w:szCs w:val="20"/>
        </w:rPr>
      </w:pPr>
      <w:r w:rsidRPr="00F56117">
        <w:rPr>
          <w:noProof/>
          <w:lang w:val="id-ID"/>
        </w:rPr>
        <w:drawing>
          <wp:anchor distT="0" distB="0" distL="114300" distR="114300" simplePos="0" relativeHeight="251671552" behindDoc="0" locked="0" layoutInCell="1" allowOverlap="1" wp14:anchorId="2CDE6ECB" wp14:editId="217A3402">
            <wp:simplePos x="0" y="0"/>
            <wp:positionH relativeFrom="margin">
              <wp:posOffset>575945</wp:posOffset>
            </wp:positionH>
            <wp:positionV relativeFrom="paragraph">
              <wp:posOffset>2106295</wp:posOffset>
            </wp:positionV>
            <wp:extent cx="4362450" cy="2273935"/>
            <wp:effectExtent l="0" t="0" r="0" b="0"/>
            <wp:wrapNone/>
            <wp:docPr id="17" name="Picture 8">
              <a:extLst xmlns:a="http://schemas.openxmlformats.org/drawingml/2006/main">
                <a:ext uri="{FF2B5EF4-FFF2-40B4-BE49-F238E27FC236}">
                  <a16:creationId xmlns:a16="http://schemas.microsoft.com/office/drawing/2014/main" id="{24011201-F88D-466F-86B7-053DD350D3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24011201-F88D-466F-86B7-053DD350D325}"/>
                        </a:ext>
                      </a:extLst>
                    </pic:cNvPr>
                    <pic:cNvPicPr>
                      <a:picLocks noChangeAspect="1"/>
                    </pic:cNvPicPr>
                  </pic:nvPicPr>
                  <pic:blipFill>
                    <a:blip r:embed="rId14"/>
                    <a:stretch>
                      <a:fillRect/>
                    </a:stretch>
                  </pic:blipFill>
                  <pic:spPr>
                    <a:xfrm>
                      <a:off x="0" y="0"/>
                      <a:ext cx="4362450" cy="2273935"/>
                    </a:xfrm>
                    <a:prstGeom prst="rect">
                      <a:avLst/>
                    </a:prstGeom>
                  </pic:spPr>
                </pic:pic>
              </a:graphicData>
            </a:graphic>
            <wp14:sizeRelH relativeFrom="page">
              <wp14:pctWidth>0</wp14:pctWidth>
            </wp14:sizeRelH>
            <wp14:sizeRelV relativeFrom="page">
              <wp14:pctHeight>0</wp14:pctHeight>
            </wp14:sizeRelV>
          </wp:anchor>
        </w:drawing>
      </w:r>
      <w:r w:rsidR="00BB0CB7" w:rsidRPr="00BB0CB7">
        <w:rPr>
          <w:rFonts w:ascii="Arial" w:hAnsi="Arial" w:cs="Arial"/>
          <w:bCs/>
          <w:sz w:val="20"/>
          <w:szCs w:val="20"/>
        </w:rPr>
        <w:t>The Iron (Fe) obtained during the study both spatially and temporally has a range between 0.0000-0.4022 mg/L (Figure 8). Spatially, the highest iron (Fe) concentration was obtained at station 2 with an annual mean value of 0.1557 mg/L and the lowest at station 8 with an annual mean value of 0.0559 mg/L.  The results of the variance analysis showed that the iron content was no different (p &gt; 0.05).  When compared with Fe concentrations in the dry season and rainy season, it was found that the Fe content in rainy season observations had a higher value than dry season observations.  The highest concentration was found in the January 2010 observation with a value of 0.1993 mg/L and the lowest in the observation in November 2009 with a value of 0.0074 mg/L.  However, Fe distribution patterns tend to have different patterns between the dry season and the rainy season (Figure 9).  Based on the analysis of variance, it was found that there was a very noticeable difference (p &lt; 0.05) in iron concentration between the time of observation, from Tukey's further test it was found that there was a difference in iron content (Fe) between observations of January 2010 with observations of May 2010 and November 2009, observations of September 2009 were different from observations of May 2010 and November 2009, and observations of November 2009 were different from observations of August 2009,  March 2010, and May 2010.</w:t>
      </w:r>
    </w:p>
    <w:p w14:paraId="79511666" w14:textId="7454EFC8" w:rsidR="00BB0CB7" w:rsidRDefault="00BB0CB7" w:rsidP="00DF0AB3">
      <w:pPr>
        <w:spacing w:after="120"/>
        <w:jc w:val="both"/>
        <w:rPr>
          <w:rFonts w:ascii="Arial" w:hAnsi="Arial" w:cs="Arial"/>
          <w:bCs/>
          <w:sz w:val="20"/>
          <w:szCs w:val="20"/>
        </w:rPr>
      </w:pPr>
    </w:p>
    <w:p w14:paraId="50F54E98" w14:textId="1D9164FB" w:rsidR="00BB0CB7" w:rsidRDefault="00BB0CB7" w:rsidP="00BB0CB7">
      <w:pPr>
        <w:autoSpaceDE w:val="0"/>
        <w:autoSpaceDN w:val="0"/>
        <w:adjustRightInd w:val="0"/>
        <w:rPr>
          <w:rFonts w:ascii="Garamond" w:hAnsi="Garamond"/>
          <w:b/>
          <w:bCs/>
          <w:color w:val="000000"/>
          <w:lang w:val="id-ID"/>
        </w:rPr>
      </w:pPr>
    </w:p>
    <w:p w14:paraId="6DD50810" w14:textId="77777777" w:rsidR="00BB0CB7" w:rsidRDefault="00BB0CB7" w:rsidP="00BB0CB7">
      <w:pPr>
        <w:autoSpaceDE w:val="0"/>
        <w:autoSpaceDN w:val="0"/>
        <w:adjustRightInd w:val="0"/>
        <w:rPr>
          <w:rFonts w:ascii="Garamond" w:hAnsi="Garamond"/>
          <w:b/>
          <w:bCs/>
          <w:color w:val="000000"/>
          <w:lang w:val="id-ID"/>
        </w:rPr>
      </w:pPr>
    </w:p>
    <w:p w14:paraId="20A34EC4" w14:textId="77777777" w:rsidR="00BB0CB7" w:rsidRDefault="00BB0CB7" w:rsidP="00BB0CB7">
      <w:pPr>
        <w:autoSpaceDE w:val="0"/>
        <w:autoSpaceDN w:val="0"/>
        <w:adjustRightInd w:val="0"/>
        <w:rPr>
          <w:rFonts w:ascii="Garamond" w:hAnsi="Garamond"/>
          <w:b/>
          <w:bCs/>
          <w:color w:val="000000"/>
          <w:lang w:val="id-ID"/>
        </w:rPr>
      </w:pPr>
    </w:p>
    <w:p w14:paraId="34117FE8" w14:textId="77777777" w:rsidR="00BB0CB7" w:rsidRDefault="00BB0CB7" w:rsidP="00BB0CB7">
      <w:pPr>
        <w:autoSpaceDE w:val="0"/>
        <w:autoSpaceDN w:val="0"/>
        <w:adjustRightInd w:val="0"/>
        <w:rPr>
          <w:rFonts w:ascii="Garamond" w:hAnsi="Garamond"/>
          <w:b/>
          <w:bCs/>
          <w:color w:val="000000"/>
          <w:lang w:val="id-ID"/>
        </w:rPr>
      </w:pPr>
    </w:p>
    <w:p w14:paraId="1E64C4CB" w14:textId="77777777" w:rsidR="00BB0CB7" w:rsidRDefault="00BB0CB7" w:rsidP="00BB0CB7">
      <w:pPr>
        <w:autoSpaceDE w:val="0"/>
        <w:autoSpaceDN w:val="0"/>
        <w:adjustRightInd w:val="0"/>
        <w:rPr>
          <w:rFonts w:ascii="Garamond" w:hAnsi="Garamond"/>
          <w:b/>
          <w:bCs/>
          <w:color w:val="000000"/>
          <w:lang w:val="id-ID"/>
        </w:rPr>
      </w:pPr>
    </w:p>
    <w:p w14:paraId="1ADE6D99" w14:textId="77777777" w:rsidR="00BB0CB7" w:rsidRDefault="00BB0CB7" w:rsidP="00BB0CB7">
      <w:pPr>
        <w:autoSpaceDE w:val="0"/>
        <w:autoSpaceDN w:val="0"/>
        <w:adjustRightInd w:val="0"/>
        <w:rPr>
          <w:rFonts w:ascii="Garamond" w:hAnsi="Garamond"/>
          <w:b/>
          <w:bCs/>
          <w:color w:val="000000"/>
          <w:lang w:val="id-ID"/>
        </w:rPr>
      </w:pPr>
    </w:p>
    <w:p w14:paraId="621F55DB" w14:textId="77777777" w:rsidR="00BB0CB7" w:rsidRDefault="00BB0CB7" w:rsidP="00BB0CB7">
      <w:pPr>
        <w:autoSpaceDE w:val="0"/>
        <w:autoSpaceDN w:val="0"/>
        <w:adjustRightInd w:val="0"/>
        <w:rPr>
          <w:rFonts w:ascii="Garamond" w:hAnsi="Garamond"/>
          <w:b/>
          <w:bCs/>
          <w:color w:val="000000"/>
          <w:lang w:val="id-ID"/>
        </w:rPr>
      </w:pPr>
    </w:p>
    <w:p w14:paraId="672D9324" w14:textId="77777777" w:rsidR="00BB0CB7" w:rsidRDefault="00BB0CB7" w:rsidP="00BB0CB7">
      <w:pPr>
        <w:autoSpaceDE w:val="0"/>
        <w:autoSpaceDN w:val="0"/>
        <w:adjustRightInd w:val="0"/>
        <w:rPr>
          <w:rFonts w:ascii="Garamond" w:hAnsi="Garamond"/>
          <w:b/>
          <w:bCs/>
          <w:color w:val="000000"/>
          <w:lang w:val="id-ID"/>
        </w:rPr>
      </w:pPr>
    </w:p>
    <w:p w14:paraId="5A72AB16" w14:textId="77777777" w:rsidR="00BB0CB7" w:rsidRDefault="00BB0CB7" w:rsidP="00BB0CB7">
      <w:pPr>
        <w:autoSpaceDE w:val="0"/>
        <w:autoSpaceDN w:val="0"/>
        <w:adjustRightInd w:val="0"/>
        <w:rPr>
          <w:rFonts w:ascii="Garamond" w:hAnsi="Garamond"/>
          <w:b/>
          <w:bCs/>
          <w:color w:val="000000"/>
          <w:lang w:val="id-ID"/>
        </w:rPr>
      </w:pPr>
    </w:p>
    <w:p w14:paraId="7C1A511E" w14:textId="77777777" w:rsidR="00BB0CB7" w:rsidRDefault="00BB0CB7" w:rsidP="00BB0CB7">
      <w:pPr>
        <w:autoSpaceDE w:val="0"/>
        <w:autoSpaceDN w:val="0"/>
        <w:adjustRightInd w:val="0"/>
        <w:rPr>
          <w:rFonts w:ascii="Garamond" w:hAnsi="Garamond"/>
          <w:b/>
          <w:bCs/>
          <w:color w:val="000000"/>
          <w:lang w:val="id-ID"/>
        </w:rPr>
      </w:pPr>
    </w:p>
    <w:p w14:paraId="18A6DBD8" w14:textId="77777777" w:rsidR="00BB0CB7" w:rsidRDefault="00BB0CB7" w:rsidP="00BB0CB7">
      <w:pPr>
        <w:autoSpaceDE w:val="0"/>
        <w:autoSpaceDN w:val="0"/>
        <w:adjustRightInd w:val="0"/>
        <w:rPr>
          <w:rFonts w:ascii="Garamond" w:hAnsi="Garamond"/>
          <w:b/>
          <w:bCs/>
          <w:color w:val="000000"/>
          <w:lang w:val="id-ID"/>
        </w:rPr>
      </w:pPr>
    </w:p>
    <w:p w14:paraId="544CAF54" w14:textId="77777777" w:rsidR="00BB0CB7" w:rsidRDefault="00BB0CB7" w:rsidP="00BB0CB7">
      <w:pPr>
        <w:ind w:left="910" w:hanging="910"/>
        <w:rPr>
          <w:rFonts w:ascii="Garamond" w:hAnsi="Garamond"/>
          <w:b/>
          <w:bCs/>
          <w:lang w:val="id-ID"/>
        </w:rPr>
      </w:pPr>
    </w:p>
    <w:p w14:paraId="1CEF1CC2" w14:textId="3CFE1C96" w:rsidR="00BB0CB7" w:rsidRPr="00F56117" w:rsidRDefault="00BB0CB7" w:rsidP="00BB0CB7">
      <w:pPr>
        <w:ind w:left="910" w:hanging="910"/>
        <w:jc w:val="center"/>
        <w:rPr>
          <w:rFonts w:ascii="Garamond" w:hAnsi="Garamond"/>
          <w:bCs/>
          <w:lang w:val="id-ID"/>
        </w:rPr>
      </w:pPr>
      <w:r w:rsidRPr="00BB0CB7">
        <w:rPr>
          <w:rFonts w:ascii="Garamond" w:hAnsi="Garamond"/>
          <w:lang w:val="id-ID"/>
        </w:rPr>
        <w:t>Figure 8. Fe concentration at each</w:t>
      </w:r>
      <w:r w:rsidRPr="009A1687">
        <w:rPr>
          <w:rFonts w:ascii="Garamond" w:hAnsi="Garamond"/>
          <w:bCs/>
          <w:lang w:val="id-ID"/>
        </w:rPr>
        <w:t xml:space="preserve"> station and observation time.</w:t>
      </w:r>
    </w:p>
    <w:p w14:paraId="1C2EFFE4" w14:textId="5C8BCC91" w:rsidR="00BB0CB7" w:rsidRDefault="00BB0CB7" w:rsidP="00BB0CB7">
      <w:pPr>
        <w:autoSpaceDE w:val="0"/>
        <w:autoSpaceDN w:val="0"/>
        <w:adjustRightInd w:val="0"/>
        <w:rPr>
          <w:rFonts w:ascii="Garamond" w:hAnsi="Garamond"/>
          <w:b/>
          <w:bCs/>
          <w:color w:val="000000"/>
          <w:lang w:val="id-ID"/>
        </w:rPr>
      </w:pPr>
      <w:r w:rsidRPr="00BB0CB7">
        <w:rPr>
          <w:noProof/>
          <w:szCs w:val="22"/>
          <w:lang w:val="id-ID" w:eastAsia="ja-JP"/>
        </w:rPr>
        <w:drawing>
          <wp:anchor distT="0" distB="0" distL="114300" distR="114300" simplePos="0" relativeHeight="251673600" behindDoc="0" locked="0" layoutInCell="1" allowOverlap="1" wp14:anchorId="5C2F07CE" wp14:editId="351F9DF8">
            <wp:simplePos x="0" y="0"/>
            <wp:positionH relativeFrom="column">
              <wp:posOffset>509270</wp:posOffset>
            </wp:positionH>
            <wp:positionV relativeFrom="paragraph">
              <wp:posOffset>29210</wp:posOffset>
            </wp:positionV>
            <wp:extent cx="4418815" cy="2600893"/>
            <wp:effectExtent l="0" t="0" r="0" b="0"/>
            <wp:wrapNone/>
            <wp:docPr id="11" name="Picture 10">
              <a:extLst xmlns:a="http://schemas.openxmlformats.org/drawingml/2006/main">
                <a:ext uri="{FF2B5EF4-FFF2-40B4-BE49-F238E27FC236}">
                  <a16:creationId xmlns:a16="http://schemas.microsoft.com/office/drawing/2014/main" id="{2CB1ABB4-31B8-406C-8CB6-1A0795FFAC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2CB1ABB4-31B8-406C-8CB6-1A0795FFAC63}"/>
                        </a:ext>
                      </a:extLst>
                    </pic:cNvPr>
                    <pic:cNvPicPr>
                      <a:picLocks noChangeAspect="1"/>
                    </pic:cNvPicPr>
                  </pic:nvPicPr>
                  <pic:blipFill>
                    <a:blip r:embed="rId15"/>
                    <a:stretch>
                      <a:fillRect/>
                    </a:stretch>
                  </pic:blipFill>
                  <pic:spPr>
                    <a:xfrm>
                      <a:off x="0" y="0"/>
                      <a:ext cx="4418815" cy="2600893"/>
                    </a:xfrm>
                    <a:prstGeom prst="rect">
                      <a:avLst/>
                    </a:prstGeom>
                  </pic:spPr>
                </pic:pic>
              </a:graphicData>
            </a:graphic>
            <wp14:sizeRelH relativeFrom="page">
              <wp14:pctWidth>0</wp14:pctWidth>
            </wp14:sizeRelH>
            <wp14:sizeRelV relativeFrom="page">
              <wp14:pctHeight>0</wp14:pctHeight>
            </wp14:sizeRelV>
          </wp:anchor>
        </w:drawing>
      </w:r>
    </w:p>
    <w:p w14:paraId="521B9742" w14:textId="4B963569" w:rsidR="00BB0CB7" w:rsidRDefault="00BB0CB7" w:rsidP="00BB0CB7">
      <w:pPr>
        <w:autoSpaceDE w:val="0"/>
        <w:autoSpaceDN w:val="0"/>
        <w:adjustRightInd w:val="0"/>
        <w:rPr>
          <w:rFonts w:ascii="Garamond" w:hAnsi="Garamond"/>
          <w:b/>
          <w:bCs/>
          <w:color w:val="000000"/>
          <w:lang w:val="id-ID"/>
        </w:rPr>
      </w:pPr>
    </w:p>
    <w:p w14:paraId="0786991E" w14:textId="3EAD0107" w:rsidR="00BB0CB7" w:rsidRDefault="00BB0CB7" w:rsidP="00BB0CB7">
      <w:pPr>
        <w:autoSpaceDE w:val="0"/>
        <w:autoSpaceDN w:val="0"/>
        <w:adjustRightInd w:val="0"/>
        <w:rPr>
          <w:rFonts w:ascii="Garamond" w:hAnsi="Garamond"/>
          <w:b/>
          <w:bCs/>
          <w:color w:val="000000"/>
          <w:lang w:val="id-ID"/>
        </w:rPr>
      </w:pPr>
    </w:p>
    <w:p w14:paraId="51ACDB14" w14:textId="1DA60B6C" w:rsidR="00BB0CB7" w:rsidRDefault="00BB0CB7" w:rsidP="00BB0CB7">
      <w:pPr>
        <w:autoSpaceDE w:val="0"/>
        <w:autoSpaceDN w:val="0"/>
        <w:adjustRightInd w:val="0"/>
        <w:rPr>
          <w:rFonts w:ascii="Garamond" w:hAnsi="Garamond"/>
          <w:b/>
          <w:bCs/>
          <w:color w:val="000000"/>
          <w:lang w:val="id-ID"/>
        </w:rPr>
      </w:pPr>
    </w:p>
    <w:p w14:paraId="6F5D7D88" w14:textId="77777777" w:rsidR="00BB0CB7" w:rsidRDefault="00BB0CB7" w:rsidP="00BB0CB7">
      <w:pPr>
        <w:autoSpaceDE w:val="0"/>
        <w:autoSpaceDN w:val="0"/>
        <w:adjustRightInd w:val="0"/>
        <w:rPr>
          <w:rFonts w:ascii="Garamond" w:hAnsi="Garamond"/>
          <w:b/>
          <w:bCs/>
          <w:color w:val="000000"/>
          <w:lang w:val="id-ID"/>
        </w:rPr>
      </w:pPr>
    </w:p>
    <w:p w14:paraId="70A5C07E" w14:textId="73C20B65" w:rsidR="00BB0CB7" w:rsidRDefault="00BB0CB7" w:rsidP="00BB0CB7">
      <w:pPr>
        <w:autoSpaceDE w:val="0"/>
        <w:autoSpaceDN w:val="0"/>
        <w:adjustRightInd w:val="0"/>
        <w:rPr>
          <w:rFonts w:ascii="Garamond" w:hAnsi="Garamond"/>
          <w:b/>
          <w:bCs/>
          <w:color w:val="000000"/>
          <w:lang w:val="id-ID"/>
        </w:rPr>
      </w:pPr>
    </w:p>
    <w:p w14:paraId="21D685CE" w14:textId="77777777" w:rsidR="00BB0CB7" w:rsidRDefault="00BB0CB7" w:rsidP="00BB0CB7">
      <w:pPr>
        <w:autoSpaceDE w:val="0"/>
        <w:autoSpaceDN w:val="0"/>
        <w:adjustRightInd w:val="0"/>
        <w:rPr>
          <w:rFonts w:ascii="Garamond" w:hAnsi="Garamond"/>
          <w:b/>
          <w:bCs/>
          <w:color w:val="000000"/>
          <w:lang w:val="id-ID"/>
        </w:rPr>
      </w:pPr>
    </w:p>
    <w:p w14:paraId="3DD7F632" w14:textId="77777777" w:rsidR="00BB0CB7" w:rsidRDefault="00BB0CB7" w:rsidP="00BB0CB7">
      <w:pPr>
        <w:autoSpaceDE w:val="0"/>
        <w:autoSpaceDN w:val="0"/>
        <w:adjustRightInd w:val="0"/>
        <w:rPr>
          <w:rFonts w:ascii="Garamond" w:hAnsi="Garamond"/>
          <w:b/>
          <w:bCs/>
          <w:color w:val="000000"/>
          <w:lang w:val="id-ID"/>
        </w:rPr>
      </w:pPr>
    </w:p>
    <w:p w14:paraId="210CA525" w14:textId="77777777" w:rsidR="00BB0CB7" w:rsidRDefault="00BB0CB7" w:rsidP="00BB0CB7">
      <w:pPr>
        <w:autoSpaceDE w:val="0"/>
        <w:autoSpaceDN w:val="0"/>
        <w:adjustRightInd w:val="0"/>
        <w:rPr>
          <w:rFonts w:ascii="Garamond" w:hAnsi="Garamond"/>
          <w:b/>
          <w:bCs/>
          <w:color w:val="000000"/>
          <w:lang w:val="id-ID"/>
        </w:rPr>
      </w:pPr>
    </w:p>
    <w:p w14:paraId="7D285321" w14:textId="77777777" w:rsidR="00BB0CB7" w:rsidRDefault="00BB0CB7" w:rsidP="00BB0CB7">
      <w:pPr>
        <w:autoSpaceDE w:val="0"/>
        <w:autoSpaceDN w:val="0"/>
        <w:adjustRightInd w:val="0"/>
        <w:rPr>
          <w:rFonts w:ascii="Garamond" w:hAnsi="Garamond"/>
          <w:b/>
          <w:bCs/>
          <w:color w:val="000000"/>
          <w:lang w:val="id-ID"/>
        </w:rPr>
      </w:pPr>
    </w:p>
    <w:p w14:paraId="0F0A1F43" w14:textId="77777777" w:rsidR="00BB0CB7" w:rsidRDefault="00BB0CB7" w:rsidP="00BB0CB7">
      <w:pPr>
        <w:ind w:left="910" w:hanging="910"/>
        <w:rPr>
          <w:rFonts w:ascii="Garamond" w:hAnsi="Garamond"/>
          <w:b/>
          <w:bCs/>
          <w:lang w:val="id-ID"/>
        </w:rPr>
      </w:pPr>
    </w:p>
    <w:p w14:paraId="125E1400" w14:textId="77777777" w:rsidR="00BB0CB7" w:rsidRDefault="00BB0CB7" w:rsidP="00BB0CB7">
      <w:pPr>
        <w:ind w:left="910" w:hanging="910"/>
        <w:rPr>
          <w:rFonts w:ascii="Garamond" w:hAnsi="Garamond"/>
          <w:b/>
          <w:bCs/>
          <w:lang w:val="id-ID"/>
        </w:rPr>
      </w:pPr>
    </w:p>
    <w:p w14:paraId="3E32027E" w14:textId="77777777" w:rsidR="00BB0CB7" w:rsidRDefault="00BB0CB7" w:rsidP="00BB0CB7">
      <w:pPr>
        <w:ind w:left="910" w:hanging="910"/>
        <w:rPr>
          <w:rFonts w:ascii="Garamond" w:hAnsi="Garamond"/>
          <w:b/>
          <w:bCs/>
          <w:lang w:val="id-ID"/>
        </w:rPr>
      </w:pPr>
    </w:p>
    <w:p w14:paraId="1F9661FC" w14:textId="77777777" w:rsidR="00BB0CB7" w:rsidRDefault="00BB0CB7" w:rsidP="00BB0CB7">
      <w:pPr>
        <w:ind w:left="910" w:hanging="910"/>
        <w:rPr>
          <w:rFonts w:ascii="Garamond" w:hAnsi="Garamond"/>
          <w:b/>
          <w:bCs/>
          <w:lang w:val="id-ID"/>
        </w:rPr>
      </w:pPr>
    </w:p>
    <w:p w14:paraId="78998F21" w14:textId="77777777" w:rsidR="00BB0CB7" w:rsidRDefault="00BB0CB7" w:rsidP="00BB0CB7">
      <w:pPr>
        <w:ind w:left="910" w:hanging="910"/>
        <w:rPr>
          <w:rFonts w:ascii="Garamond" w:hAnsi="Garamond"/>
          <w:b/>
          <w:bCs/>
          <w:lang w:val="id-ID"/>
        </w:rPr>
      </w:pPr>
    </w:p>
    <w:p w14:paraId="6739BB97" w14:textId="3391BA01" w:rsidR="00BB0CB7" w:rsidRPr="00F56117" w:rsidRDefault="00BB0CB7" w:rsidP="00BB0CB7">
      <w:pPr>
        <w:ind w:left="910" w:hanging="910"/>
        <w:rPr>
          <w:rFonts w:ascii="Garamond" w:hAnsi="Garamond"/>
          <w:bCs/>
          <w:lang w:val="id-ID"/>
        </w:rPr>
      </w:pPr>
      <w:r w:rsidRPr="00BB0CB7">
        <w:rPr>
          <w:rFonts w:ascii="Garamond" w:hAnsi="Garamond"/>
          <w:lang w:val="id-ID"/>
        </w:rPr>
        <w:t>Figure 9. Distri</w:t>
      </w:r>
      <w:r w:rsidRPr="009A1687">
        <w:rPr>
          <w:rFonts w:ascii="Garamond" w:hAnsi="Garamond"/>
          <w:bCs/>
          <w:lang w:val="id-ID"/>
        </w:rPr>
        <w:t>bution of Iron (Fe) at each observation time (dry season: August, September, and November 2009; rainy season: January, March, and May 2010)</w:t>
      </w:r>
      <w:r w:rsidRPr="00F56117">
        <w:rPr>
          <w:rFonts w:ascii="Garamond" w:hAnsi="Garamond"/>
          <w:bCs/>
          <w:lang w:val="id-ID"/>
        </w:rPr>
        <w:t>.</w:t>
      </w:r>
    </w:p>
    <w:p w14:paraId="32A65504" w14:textId="6769D756" w:rsidR="00BB0CB7" w:rsidRDefault="00BB0CB7" w:rsidP="00DF0AB3">
      <w:pPr>
        <w:spacing w:after="120"/>
        <w:jc w:val="both"/>
        <w:rPr>
          <w:rFonts w:ascii="Arial" w:hAnsi="Arial" w:cs="Arial"/>
          <w:bCs/>
          <w:sz w:val="20"/>
          <w:szCs w:val="20"/>
        </w:rPr>
      </w:pPr>
    </w:p>
    <w:p w14:paraId="0123629B" w14:textId="77777777" w:rsidR="003B0078" w:rsidRPr="003B0078" w:rsidRDefault="003B0078" w:rsidP="003B0078">
      <w:pPr>
        <w:spacing w:after="120"/>
        <w:jc w:val="both"/>
        <w:rPr>
          <w:rFonts w:ascii="Arial" w:hAnsi="Arial" w:cs="Arial"/>
          <w:b/>
          <w:sz w:val="20"/>
          <w:szCs w:val="20"/>
        </w:rPr>
      </w:pPr>
      <w:r w:rsidRPr="003B0078">
        <w:rPr>
          <w:rFonts w:ascii="Arial" w:hAnsi="Arial" w:cs="Arial"/>
          <w:b/>
          <w:sz w:val="20"/>
          <w:szCs w:val="20"/>
        </w:rPr>
        <w:t>Silicate</w:t>
      </w:r>
    </w:p>
    <w:p w14:paraId="458A9592" w14:textId="518021FB" w:rsidR="003B0078" w:rsidRPr="003B0078" w:rsidRDefault="003B0078" w:rsidP="003B0078">
      <w:pPr>
        <w:spacing w:after="120"/>
        <w:jc w:val="both"/>
        <w:rPr>
          <w:rFonts w:ascii="Arial" w:hAnsi="Arial" w:cs="Arial"/>
          <w:bCs/>
          <w:sz w:val="20"/>
          <w:szCs w:val="20"/>
        </w:rPr>
      </w:pPr>
      <w:r w:rsidRPr="003B0078">
        <w:rPr>
          <w:rFonts w:ascii="Arial" w:hAnsi="Arial" w:cs="Arial"/>
          <w:bCs/>
          <w:sz w:val="20"/>
          <w:szCs w:val="20"/>
        </w:rPr>
        <w:t xml:space="preserve">The silicate concentration in the waters of Jakarta Bay spatially and temporally during the study ranged from 0.2787 - 5.9946 mg/L (Figure 10).  Spatially, the highest silicate concentration was obtained at station 1 with an annual mean value of 3.1365 mg/L and the lowest at station 8 with an annual mean of 1.2206 mg/L.  The high concentration of silicates in locations near the coast can be caused by currents and stirring of water masses resulting in the lifting of high silicate content from the bottom to the surface layer and the </w:t>
      </w:r>
      <w:r w:rsidRPr="003B0078">
        <w:rPr>
          <w:rFonts w:ascii="Arial" w:hAnsi="Arial" w:cs="Arial"/>
          <w:bCs/>
          <w:sz w:val="20"/>
          <w:szCs w:val="20"/>
        </w:rPr>
        <w:lastRenderedPageBreak/>
        <w:t xml:space="preserve">entry of various wastes from the City of Jakarta and its surroundings into these waters.  The results of the analysis of variance found that the silicate concentration did not differ (p &gt; 0.05) between each station.  When compared temporarily, silicate concentrations in the dry season are lower than in the rainy season.  The highest values were found in the January 2010 observations and the lowest in the August 2009 observations.  However, the silicate distribution pattern formed tends to have a uniform pattern (Figure 11).  Based on the analysis of variance, it was found that there was a very noticeable difference in silicate concentration between the observation times (p &lt; 0.05), from Tukey's further test it was found that the silicate concentration in August 2009 observations was different from observations in January 2010, March </w:t>
      </w:r>
      <w:r w:rsidRPr="00F56117">
        <w:rPr>
          <w:noProof/>
          <w:lang w:val="id-ID"/>
        </w:rPr>
        <w:drawing>
          <wp:anchor distT="0" distB="0" distL="114300" distR="114300" simplePos="0" relativeHeight="251675648" behindDoc="1" locked="0" layoutInCell="1" allowOverlap="1" wp14:anchorId="6E8E9E3C" wp14:editId="0C6DC444">
            <wp:simplePos x="0" y="0"/>
            <wp:positionH relativeFrom="margin">
              <wp:posOffset>747396</wp:posOffset>
            </wp:positionH>
            <wp:positionV relativeFrom="paragraph">
              <wp:posOffset>1356995</wp:posOffset>
            </wp:positionV>
            <wp:extent cx="3906520" cy="2181225"/>
            <wp:effectExtent l="0" t="0" r="0" b="9525"/>
            <wp:wrapNone/>
            <wp:docPr id="1026" name="Chart 4">
              <a:extLst xmlns:a="http://schemas.openxmlformats.org/drawingml/2006/main">
                <a:ext uri="{FF2B5EF4-FFF2-40B4-BE49-F238E27FC236}">
                  <a16:creationId xmlns:a16="http://schemas.microsoft.com/office/drawing/2014/main" id="{C6C6CBD8-EFF0-56D6-AFC8-18E3D9E4F1AD}"/>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6" name="Chart 4">
                      <a:extLst>
                        <a:ext uri="{FF2B5EF4-FFF2-40B4-BE49-F238E27FC236}">
                          <a16:creationId xmlns:a16="http://schemas.microsoft.com/office/drawing/2014/main" id="{C6C6CBD8-EFF0-56D6-AFC8-18E3D9E4F1AD}"/>
                        </a:ext>
                      </a:extLst>
                    </pic:cNvPr>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06520" cy="2181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0078">
        <w:rPr>
          <w:rFonts w:ascii="Arial" w:hAnsi="Arial" w:cs="Arial"/>
          <w:bCs/>
          <w:sz w:val="20"/>
          <w:szCs w:val="20"/>
        </w:rPr>
        <w:t>2010, May 2010, and November 2009.</w:t>
      </w:r>
    </w:p>
    <w:p w14:paraId="42528858" w14:textId="052758A3" w:rsidR="003B0078" w:rsidRDefault="003B0078" w:rsidP="003B0078">
      <w:pPr>
        <w:autoSpaceDE w:val="0"/>
        <w:autoSpaceDN w:val="0"/>
        <w:adjustRightInd w:val="0"/>
        <w:rPr>
          <w:rFonts w:ascii="Garamond" w:hAnsi="Garamond"/>
          <w:b/>
          <w:bCs/>
          <w:color w:val="000000"/>
          <w:lang w:val="id-ID"/>
        </w:rPr>
      </w:pPr>
    </w:p>
    <w:p w14:paraId="7345619F" w14:textId="6D2BE8CA" w:rsidR="003B0078" w:rsidRDefault="003B0078" w:rsidP="003B0078">
      <w:pPr>
        <w:autoSpaceDE w:val="0"/>
        <w:autoSpaceDN w:val="0"/>
        <w:adjustRightInd w:val="0"/>
        <w:rPr>
          <w:rFonts w:ascii="Garamond" w:hAnsi="Garamond"/>
          <w:b/>
          <w:bCs/>
          <w:color w:val="000000"/>
          <w:lang w:val="id-ID"/>
        </w:rPr>
      </w:pPr>
    </w:p>
    <w:p w14:paraId="47BEFFCE" w14:textId="77777777" w:rsidR="003B0078" w:rsidRDefault="003B0078" w:rsidP="003B0078">
      <w:pPr>
        <w:autoSpaceDE w:val="0"/>
        <w:autoSpaceDN w:val="0"/>
        <w:adjustRightInd w:val="0"/>
        <w:rPr>
          <w:rFonts w:ascii="Garamond" w:hAnsi="Garamond"/>
          <w:b/>
          <w:bCs/>
          <w:color w:val="000000"/>
          <w:lang w:val="id-ID"/>
        </w:rPr>
      </w:pPr>
    </w:p>
    <w:p w14:paraId="0568632C" w14:textId="77777777" w:rsidR="003B0078" w:rsidRPr="00F56117" w:rsidRDefault="003B0078" w:rsidP="003B0078">
      <w:pPr>
        <w:rPr>
          <w:rFonts w:ascii="Garamond" w:hAnsi="Garamond"/>
          <w:bCs/>
          <w:lang w:val="id-ID"/>
        </w:rPr>
      </w:pPr>
    </w:p>
    <w:p w14:paraId="10B14097" w14:textId="77777777" w:rsidR="003B0078" w:rsidRPr="00F56117" w:rsidRDefault="003B0078" w:rsidP="003B0078">
      <w:pPr>
        <w:rPr>
          <w:rFonts w:ascii="Garamond" w:hAnsi="Garamond"/>
          <w:bCs/>
          <w:lang w:val="id-ID"/>
        </w:rPr>
      </w:pPr>
    </w:p>
    <w:p w14:paraId="7B079DC5" w14:textId="77777777" w:rsidR="003B0078" w:rsidRPr="00F56117" w:rsidRDefault="003B0078" w:rsidP="003B0078">
      <w:pPr>
        <w:rPr>
          <w:rFonts w:ascii="Garamond" w:hAnsi="Garamond"/>
          <w:bCs/>
          <w:lang w:val="id-ID"/>
        </w:rPr>
      </w:pPr>
    </w:p>
    <w:p w14:paraId="6E3C8241" w14:textId="77777777" w:rsidR="003B0078" w:rsidRPr="00F56117" w:rsidRDefault="003B0078" w:rsidP="003B0078">
      <w:pPr>
        <w:rPr>
          <w:rFonts w:ascii="Garamond" w:hAnsi="Garamond"/>
          <w:bCs/>
          <w:lang w:val="id-ID"/>
        </w:rPr>
      </w:pPr>
    </w:p>
    <w:p w14:paraId="225DE2D6" w14:textId="77777777" w:rsidR="003B0078" w:rsidRPr="00F56117" w:rsidRDefault="003B0078" w:rsidP="003B0078">
      <w:pPr>
        <w:rPr>
          <w:rFonts w:ascii="Garamond" w:hAnsi="Garamond"/>
          <w:bCs/>
          <w:lang w:val="id-ID"/>
        </w:rPr>
      </w:pPr>
    </w:p>
    <w:p w14:paraId="06D402E3" w14:textId="77777777" w:rsidR="003B0078" w:rsidRPr="00F56117" w:rsidRDefault="003B0078" w:rsidP="003B0078">
      <w:pPr>
        <w:rPr>
          <w:rFonts w:ascii="Garamond" w:hAnsi="Garamond"/>
          <w:bCs/>
          <w:lang w:val="id-ID"/>
        </w:rPr>
      </w:pPr>
    </w:p>
    <w:p w14:paraId="0E7F7B76" w14:textId="77777777" w:rsidR="003B0078" w:rsidRPr="00F56117" w:rsidRDefault="003B0078" w:rsidP="003B0078">
      <w:pPr>
        <w:rPr>
          <w:rFonts w:ascii="Garamond" w:hAnsi="Garamond"/>
          <w:bCs/>
          <w:lang w:val="id-ID"/>
        </w:rPr>
      </w:pPr>
    </w:p>
    <w:p w14:paraId="4BB00BCC" w14:textId="77777777" w:rsidR="003B0078" w:rsidRPr="00F56117" w:rsidRDefault="003B0078" w:rsidP="003B0078">
      <w:pPr>
        <w:rPr>
          <w:rFonts w:ascii="Garamond" w:hAnsi="Garamond"/>
          <w:bCs/>
          <w:lang w:val="id-ID"/>
        </w:rPr>
      </w:pPr>
    </w:p>
    <w:p w14:paraId="3BC17836" w14:textId="77777777" w:rsidR="003B0078" w:rsidRDefault="003B0078" w:rsidP="003B0078">
      <w:pPr>
        <w:ind w:left="910" w:hanging="910"/>
        <w:rPr>
          <w:rFonts w:ascii="Garamond" w:hAnsi="Garamond"/>
          <w:b/>
          <w:bCs/>
          <w:lang w:val="id-ID"/>
        </w:rPr>
      </w:pPr>
    </w:p>
    <w:p w14:paraId="55A32350" w14:textId="5744EBFC" w:rsidR="003B0078" w:rsidRPr="009A1687" w:rsidRDefault="003B0078" w:rsidP="003B0078">
      <w:pPr>
        <w:ind w:left="910" w:hanging="910"/>
        <w:jc w:val="center"/>
        <w:rPr>
          <w:rFonts w:ascii="Garamond" w:hAnsi="Garamond"/>
          <w:bCs/>
        </w:rPr>
      </w:pPr>
      <w:r w:rsidRPr="003B0078">
        <w:rPr>
          <w:rFonts w:ascii="Garamond" w:hAnsi="Garamond"/>
          <w:lang w:val="id-ID"/>
        </w:rPr>
        <w:t>Figure 10. The c</w:t>
      </w:r>
      <w:r w:rsidRPr="009A1687">
        <w:rPr>
          <w:rFonts w:ascii="Garamond" w:hAnsi="Garamond"/>
          <w:bCs/>
          <w:lang w:val="id-ID"/>
        </w:rPr>
        <w:t>oncentration of silicates at each station and the time of observation.</w:t>
      </w:r>
    </w:p>
    <w:p w14:paraId="6276EAD0" w14:textId="4A659FE2" w:rsidR="00BB0CB7" w:rsidRDefault="003B0078" w:rsidP="00DF0AB3">
      <w:pPr>
        <w:spacing w:after="120"/>
        <w:jc w:val="both"/>
        <w:rPr>
          <w:rFonts w:ascii="Arial" w:hAnsi="Arial" w:cs="Arial"/>
          <w:bCs/>
          <w:sz w:val="20"/>
          <w:szCs w:val="20"/>
        </w:rPr>
      </w:pPr>
      <w:r w:rsidRPr="00F56117">
        <w:rPr>
          <w:rFonts w:ascii="Calibri" w:eastAsia="Calibri" w:hAnsi="Calibri"/>
          <w:noProof/>
          <w:kern w:val="2"/>
          <w:sz w:val="22"/>
          <w:lang w:val="id-ID"/>
        </w:rPr>
        <w:drawing>
          <wp:anchor distT="0" distB="0" distL="114300" distR="114300" simplePos="0" relativeHeight="251677696" behindDoc="0" locked="0" layoutInCell="1" allowOverlap="1" wp14:anchorId="77536E17" wp14:editId="575755CD">
            <wp:simplePos x="0" y="0"/>
            <wp:positionH relativeFrom="column">
              <wp:posOffset>947420</wp:posOffset>
            </wp:positionH>
            <wp:positionV relativeFrom="paragraph">
              <wp:posOffset>109220</wp:posOffset>
            </wp:positionV>
            <wp:extent cx="3790315" cy="2497086"/>
            <wp:effectExtent l="0" t="0" r="0" b="0"/>
            <wp:wrapNone/>
            <wp:docPr id="17432188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04226" cy="250625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C01AD7" w14:textId="2DFC7D74" w:rsidR="00BB0CB7" w:rsidRDefault="00BB0CB7" w:rsidP="00DF0AB3">
      <w:pPr>
        <w:spacing w:after="120"/>
        <w:jc w:val="both"/>
        <w:rPr>
          <w:rFonts w:ascii="Arial" w:hAnsi="Arial" w:cs="Arial"/>
          <w:bCs/>
          <w:sz w:val="20"/>
          <w:szCs w:val="20"/>
        </w:rPr>
      </w:pPr>
    </w:p>
    <w:p w14:paraId="3CDACE6C" w14:textId="60D6486A" w:rsidR="00BB0CB7" w:rsidRDefault="00BB0CB7" w:rsidP="00DF0AB3">
      <w:pPr>
        <w:spacing w:after="120"/>
        <w:jc w:val="both"/>
        <w:rPr>
          <w:rFonts w:ascii="Arial" w:hAnsi="Arial" w:cs="Arial"/>
          <w:bCs/>
          <w:sz w:val="20"/>
          <w:szCs w:val="20"/>
        </w:rPr>
      </w:pPr>
    </w:p>
    <w:p w14:paraId="17A4E805" w14:textId="4E73FB88" w:rsidR="00BB0CB7" w:rsidRDefault="00BB0CB7" w:rsidP="00DF0AB3">
      <w:pPr>
        <w:spacing w:after="120"/>
        <w:jc w:val="both"/>
        <w:rPr>
          <w:rFonts w:ascii="Arial" w:hAnsi="Arial" w:cs="Arial"/>
          <w:bCs/>
          <w:sz w:val="20"/>
          <w:szCs w:val="20"/>
        </w:rPr>
      </w:pPr>
    </w:p>
    <w:p w14:paraId="52856261" w14:textId="6811CD63" w:rsidR="00BB0CB7" w:rsidRDefault="00BB0CB7" w:rsidP="00DF0AB3">
      <w:pPr>
        <w:spacing w:after="120"/>
        <w:jc w:val="both"/>
        <w:rPr>
          <w:rFonts w:ascii="Arial" w:hAnsi="Arial" w:cs="Arial"/>
          <w:bCs/>
          <w:sz w:val="20"/>
          <w:szCs w:val="20"/>
        </w:rPr>
      </w:pPr>
    </w:p>
    <w:p w14:paraId="0E013E03" w14:textId="74F0A829" w:rsidR="00BB0CB7" w:rsidRDefault="00BB0CB7" w:rsidP="00DF0AB3">
      <w:pPr>
        <w:spacing w:after="120"/>
        <w:jc w:val="both"/>
        <w:rPr>
          <w:rFonts w:ascii="Arial" w:hAnsi="Arial" w:cs="Arial"/>
          <w:bCs/>
          <w:sz w:val="20"/>
          <w:szCs w:val="20"/>
        </w:rPr>
      </w:pPr>
    </w:p>
    <w:p w14:paraId="4F70145F" w14:textId="19290851" w:rsidR="00BB0CB7" w:rsidRDefault="00BB0CB7" w:rsidP="00DF0AB3">
      <w:pPr>
        <w:spacing w:after="120"/>
        <w:jc w:val="both"/>
        <w:rPr>
          <w:rFonts w:ascii="Arial" w:hAnsi="Arial" w:cs="Arial"/>
          <w:bCs/>
          <w:sz w:val="20"/>
          <w:szCs w:val="20"/>
        </w:rPr>
      </w:pPr>
    </w:p>
    <w:p w14:paraId="5630CEB6" w14:textId="77777777" w:rsidR="00BB0CB7" w:rsidRDefault="00BB0CB7" w:rsidP="00DF0AB3">
      <w:pPr>
        <w:spacing w:after="120"/>
        <w:jc w:val="both"/>
        <w:rPr>
          <w:rFonts w:ascii="Arial" w:hAnsi="Arial" w:cs="Arial"/>
          <w:bCs/>
          <w:sz w:val="20"/>
          <w:szCs w:val="20"/>
        </w:rPr>
      </w:pPr>
    </w:p>
    <w:p w14:paraId="2D6B7181" w14:textId="09792D48" w:rsidR="00DF0AB3" w:rsidRDefault="00DF0AB3" w:rsidP="00DF0AB3">
      <w:pPr>
        <w:spacing w:after="120"/>
        <w:jc w:val="both"/>
        <w:rPr>
          <w:rFonts w:ascii="Arial" w:hAnsi="Arial" w:cs="Arial"/>
          <w:bCs/>
          <w:sz w:val="20"/>
          <w:szCs w:val="20"/>
        </w:rPr>
      </w:pPr>
    </w:p>
    <w:p w14:paraId="08CAD895" w14:textId="0448CA6C" w:rsidR="00DF0AB3" w:rsidRDefault="00DF0AB3" w:rsidP="00DF0AB3">
      <w:pPr>
        <w:spacing w:after="120"/>
        <w:jc w:val="both"/>
        <w:rPr>
          <w:rFonts w:ascii="Arial" w:hAnsi="Arial" w:cs="Arial"/>
          <w:bCs/>
          <w:sz w:val="20"/>
          <w:szCs w:val="20"/>
        </w:rPr>
      </w:pPr>
    </w:p>
    <w:p w14:paraId="778A4AA0" w14:textId="4E7741F9" w:rsidR="00DF0AB3" w:rsidRDefault="00DF0AB3" w:rsidP="00DF0AB3">
      <w:pPr>
        <w:spacing w:after="120"/>
        <w:jc w:val="both"/>
        <w:rPr>
          <w:rFonts w:ascii="Arial" w:hAnsi="Arial" w:cs="Arial"/>
          <w:bCs/>
          <w:sz w:val="20"/>
          <w:szCs w:val="20"/>
        </w:rPr>
      </w:pPr>
    </w:p>
    <w:p w14:paraId="502ADE99" w14:textId="39C86ACF" w:rsidR="00DF0AB3" w:rsidRDefault="00DF0AB3" w:rsidP="00DF0AB3">
      <w:pPr>
        <w:spacing w:after="120"/>
        <w:jc w:val="both"/>
        <w:rPr>
          <w:rFonts w:ascii="Arial" w:hAnsi="Arial" w:cs="Arial"/>
          <w:bCs/>
          <w:sz w:val="20"/>
          <w:szCs w:val="20"/>
        </w:rPr>
      </w:pPr>
    </w:p>
    <w:p w14:paraId="58B6648F" w14:textId="0C62A3EF" w:rsidR="00DF0AB3" w:rsidRPr="003B0078" w:rsidRDefault="003B0078" w:rsidP="003B0078">
      <w:pPr>
        <w:spacing w:after="120"/>
        <w:jc w:val="center"/>
        <w:rPr>
          <w:rFonts w:ascii="Arial" w:hAnsi="Arial" w:cs="Arial"/>
          <w:sz w:val="20"/>
          <w:szCs w:val="20"/>
        </w:rPr>
      </w:pPr>
      <w:r w:rsidRPr="003B0078">
        <w:rPr>
          <w:rFonts w:ascii="Garamond" w:hAnsi="Garamond"/>
          <w:lang w:val="id-ID"/>
        </w:rPr>
        <w:t>Figure 11. Silicate distribution at each observation time (dry season: August, September, and November 2009; rainy season: January, March, and May 2010)</w:t>
      </w:r>
    </w:p>
    <w:p w14:paraId="474531A4" w14:textId="77777777" w:rsidR="005C42C2" w:rsidRPr="005C42C2" w:rsidRDefault="005C42C2" w:rsidP="005C42C2">
      <w:pPr>
        <w:spacing w:after="120"/>
        <w:jc w:val="both"/>
        <w:rPr>
          <w:rFonts w:ascii="Arial" w:hAnsi="Arial" w:cs="Arial"/>
          <w:b/>
          <w:sz w:val="20"/>
          <w:szCs w:val="20"/>
        </w:rPr>
      </w:pPr>
      <w:proofErr w:type="spellStart"/>
      <w:r w:rsidRPr="005C42C2">
        <w:rPr>
          <w:rFonts w:ascii="Arial" w:hAnsi="Arial" w:cs="Arial"/>
          <w:b/>
          <w:sz w:val="20"/>
          <w:szCs w:val="20"/>
        </w:rPr>
        <w:t>Nitrat</w:t>
      </w:r>
      <w:proofErr w:type="spellEnd"/>
    </w:p>
    <w:p w14:paraId="448E4608" w14:textId="77777777" w:rsidR="005C42C2" w:rsidRPr="005C42C2" w:rsidRDefault="005C42C2" w:rsidP="005C42C2">
      <w:pPr>
        <w:spacing w:after="120"/>
        <w:jc w:val="both"/>
        <w:rPr>
          <w:rFonts w:ascii="Arial" w:hAnsi="Arial" w:cs="Arial"/>
          <w:bCs/>
          <w:sz w:val="20"/>
          <w:szCs w:val="20"/>
        </w:rPr>
      </w:pPr>
      <w:r w:rsidRPr="005C42C2">
        <w:rPr>
          <w:rFonts w:ascii="Arial" w:hAnsi="Arial" w:cs="Arial"/>
          <w:bCs/>
          <w:sz w:val="20"/>
          <w:szCs w:val="20"/>
        </w:rPr>
        <w:t>Nitrate is a chemical compound that has an important role in the growth and development of marine life and plays an important role in the formation of living body tissue cells of organisms.  The results of previous studies have shown that nitrate is an element needed in the growth of phytoplankton in the sea (</w:t>
      </w:r>
      <w:proofErr w:type="spellStart"/>
      <w:r w:rsidRPr="005C42C2">
        <w:rPr>
          <w:rFonts w:ascii="Arial" w:hAnsi="Arial" w:cs="Arial"/>
          <w:bCs/>
          <w:sz w:val="20"/>
          <w:szCs w:val="20"/>
        </w:rPr>
        <w:t>Makarewicz</w:t>
      </w:r>
      <w:proofErr w:type="spellEnd"/>
      <w:r w:rsidRPr="005C42C2">
        <w:rPr>
          <w:rFonts w:ascii="Arial" w:hAnsi="Arial" w:cs="Arial"/>
          <w:bCs/>
          <w:sz w:val="20"/>
          <w:szCs w:val="20"/>
        </w:rPr>
        <w:t xml:space="preserve"> et al. 1998; Turner et al. 1998; Flynn 2001; Gardner et al. 2004).  Nitrates in some waters, described as micronutrient compounds controlling primary productivity in the layers of the eutrophic region (</w:t>
      </w:r>
      <w:proofErr w:type="spellStart"/>
      <w:r w:rsidRPr="005C42C2">
        <w:rPr>
          <w:rFonts w:ascii="Arial" w:hAnsi="Arial" w:cs="Arial"/>
          <w:bCs/>
          <w:sz w:val="20"/>
          <w:szCs w:val="20"/>
        </w:rPr>
        <w:t>Grasshoff</w:t>
      </w:r>
      <w:proofErr w:type="spellEnd"/>
      <w:r w:rsidRPr="005C42C2">
        <w:rPr>
          <w:rFonts w:ascii="Arial" w:hAnsi="Arial" w:cs="Arial"/>
          <w:bCs/>
          <w:sz w:val="20"/>
          <w:szCs w:val="20"/>
        </w:rPr>
        <w:t xml:space="preserve"> et al. 1983).  Nitrate concentrations exceeding 5.0 mg/l describe anthropogenic pollution originating from human activities and animal feces.  Nitrate concentrations exceeding 0.2 mg/L can cause eutrophication of waters which further stimulates the rapid growth of algae and aquatic plants (blooming).  </w:t>
      </w:r>
    </w:p>
    <w:p w14:paraId="21217880" w14:textId="77777777" w:rsidR="005C42C2" w:rsidRPr="005C42C2" w:rsidRDefault="005C42C2" w:rsidP="005C42C2">
      <w:pPr>
        <w:spacing w:after="120"/>
        <w:jc w:val="both"/>
        <w:rPr>
          <w:rFonts w:ascii="Arial" w:hAnsi="Arial" w:cs="Arial"/>
          <w:bCs/>
          <w:sz w:val="20"/>
          <w:szCs w:val="20"/>
        </w:rPr>
      </w:pPr>
      <w:r w:rsidRPr="005C42C2">
        <w:rPr>
          <w:rFonts w:ascii="Arial" w:hAnsi="Arial" w:cs="Arial"/>
          <w:bCs/>
          <w:sz w:val="20"/>
          <w:szCs w:val="20"/>
        </w:rPr>
        <w:t xml:space="preserve">Spatially and temporally. The nitrate concentration obtained during the study had values ranging from 0.0072 - 0.0982 mg/L (Figure 12).  The highest concentration was found at station 1, with an annual mean of 0.0575 mg/L and the lowest at station 7 with an annual mean value of 0.0319 mg/L.  The highest concentration at station 1 is caused by the many community activities on land such as settlement and </w:t>
      </w:r>
      <w:r w:rsidRPr="005C42C2">
        <w:rPr>
          <w:rFonts w:ascii="Arial" w:hAnsi="Arial" w:cs="Arial"/>
          <w:bCs/>
          <w:sz w:val="20"/>
          <w:szCs w:val="20"/>
        </w:rPr>
        <w:lastRenderedPageBreak/>
        <w:t xml:space="preserve">industrial activities whose waste is discharged into the river and eventually accumulates in these waters.  In addition, naturally, nitrates come from the waters themselves through the processes of decomposition, weathering or decomposition of plants, and the remains of dead organisms.  The high nitrate content at this station can also be caused by currents and stirring of water masses resulting in the lifting of high nitrate content from the base to the surface layer.  The lowest nitrate concentration at station 7 is thought to be caused by nitrogen in the nitrate form having undergone a reduction process to nitrite and ammonia forms (denitrification) and is thought to have been utilized by organisms.  In addition, the nutrient input is lower at this station due to the station's position farther from the coast.    </w:t>
      </w:r>
    </w:p>
    <w:p w14:paraId="4708C30F" w14:textId="74A73B05" w:rsidR="00DF0AB3" w:rsidRDefault="005C42C2" w:rsidP="005C42C2">
      <w:pPr>
        <w:spacing w:after="120"/>
        <w:jc w:val="both"/>
        <w:rPr>
          <w:rFonts w:ascii="Arial" w:hAnsi="Arial" w:cs="Arial"/>
          <w:bCs/>
          <w:sz w:val="20"/>
          <w:szCs w:val="20"/>
        </w:rPr>
      </w:pPr>
      <w:r w:rsidRPr="00F56117">
        <w:rPr>
          <w:noProof/>
          <w:lang w:val="id-ID"/>
        </w:rPr>
        <w:drawing>
          <wp:anchor distT="0" distB="0" distL="114300" distR="114300" simplePos="0" relativeHeight="251679744" behindDoc="0" locked="0" layoutInCell="1" allowOverlap="1" wp14:anchorId="63E7CDDF" wp14:editId="34F52976">
            <wp:simplePos x="0" y="0"/>
            <wp:positionH relativeFrom="margin">
              <wp:posOffset>947420</wp:posOffset>
            </wp:positionH>
            <wp:positionV relativeFrom="paragraph">
              <wp:posOffset>2646045</wp:posOffset>
            </wp:positionV>
            <wp:extent cx="3914775" cy="2164715"/>
            <wp:effectExtent l="0" t="0" r="0" b="0"/>
            <wp:wrapNone/>
            <wp:docPr id="1040" name="Chart 7">
              <a:extLst xmlns:a="http://schemas.openxmlformats.org/drawingml/2006/main">
                <a:ext uri="{FF2B5EF4-FFF2-40B4-BE49-F238E27FC236}">
                  <a16:creationId xmlns:a16="http://schemas.microsoft.com/office/drawing/2014/main" id="{7501D9FB-9B31-A329-D176-3DB695B369CB}"/>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0" name="Chart 7">
                      <a:extLst>
                        <a:ext uri="{FF2B5EF4-FFF2-40B4-BE49-F238E27FC236}">
                          <a16:creationId xmlns:a16="http://schemas.microsoft.com/office/drawing/2014/main" id="{7501D9FB-9B31-A329-D176-3DB695B369CB}"/>
                        </a:ext>
                      </a:extLst>
                    </pic:cNvPr>
                    <pic:cNvPicPr>
                      <a:picLocks noChangeArrowheads="1"/>
                    </pic:cNvPicPr>
                  </pic:nvPicPr>
                  <pic:blipFill>
                    <a:blip r:embed="rId18">
                      <a:extLst>
                        <a:ext uri="{28A0092B-C50C-407E-A947-70E740481C1C}">
                          <a14:useLocalDpi xmlns:a14="http://schemas.microsoft.com/office/drawing/2010/main" val="0"/>
                        </a:ext>
                      </a:extLst>
                    </a:blip>
                    <a:srcRect l="-3682" t="-4388" r="-4901" b="-7806"/>
                    <a:stretch>
                      <a:fillRect/>
                    </a:stretch>
                  </pic:blipFill>
                  <pic:spPr bwMode="auto">
                    <a:xfrm>
                      <a:off x="0" y="0"/>
                      <a:ext cx="3914775" cy="2164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2C2">
        <w:rPr>
          <w:rFonts w:ascii="Arial" w:hAnsi="Arial" w:cs="Arial"/>
          <w:bCs/>
          <w:sz w:val="20"/>
          <w:szCs w:val="20"/>
        </w:rPr>
        <w:t xml:space="preserve">Based on the results of variance analysis, it was found that nitrate content was not significantly different (p &gt; 0.05) spatially.  This means that the nitrate content between each station is the same, although descriptively different.  Temporally shows that in general nitrate concentrations have a higher value in the rainy season compared to the dry season.  This is because the input load from land entering through rivers into these waters is higher in the rainy season compared to the dry season.  The highest nitrate concentration was found in the January 2010 observation with an average value of 0.0537 mg/L and the lowest was found in the November 2009 observation with an average value of 0.0171 mg/L.  The highest nitrate content obtained in January 2010 (rainy season) was caused by the burden of input from land through river flows entering the study site increasing nitrate concentrations.  While the lowest value in November 2009 was related to lighting, the availability of sufficient light caused phytoplankton photosynthetic activity to increase.  This is in accordance with what was stated by </w:t>
      </w:r>
      <w:proofErr w:type="spellStart"/>
      <w:r w:rsidRPr="005C42C2">
        <w:rPr>
          <w:rFonts w:ascii="Arial" w:hAnsi="Arial" w:cs="Arial"/>
          <w:bCs/>
          <w:sz w:val="20"/>
          <w:szCs w:val="20"/>
        </w:rPr>
        <w:t>Cohlan</w:t>
      </w:r>
      <w:proofErr w:type="spellEnd"/>
      <w:r w:rsidRPr="005C42C2">
        <w:rPr>
          <w:rFonts w:ascii="Arial" w:hAnsi="Arial" w:cs="Arial"/>
          <w:bCs/>
          <w:sz w:val="20"/>
          <w:szCs w:val="20"/>
        </w:rPr>
        <w:t xml:space="preserve"> et al (1991) that the rate of nitrogen absorption by phytoplankton is influenced by light.  Nitrogen uptake increases with increasing lighting intensity related to phytoplankton photosynthetic activity.  The nitrate distribution pattern formed tends to show a similar pattern between the dry and rainy seasons as shown in Figure 13.  The results of the variance analysis found that the nitrate concentration was significantly different (p &lt; 0.05).  This means that nitrates have different content between each time of observation. From Tukey's further tests, it was found that there was a difference in nitrate concentration in the May 2010 observation with the November 2009 observation.</w:t>
      </w:r>
    </w:p>
    <w:p w14:paraId="0D13F025" w14:textId="758B1B67" w:rsidR="00DF0AB3" w:rsidRDefault="00DF0AB3" w:rsidP="00DF0AB3">
      <w:pPr>
        <w:spacing w:after="120"/>
        <w:jc w:val="both"/>
        <w:rPr>
          <w:rFonts w:ascii="Arial" w:hAnsi="Arial" w:cs="Arial"/>
          <w:bCs/>
          <w:sz w:val="20"/>
          <w:szCs w:val="20"/>
        </w:rPr>
      </w:pPr>
    </w:p>
    <w:p w14:paraId="6E1FD931" w14:textId="42D72A05" w:rsidR="005C42C2" w:rsidRDefault="005C42C2" w:rsidP="005C42C2">
      <w:pPr>
        <w:autoSpaceDE w:val="0"/>
        <w:autoSpaceDN w:val="0"/>
        <w:adjustRightInd w:val="0"/>
        <w:rPr>
          <w:rFonts w:ascii="Garamond" w:hAnsi="Garamond"/>
          <w:b/>
          <w:bCs/>
          <w:color w:val="000000"/>
          <w:lang w:val="id-ID"/>
        </w:rPr>
      </w:pPr>
    </w:p>
    <w:p w14:paraId="56DC194C" w14:textId="77777777" w:rsidR="005C42C2" w:rsidRDefault="005C42C2" w:rsidP="005C42C2">
      <w:pPr>
        <w:autoSpaceDE w:val="0"/>
        <w:autoSpaceDN w:val="0"/>
        <w:adjustRightInd w:val="0"/>
        <w:rPr>
          <w:rFonts w:ascii="Garamond" w:hAnsi="Garamond"/>
          <w:b/>
          <w:bCs/>
          <w:color w:val="000000"/>
          <w:lang w:val="id-ID"/>
        </w:rPr>
      </w:pPr>
    </w:p>
    <w:p w14:paraId="54C3530C" w14:textId="77777777" w:rsidR="005C42C2" w:rsidRDefault="005C42C2" w:rsidP="005C42C2">
      <w:pPr>
        <w:autoSpaceDE w:val="0"/>
        <w:autoSpaceDN w:val="0"/>
        <w:adjustRightInd w:val="0"/>
        <w:rPr>
          <w:rFonts w:ascii="Garamond" w:hAnsi="Garamond"/>
          <w:b/>
          <w:bCs/>
          <w:color w:val="000000"/>
          <w:lang w:val="id-ID"/>
        </w:rPr>
      </w:pPr>
    </w:p>
    <w:p w14:paraId="6455D66A" w14:textId="77777777" w:rsidR="005C42C2" w:rsidRPr="00F56117" w:rsidRDefault="005C42C2" w:rsidP="005C42C2">
      <w:pPr>
        <w:rPr>
          <w:rFonts w:ascii="Garamond" w:hAnsi="Garamond"/>
          <w:lang w:val="id-ID"/>
        </w:rPr>
      </w:pPr>
    </w:p>
    <w:p w14:paraId="4C0F7F4B" w14:textId="77777777" w:rsidR="005C42C2" w:rsidRPr="00F56117" w:rsidRDefault="005C42C2" w:rsidP="005C42C2">
      <w:pPr>
        <w:rPr>
          <w:rFonts w:ascii="Garamond" w:hAnsi="Garamond"/>
          <w:lang w:val="id-ID"/>
        </w:rPr>
      </w:pPr>
    </w:p>
    <w:p w14:paraId="09933179" w14:textId="77777777" w:rsidR="005C42C2" w:rsidRPr="00F56117" w:rsidRDefault="005C42C2" w:rsidP="005C42C2">
      <w:pPr>
        <w:rPr>
          <w:rFonts w:ascii="Garamond" w:hAnsi="Garamond"/>
          <w:lang w:val="id-ID"/>
        </w:rPr>
      </w:pPr>
    </w:p>
    <w:p w14:paraId="6EDD9E89" w14:textId="77777777" w:rsidR="005C42C2" w:rsidRPr="00F56117" w:rsidRDefault="005C42C2" w:rsidP="005C42C2">
      <w:pPr>
        <w:rPr>
          <w:rFonts w:ascii="Garamond" w:hAnsi="Garamond"/>
          <w:lang w:val="id-ID"/>
        </w:rPr>
      </w:pPr>
    </w:p>
    <w:p w14:paraId="4717D4B9" w14:textId="77777777" w:rsidR="005C42C2" w:rsidRPr="00F56117" w:rsidRDefault="005C42C2" w:rsidP="005C42C2">
      <w:pPr>
        <w:rPr>
          <w:rFonts w:ascii="Garamond" w:hAnsi="Garamond"/>
          <w:lang w:val="id-ID"/>
        </w:rPr>
      </w:pPr>
    </w:p>
    <w:p w14:paraId="784886DC" w14:textId="77777777" w:rsidR="005C42C2" w:rsidRPr="00F56117" w:rsidRDefault="005C42C2" w:rsidP="005C42C2">
      <w:pPr>
        <w:rPr>
          <w:rFonts w:ascii="Garamond" w:hAnsi="Garamond"/>
          <w:lang w:val="id-ID"/>
        </w:rPr>
      </w:pPr>
    </w:p>
    <w:p w14:paraId="116A94F8" w14:textId="566A5B43" w:rsidR="005C42C2" w:rsidRPr="00F56117" w:rsidRDefault="005C42C2" w:rsidP="005C42C2">
      <w:pPr>
        <w:rPr>
          <w:rFonts w:ascii="Garamond" w:hAnsi="Garamond"/>
          <w:lang w:val="id-ID"/>
        </w:rPr>
      </w:pPr>
    </w:p>
    <w:p w14:paraId="40E1A910" w14:textId="092C5628" w:rsidR="005C42C2" w:rsidRPr="00F56117" w:rsidRDefault="005C42C2" w:rsidP="005C42C2">
      <w:pPr>
        <w:rPr>
          <w:rFonts w:ascii="Garamond" w:hAnsi="Garamond"/>
          <w:lang w:val="id-ID"/>
        </w:rPr>
      </w:pPr>
      <w:r w:rsidRPr="005C42C2">
        <w:rPr>
          <w:rFonts w:ascii="Arial" w:hAnsi="Arial" w:cs="Arial"/>
          <w:noProof/>
          <w:color w:val="000000"/>
          <w:sz w:val="20"/>
          <w:szCs w:val="20"/>
        </w:rPr>
        <w:drawing>
          <wp:anchor distT="0" distB="0" distL="114300" distR="114300" simplePos="0" relativeHeight="251680768" behindDoc="0" locked="0" layoutInCell="1" allowOverlap="1" wp14:anchorId="61A92C21" wp14:editId="1A5A5DD7">
            <wp:simplePos x="0" y="0"/>
            <wp:positionH relativeFrom="page">
              <wp:posOffset>1769745</wp:posOffset>
            </wp:positionH>
            <wp:positionV relativeFrom="paragraph">
              <wp:posOffset>109855</wp:posOffset>
            </wp:positionV>
            <wp:extent cx="5934075" cy="2440305"/>
            <wp:effectExtent l="0" t="0" r="0" b="0"/>
            <wp:wrapNone/>
            <wp:docPr id="250841273" name="Picture 15">
              <a:extLst xmlns:a="http://schemas.openxmlformats.org/drawingml/2006/main">
                <a:ext uri="{FF2B5EF4-FFF2-40B4-BE49-F238E27FC236}">
                  <a16:creationId xmlns:a16="http://schemas.microsoft.com/office/drawing/2014/main" id="{E168FFA4-30DD-3A5C-91DF-65520B82AC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E168FFA4-30DD-3A5C-91DF-65520B82AC47}"/>
                        </a:ext>
                      </a:extLst>
                    </pic:cNvPr>
                    <pic:cNvPicPr>
                      <a:picLocks noChangeAspect="1"/>
                    </pic:cNvPicPr>
                  </pic:nvPicPr>
                  <pic:blipFill>
                    <a:blip r:embed="rId19"/>
                    <a:stretch>
                      <a:fillRect/>
                    </a:stretch>
                  </pic:blipFill>
                  <pic:spPr>
                    <a:xfrm>
                      <a:off x="0" y="0"/>
                      <a:ext cx="5934075" cy="2440305"/>
                    </a:xfrm>
                    <a:prstGeom prst="rect">
                      <a:avLst/>
                    </a:prstGeom>
                  </pic:spPr>
                </pic:pic>
              </a:graphicData>
            </a:graphic>
            <wp14:sizeRelH relativeFrom="page">
              <wp14:pctWidth>0</wp14:pctWidth>
            </wp14:sizeRelH>
            <wp14:sizeRelV relativeFrom="page">
              <wp14:pctHeight>0</wp14:pctHeight>
            </wp14:sizeRelV>
          </wp:anchor>
        </w:drawing>
      </w:r>
    </w:p>
    <w:p w14:paraId="2DF4C7BB" w14:textId="203E1806" w:rsidR="005C42C2" w:rsidRPr="00F56117" w:rsidRDefault="005C42C2" w:rsidP="005C42C2">
      <w:pPr>
        <w:ind w:left="910" w:hanging="910"/>
        <w:jc w:val="center"/>
        <w:rPr>
          <w:rFonts w:ascii="Garamond" w:hAnsi="Garamond"/>
          <w:bCs/>
          <w:lang w:val="id-ID"/>
        </w:rPr>
      </w:pPr>
      <w:bookmarkStart w:id="0" w:name="_Hlk158319070"/>
      <w:r w:rsidRPr="005C42C2">
        <w:rPr>
          <w:rFonts w:ascii="Arial" w:hAnsi="Arial" w:cs="Arial"/>
          <w:sz w:val="20"/>
          <w:szCs w:val="20"/>
          <w:lang w:val="id-ID"/>
        </w:rPr>
        <w:t>Figure 12. Nitrate concentration at each station and observation time</w:t>
      </w:r>
      <w:r w:rsidRPr="00F56117">
        <w:rPr>
          <w:rFonts w:ascii="Garamond" w:hAnsi="Garamond"/>
          <w:bCs/>
          <w:lang w:val="id-ID"/>
        </w:rPr>
        <w:t>.</w:t>
      </w:r>
    </w:p>
    <w:bookmarkEnd w:id="0"/>
    <w:p w14:paraId="229F15CB" w14:textId="6E0F57D9" w:rsidR="005C42C2" w:rsidRDefault="005C42C2" w:rsidP="005C42C2">
      <w:pPr>
        <w:autoSpaceDE w:val="0"/>
        <w:autoSpaceDN w:val="0"/>
        <w:adjustRightInd w:val="0"/>
        <w:rPr>
          <w:rFonts w:ascii="Garamond" w:hAnsi="Garamond"/>
          <w:b/>
          <w:bCs/>
          <w:color w:val="000000"/>
          <w:lang w:val="id-ID"/>
        </w:rPr>
      </w:pPr>
    </w:p>
    <w:p w14:paraId="4C13E3D0" w14:textId="77777777" w:rsidR="005C42C2" w:rsidRDefault="005C42C2" w:rsidP="005C42C2">
      <w:pPr>
        <w:autoSpaceDE w:val="0"/>
        <w:autoSpaceDN w:val="0"/>
        <w:adjustRightInd w:val="0"/>
        <w:rPr>
          <w:rFonts w:ascii="Garamond" w:hAnsi="Garamond"/>
          <w:b/>
          <w:bCs/>
          <w:color w:val="000000"/>
          <w:lang w:val="id-ID"/>
        </w:rPr>
      </w:pPr>
    </w:p>
    <w:p w14:paraId="32177EF3" w14:textId="77777777" w:rsidR="005C42C2" w:rsidRDefault="005C42C2" w:rsidP="005C42C2">
      <w:pPr>
        <w:autoSpaceDE w:val="0"/>
        <w:autoSpaceDN w:val="0"/>
        <w:adjustRightInd w:val="0"/>
        <w:rPr>
          <w:rFonts w:ascii="Garamond" w:hAnsi="Garamond"/>
          <w:b/>
          <w:bCs/>
          <w:color w:val="000000"/>
          <w:lang w:val="id-ID"/>
        </w:rPr>
      </w:pPr>
    </w:p>
    <w:p w14:paraId="4A6E08B1" w14:textId="77777777" w:rsidR="005C42C2" w:rsidRDefault="005C42C2" w:rsidP="005C42C2">
      <w:pPr>
        <w:autoSpaceDE w:val="0"/>
        <w:autoSpaceDN w:val="0"/>
        <w:adjustRightInd w:val="0"/>
        <w:rPr>
          <w:rFonts w:ascii="Garamond" w:hAnsi="Garamond"/>
          <w:b/>
          <w:bCs/>
          <w:color w:val="000000"/>
          <w:lang w:val="id-ID"/>
        </w:rPr>
      </w:pPr>
    </w:p>
    <w:p w14:paraId="7A505506" w14:textId="77777777" w:rsidR="005C42C2" w:rsidRDefault="005C42C2" w:rsidP="005C42C2">
      <w:pPr>
        <w:autoSpaceDE w:val="0"/>
        <w:autoSpaceDN w:val="0"/>
        <w:adjustRightInd w:val="0"/>
        <w:rPr>
          <w:rFonts w:ascii="Garamond" w:hAnsi="Garamond"/>
          <w:b/>
          <w:bCs/>
          <w:color w:val="000000"/>
          <w:lang w:val="id-ID"/>
        </w:rPr>
      </w:pPr>
    </w:p>
    <w:p w14:paraId="76DAC881" w14:textId="77777777" w:rsidR="005C42C2" w:rsidRDefault="005C42C2" w:rsidP="005C42C2">
      <w:pPr>
        <w:autoSpaceDE w:val="0"/>
        <w:autoSpaceDN w:val="0"/>
        <w:adjustRightInd w:val="0"/>
        <w:rPr>
          <w:rFonts w:ascii="Garamond" w:hAnsi="Garamond"/>
          <w:b/>
          <w:bCs/>
          <w:color w:val="000000"/>
          <w:lang w:val="id-ID"/>
        </w:rPr>
      </w:pPr>
    </w:p>
    <w:p w14:paraId="424AEA7C" w14:textId="77777777" w:rsidR="005C42C2" w:rsidRDefault="005C42C2" w:rsidP="005C42C2">
      <w:pPr>
        <w:autoSpaceDE w:val="0"/>
        <w:autoSpaceDN w:val="0"/>
        <w:adjustRightInd w:val="0"/>
        <w:rPr>
          <w:rFonts w:ascii="Garamond" w:hAnsi="Garamond"/>
          <w:b/>
          <w:bCs/>
          <w:color w:val="000000"/>
          <w:lang w:val="id-ID"/>
        </w:rPr>
      </w:pPr>
    </w:p>
    <w:p w14:paraId="4F1266FF" w14:textId="77777777" w:rsidR="005C42C2" w:rsidRDefault="005C42C2" w:rsidP="005C42C2">
      <w:pPr>
        <w:autoSpaceDE w:val="0"/>
        <w:autoSpaceDN w:val="0"/>
        <w:adjustRightInd w:val="0"/>
        <w:rPr>
          <w:rFonts w:ascii="Garamond" w:hAnsi="Garamond"/>
          <w:b/>
          <w:bCs/>
          <w:color w:val="000000"/>
          <w:lang w:val="id-ID"/>
        </w:rPr>
      </w:pPr>
    </w:p>
    <w:p w14:paraId="10061736" w14:textId="77777777" w:rsidR="005C42C2" w:rsidRDefault="005C42C2" w:rsidP="005C42C2">
      <w:pPr>
        <w:autoSpaceDE w:val="0"/>
        <w:autoSpaceDN w:val="0"/>
        <w:adjustRightInd w:val="0"/>
        <w:rPr>
          <w:rFonts w:ascii="Garamond" w:hAnsi="Garamond"/>
          <w:b/>
          <w:bCs/>
          <w:color w:val="000000"/>
          <w:lang w:val="id-ID"/>
        </w:rPr>
      </w:pPr>
    </w:p>
    <w:p w14:paraId="54B52C89" w14:textId="77777777" w:rsidR="005C42C2" w:rsidRDefault="005C42C2" w:rsidP="005C42C2">
      <w:pPr>
        <w:autoSpaceDE w:val="0"/>
        <w:autoSpaceDN w:val="0"/>
        <w:adjustRightInd w:val="0"/>
        <w:rPr>
          <w:rFonts w:ascii="Garamond" w:hAnsi="Garamond"/>
          <w:b/>
          <w:bCs/>
          <w:color w:val="000000"/>
          <w:lang w:val="id-ID"/>
        </w:rPr>
      </w:pPr>
    </w:p>
    <w:p w14:paraId="457A6D45" w14:textId="77777777" w:rsidR="005C42C2" w:rsidRDefault="005C42C2" w:rsidP="005C42C2">
      <w:pPr>
        <w:autoSpaceDE w:val="0"/>
        <w:autoSpaceDN w:val="0"/>
        <w:adjustRightInd w:val="0"/>
        <w:rPr>
          <w:rFonts w:ascii="Garamond" w:hAnsi="Garamond"/>
          <w:b/>
          <w:bCs/>
          <w:color w:val="000000"/>
          <w:lang w:val="id-ID"/>
        </w:rPr>
      </w:pPr>
    </w:p>
    <w:p w14:paraId="04BEC052" w14:textId="77777777" w:rsidR="005C42C2" w:rsidRDefault="005C42C2" w:rsidP="005C42C2">
      <w:pPr>
        <w:autoSpaceDE w:val="0"/>
        <w:autoSpaceDN w:val="0"/>
        <w:adjustRightInd w:val="0"/>
        <w:rPr>
          <w:rFonts w:ascii="Garamond" w:hAnsi="Garamond"/>
          <w:b/>
          <w:bCs/>
          <w:color w:val="000000"/>
          <w:lang w:val="id-ID"/>
        </w:rPr>
      </w:pPr>
    </w:p>
    <w:p w14:paraId="35B160F2" w14:textId="77777777" w:rsidR="005C42C2" w:rsidRDefault="005C42C2" w:rsidP="005C42C2">
      <w:pPr>
        <w:ind w:left="910" w:hanging="910"/>
        <w:rPr>
          <w:rFonts w:ascii="Garamond" w:hAnsi="Garamond"/>
          <w:b/>
          <w:bCs/>
          <w:lang w:val="id-ID"/>
        </w:rPr>
      </w:pPr>
    </w:p>
    <w:p w14:paraId="1FB4532E" w14:textId="7F6A8D08" w:rsidR="005C42C2" w:rsidRPr="00F56117" w:rsidRDefault="005C42C2" w:rsidP="005C42C2">
      <w:pPr>
        <w:ind w:left="910" w:hanging="910"/>
        <w:jc w:val="center"/>
        <w:rPr>
          <w:rFonts w:ascii="Garamond" w:hAnsi="Garamond"/>
          <w:bCs/>
          <w:lang w:val="id-ID"/>
        </w:rPr>
      </w:pPr>
      <w:r w:rsidRPr="005C42C2">
        <w:rPr>
          <w:rFonts w:ascii="Garamond" w:hAnsi="Garamond"/>
          <w:lang w:val="id-ID"/>
        </w:rPr>
        <w:t>Figure 13. Nitrate distribution at each observation time (dry season: August, September, and November 2009</w:t>
      </w:r>
      <w:r w:rsidRPr="00C7727D">
        <w:rPr>
          <w:rFonts w:ascii="Garamond" w:hAnsi="Garamond"/>
          <w:bCs/>
          <w:lang w:val="id-ID"/>
        </w:rPr>
        <w:t>; rainy season: January, March, and May 2010).</w:t>
      </w:r>
    </w:p>
    <w:p w14:paraId="1B79ED0F" w14:textId="77777777" w:rsidR="005C42C2" w:rsidRPr="005C42C2" w:rsidRDefault="005C42C2" w:rsidP="005C42C2">
      <w:pPr>
        <w:spacing w:after="120"/>
        <w:jc w:val="both"/>
        <w:rPr>
          <w:rFonts w:ascii="Arial" w:hAnsi="Arial" w:cs="Arial"/>
          <w:b/>
          <w:sz w:val="20"/>
          <w:szCs w:val="20"/>
        </w:rPr>
      </w:pPr>
      <w:proofErr w:type="spellStart"/>
      <w:r w:rsidRPr="005C42C2">
        <w:rPr>
          <w:rFonts w:ascii="Arial" w:hAnsi="Arial" w:cs="Arial"/>
          <w:b/>
          <w:sz w:val="20"/>
          <w:szCs w:val="20"/>
        </w:rPr>
        <w:lastRenderedPageBreak/>
        <w:t>Ortofosfat</w:t>
      </w:r>
      <w:proofErr w:type="spellEnd"/>
    </w:p>
    <w:p w14:paraId="2F880ABA" w14:textId="77777777" w:rsidR="005C42C2" w:rsidRPr="005C42C2" w:rsidRDefault="005C42C2" w:rsidP="005C42C2">
      <w:pPr>
        <w:spacing w:after="120"/>
        <w:jc w:val="both"/>
        <w:rPr>
          <w:rFonts w:ascii="Arial" w:hAnsi="Arial" w:cs="Arial"/>
          <w:bCs/>
          <w:sz w:val="20"/>
          <w:szCs w:val="20"/>
        </w:rPr>
      </w:pPr>
      <w:r w:rsidRPr="005C42C2">
        <w:rPr>
          <w:rFonts w:ascii="Arial" w:hAnsi="Arial" w:cs="Arial"/>
          <w:bCs/>
          <w:sz w:val="20"/>
          <w:szCs w:val="20"/>
        </w:rPr>
        <w:t>Phosphate is one of the nutrient compounds that play an important role in the formation of living body tissue cells of organisms.  Phosphate compounds in waters can come from natural sources such as soil erosion, waste from animals, and weathered plants (</w:t>
      </w:r>
      <w:proofErr w:type="spellStart"/>
      <w:r w:rsidRPr="005C42C2">
        <w:rPr>
          <w:rFonts w:ascii="Arial" w:hAnsi="Arial" w:cs="Arial"/>
          <w:bCs/>
          <w:sz w:val="20"/>
          <w:szCs w:val="20"/>
        </w:rPr>
        <w:t>Moriber</w:t>
      </w:r>
      <w:proofErr w:type="spellEnd"/>
      <w:r w:rsidRPr="005C42C2">
        <w:rPr>
          <w:rFonts w:ascii="Arial" w:hAnsi="Arial" w:cs="Arial"/>
          <w:bCs/>
          <w:sz w:val="20"/>
          <w:szCs w:val="20"/>
        </w:rPr>
        <w:t xml:space="preserve"> 1974; Rusdiyanto and Munawir, 2023).  The concentration of phosphate in waters is increasing with the entry of domestic waste (detergents and others), industrial waste, and agricultural / plantation waste (fertilizer) which contains a lot of phosphate.  The results of the analysis of phosphate concentrations in the waters of Jakarta Bay both spatially and temporally during the study ranged from 0.0114 - 0.4076 mg/L (Figure 14).  Spatially it appears that phosphate concentrations in these waters have higher values at stations closer to shore, then decrease at locations farther from shore.  Higher orthophosphate levels near the coast are caused by several factors, including the stirring of water masses which results in the lifting of high orthophosphate content from the bottom of the waters to the surface layer and the entry of various wastes from the City of Jakarta and its surroundings into these waters.  The highest orthophosphate content was found at station 1 with an annual mean value of 0.2296 mg/L and the lowest at station 9 with an average value of 0.0430 mg/L.  The high concentration of phosphate at station 1 is caused by the position of the station in front of the mouth of the </w:t>
      </w:r>
      <w:proofErr w:type="spellStart"/>
      <w:r w:rsidRPr="005C42C2">
        <w:rPr>
          <w:rFonts w:ascii="Arial" w:hAnsi="Arial" w:cs="Arial"/>
          <w:bCs/>
          <w:sz w:val="20"/>
          <w:szCs w:val="20"/>
        </w:rPr>
        <w:t>Angke</w:t>
      </w:r>
      <w:proofErr w:type="spellEnd"/>
      <w:r w:rsidRPr="005C42C2">
        <w:rPr>
          <w:rFonts w:ascii="Arial" w:hAnsi="Arial" w:cs="Arial"/>
          <w:bCs/>
          <w:sz w:val="20"/>
          <w:szCs w:val="20"/>
        </w:rPr>
        <w:t xml:space="preserve"> River.  Thus, at this station there are many detergent discharges originating from residential areas around the </w:t>
      </w:r>
      <w:proofErr w:type="spellStart"/>
      <w:r w:rsidRPr="005C42C2">
        <w:rPr>
          <w:rFonts w:ascii="Arial" w:hAnsi="Arial" w:cs="Arial"/>
          <w:bCs/>
          <w:sz w:val="20"/>
          <w:szCs w:val="20"/>
        </w:rPr>
        <w:t>Angke</w:t>
      </w:r>
      <w:proofErr w:type="spellEnd"/>
      <w:r w:rsidRPr="005C42C2">
        <w:rPr>
          <w:rFonts w:ascii="Arial" w:hAnsi="Arial" w:cs="Arial"/>
          <w:bCs/>
          <w:sz w:val="20"/>
          <w:szCs w:val="20"/>
        </w:rPr>
        <w:t xml:space="preserve"> River, considering that this station is an area with relatively dense residential areas.  In addition, it can also come from industrial discharges that contain a lot of phosphates, which discharge their waste into these waters.  This is in line with what was stated by </w:t>
      </w:r>
      <w:proofErr w:type="spellStart"/>
      <w:r w:rsidRPr="005C42C2">
        <w:rPr>
          <w:rFonts w:ascii="Arial" w:hAnsi="Arial" w:cs="Arial"/>
          <w:bCs/>
          <w:sz w:val="20"/>
          <w:szCs w:val="20"/>
        </w:rPr>
        <w:t>Saeni</w:t>
      </w:r>
      <w:proofErr w:type="spellEnd"/>
      <w:r w:rsidRPr="005C42C2">
        <w:rPr>
          <w:rFonts w:ascii="Arial" w:hAnsi="Arial" w:cs="Arial"/>
          <w:bCs/>
          <w:sz w:val="20"/>
          <w:szCs w:val="20"/>
        </w:rPr>
        <w:t xml:space="preserve"> (1989) that sources of phosphorus in waters also come from industrial waste, drift from fertilizers, domestic waste, destruction of organic matter, and phosphate minerals. The low phosphate concentration at station 9 is caused by the low phosphate concentration that reaches this station due to the position of the station far from the coast, as well as the adsorption process of phosphate compounds by phytoplankton, </w:t>
      </w:r>
      <w:proofErr w:type="gramStart"/>
      <w:r w:rsidRPr="005C42C2">
        <w:rPr>
          <w:rFonts w:ascii="Arial" w:hAnsi="Arial" w:cs="Arial"/>
          <w:bCs/>
          <w:sz w:val="20"/>
          <w:szCs w:val="20"/>
        </w:rPr>
        <w:t>Given</w:t>
      </w:r>
      <w:proofErr w:type="gramEnd"/>
      <w:r w:rsidRPr="005C42C2">
        <w:rPr>
          <w:rFonts w:ascii="Arial" w:hAnsi="Arial" w:cs="Arial"/>
          <w:bCs/>
          <w:sz w:val="20"/>
          <w:szCs w:val="20"/>
        </w:rPr>
        <w:t xml:space="preserve"> that phosphate is one of the nutrient compounds that is very important for phytoplankton and other aquatic creatures.  In addition, it can also be caused by the presence of dilution factors (</w:t>
      </w:r>
      <w:proofErr w:type="spellStart"/>
      <w:r w:rsidRPr="005C42C2">
        <w:rPr>
          <w:rFonts w:ascii="Arial" w:hAnsi="Arial" w:cs="Arial"/>
          <w:bCs/>
          <w:sz w:val="20"/>
          <w:szCs w:val="20"/>
        </w:rPr>
        <w:t>dillution</w:t>
      </w:r>
      <w:proofErr w:type="spellEnd"/>
      <w:r w:rsidRPr="005C42C2">
        <w:rPr>
          <w:rFonts w:ascii="Arial" w:hAnsi="Arial" w:cs="Arial"/>
          <w:bCs/>
          <w:sz w:val="20"/>
          <w:szCs w:val="20"/>
        </w:rPr>
        <w:t xml:space="preserve">) along with the increase in the volume of sea water. </w:t>
      </w:r>
    </w:p>
    <w:p w14:paraId="62B5CA02" w14:textId="7FCF0593" w:rsidR="00DF0AB3" w:rsidRDefault="005C42C2" w:rsidP="005C42C2">
      <w:pPr>
        <w:spacing w:after="120"/>
        <w:jc w:val="both"/>
        <w:rPr>
          <w:rFonts w:ascii="Arial" w:hAnsi="Arial" w:cs="Arial"/>
          <w:bCs/>
          <w:sz w:val="20"/>
          <w:szCs w:val="20"/>
        </w:rPr>
      </w:pPr>
      <w:r w:rsidRPr="005C42C2">
        <w:rPr>
          <w:rFonts w:ascii="Arial" w:hAnsi="Arial" w:cs="Arial"/>
          <w:bCs/>
          <w:sz w:val="20"/>
          <w:szCs w:val="20"/>
        </w:rPr>
        <w:t xml:space="preserve">The results of variance analysis showed that the orthophosphate content was spatially significantly different (p &lt; 0.05). Meanwhile, it is temporally shown that orthophosphate concentrations in the rainy season have a higher value than the dry season.  High phosphate levels in the rainy season are caused by the high discharge of river water entering these waters which contain high phosphate levels compared to other observation times.  The pattern formed shows almost the same pattern between the dry season and the rainy season (Figure 15).  The results of the variance analysis showed that orthophosphate concentrations did not differ markedly (p &gt; 0.05) between the observation times.  This means that the orthophosphate content is the same between each time of observation, although descriptively different.   </w:t>
      </w:r>
    </w:p>
    <w:p w14:paraId="53E83886" w14:textId="4415D9BB" w:rsidR="005C42C2" w:rsidRDefault="005C42C2" w:rsidP="00DF0AB3">
      <w:pPr>
        <w:spacing w:after="120"/>
        <w:jc w:val="both"/>
        <w:rPr>
          <w:rFonts w:ascii="Arial" w:hAnsi="Arial" w:cs="Arial"/>
          <w:bCs/>
          <w:sz w:val="20"/>
          <w:szCs w:val="20"/>
        </w:rPr>
      </w:pPr>
      <w:r w:rsidRPr="00F56117">
        <w:rPr>
          <w:noProof/>
          <w:lang w:val="id-ID"/>
        </w:rPr>
        <w:drawing>
          <wp:anchor distT="0" distB="0" distL="114300" distR="114300" simplePos="0" relativeHeight="251682816" behindDoc="0" locked="0" layoutInCell="1" allowOverlap="1" wp14:anchorId="5D658827" wp14:editId="4F9E8BF4">
            <wp:simplePos x="0" y="0"/>
            <wp:positionH relativeFrom="margin">
              <wp:posOffset>890271</wp:posOffset>
            </wp:positionH>
            <wp:positionV relativeFrom="paragraph">
              <wp:posOffset>5080</wp:posOffset>
            </wp:positionV>
            <wp:extent cx="4133850" cy="2295525"/>
            <wp:effectExtent l="0" t="0" r="0" b="0"/>
            <wp:wrapNone/>
            <wp:docPr id="1041" name="Chart 3">
              <a:extLst xmlns:a="http://schemas.openxmlformats.org/drawingml/2006/main">
                <a:ext uri="{FF2B5EF4-FFF2-40B4-BE49-F238E27FC236}">
                  <a16:creationId xmlns:a16="http://schemas.microsoft.com/office/drawing/2014/main" id="{1BC18361-A820-0F7F-05BA-FDEC3EC9B4F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1" name="Chart 3">
                      <a:extLst>
                        <a:ext uri="{FF2B5EF4-FFF2-40B4-BE49-F238E27FC236}">
                          <a16:creationId xmlns:a16="http://schemas.microsoft.com/office/drawing/2014/main" id="{1BC18361-A820-0F7F-05BA-FDEC3EC9B4F1}"/>
                        </a:ext>
                      </a:extLst>
                    </pic:cNvPr>
                    <pic:cNvPicPr>
                      <a:picLocks noChangeArrowheads="1"/>
                    </pic:cNvPicPr>
                  </pic:nvPicPr>
                  <pic:blipFill>
                    <a:blip r:embed="rId20">
                      <a:extLst>
                        <a:ext uri="{28A0092B-C50C-407E-A947-70E740481C1C}">
                          <a14:useLocalDpi xmlns:a14="http://schemas.microsoft.com/office/drawing/2010/main" val="0"/>
                        </a:ext>
                      </a:extLst>
                    </a:blip>
                    <a:srcRect l="-3702" t="-4320" r="-5559" b="-7686"/>
                    <a:stretch>
                      <a:fillRect/>
                    </a:stretch>
                  </pic:blipFill>
                  <pic:spPr bwMode="auto">
                    <a:xfrm>
                      <a:off x="0" y="0"/>
                      <a:ext cx="4133850" cy="2295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A8CAE1" w14:textId="652DAD0B" w:rsidR="005C42C2" w:rsidRDefault="005C42C2" w:rsidP="00DF0AB3">
      <w:pPr>
        <w:spacing w:after="120"/>
        <w:jc w:val="both"/>
        <w:rPr>
          <w:rFonts w:ascii="Arial" w:hAnsi="Arial" w:cs="Arial"/>
          <w:bCs/>
          <w:sz w:val="20"/>
          <w:szCs w:val="20"/>
        </w:rPr>
      </w:pPr>
    </w:p>
    <w:p w14:paraId="245468DF" w14:textId="481EC72D" w:rsidR="005C42C2" w:rsidRDefault="005C42C2" w:rsidP="00DF0AB3">
      <w:pPr>
        <w:spacing w:after="120"/>
        <w:jc w:val="both"/>
        <w:rPr>
          <w:rFonts w:ascii="Arial" w:hAnsi="Arial" w:cs="Arial"/>
          <w:bCs/>
          <w:sz w:val="20"/>
          <w:szCs w:val="20"/>
        </w:rPr>
      </w:pPr>
    </w:p>
    <w:p w14:paraId="5FCBEAE7" w14:textId="407A9A2D" w:rsidR="005C42C2" w:rsidRDefault="005C42C2" w:rsidP="00DF0AB3">
      <w:pPr>
        <w:spacing w:after="120"/>
        <w:jc w:val="both"/>
        <w:rPr>
          <w:rFonts w:ascii="Arial" w:hAnsi="Arial" w:cs="Arial"/>
          <w:bCs/>
          <w:sz w:val="20"/>
          <w:szCs w:val="20"/>
        </w:rPr>
      </w:pPr>
    </w:p>
    <w:p w14:paraId="3A798E15" w14:textId="05FFC449" w:rsidR="005C42C2" w:rsidRDefault="005C42C2" w:rsidP="00DF0AB3">
      <w:pPr>
        <w:spacing w:after="120"/>
        <w:jc w:val="both"/>
        <w:rPr>
          <w:rFonts w:ascii="Arial" w:hAnsi="Arial" w:cs="Arial"/>
          <w:bCs/>
          <w:sz w:val="20"/>
          <w:szCs w:val="20"/>
        </w:rPr>
      </w:pPr>
    </w:p>
    <w:p w14:paraId="4019CFC1" w14:textId="67F5490C" w:rsidR="005C42C2" w:rsidRDefault="005C42C2" w:rsidP="00DF0AB3">
      <w:pPr>
        <w:spacing w:after="120"/>
        <w:jc w:val="both"/>
        <w:rPr>
          <w:rFonts w:ascii="Arial" w:hAnsi="Arial" w:cs="Arial"/>
          <w:bCs/>
          <w:sz w:val="20"/>
          <w:szCs w:val="20"/>
        </w:rPr>
      </w:pPr>
    </w:p>
    <w:p w14:paraId="480048F2" w14:textId="2B913DA6" w:rsidR="005C42C2" w:rsidRDefault="005C42C2" w:rsidP="00DF0AB3">
      <w:pPr>
        <w:spacing w:after="120"/>
        <w:jc w:val="both"/>
        <w:rPr>
          <w:rFonts w:ascii="Arial" w:hAnsi="Arial" w:cs="Arial"/>
          <w:bCs/>
          <w:sz w:val="20"/>
          <w:szCs w:val="20"/>
        </w:rPr>
      </w:pPr>
    </w:p>
    <w:p w14:paraId="7DF6CD43" w14:textId="3607A35E" w:rsidR="005C42C2" w:rsidRDefault="005C42C2" w:rsidP="00DF0AB3">
      <w:pPr>
        <w:spacing w:after="120"/>
        <w:jc w:val="both"/>
        <w:rPr>
          <w:rFonts w:ascii="Arial" w:hAnsi="Arial" w:cs="Arial"/>
          <w:bCs/>
          <w:sz w:val="20"/>
          <w:szCs w:val="20"/>
        </w:rPr>
      </w:pPr>
    </w:p>
    <w:p w14:paraId="5E132231" w14:textId="7457AA85" w:rsidR="005C42C2" w:rsidRDefault="005C42C2" w:rsidP="00DF0AB3">
      <w:pPr>
        <w:spacing w:after="120"/>
        <w:jc w:val="both"/>
        <w:rPr>
          <w:rFonts w:ascii="Arial" w:hAnsi="Arial" w:cs="Arial"/>
          <w:bCs/>
          <w:sz w:val="20"/>
          <w:szCs w:val="20"/>
        </w:rPr>
      </w:pPr>
    </w:p>
    <w:p w14:paraId="623598FD" w14:textId="6A7D2A5F" w:rsidR="005C42C2" w:rsidRPr="005C42C2" w:rsidRDefault="005C42C2" w:rsidP="005C42C2">
      <w:pPr>
        <w:jc w:val="center"/>
        <w:rPr>
          <w:rFonts w:ascii="Arial" w:hAnsi="Arial" w:cs="Arial"/>
          <w:bCs/>
          <w:sz w:val="20"/>
          <w:szCs w:val="20"/>
        </w:rPr>
      </w:pPr>
    </w:p>
    <w:p w14:paraId="75BE89BC" w14:textId="77777777" w:rsidR="005C42C2" w:rsidRDefault="005C42C2" w:rsidP="005C42C2">
      <w:pPr>
        <w:ind w:left="993" w:hanging="993"/>
        <w:jc w:val="center"/>
        <w:rPr>
          <w:rFonts w:ascii="Garamond" w:hAnsi="Garamond"/>
          <w:bCs/>
          <w:lang w:val="id-ID"/>
        </w:rPr>
      </w:pPr>
    </w:p>
    <w:p w14:paraId="6A8CB80D" w14:textId="7F4E3119" w:rsidR="005C42C2" w:rsidRPr="005C42C2" w:rsidRDefault="005C42C2" w:rsidP="005C42C2">
      <w:pPr>
        <w:ind w:left="993" w:hanging="993"/>
        <w:jc w:val="center"/>
        <w:rPr>
          <w:rFonts w:ascii="Garamond" w:hAnsi="Garamond"/>
          <w:bCs/>
          <w:lang w:val="id-ID"/>
        </w:rPr>
      </w:pPr>
      <w:r w:rsidRPr="005C42C2">
        <w:rPr>
          <w:rFonts w:ascii="Garamond" w:hAnsi="Garamond"/>
          <w:bCs/>
          <w:lang w:val="id-ID"/>
        </w:rPr>
        <w:t>Figure 14. Orthophosphate concentration at each station and observation time.</w:t>
      </w:r>
    </w:p>
    <w:p w14:paraId="5ECF7B6A" w14:textId="333099BF" w:rsidR="005C42C2" w:rsidRDefault="005C42C2" w:rsidP="00DF0AB3">
      <w:pPr>
        <w:spacing w:after="120"/>
        <w:jc w:val="both"/>
        <w:rPr>
          <w:rFonts w:ascii="Arial" w:hAnsi="Arial" w:cs="Arial"/>
          <w:bCs/>
          <w:sz w:val="20"/>
          <w:szCs w:val="20"/>
        </w:rPr>
      </w:pPr>
    </w:p>
    <w:p w14:paraId="6A86F486" w14:textId="7CDE4AF6" w:rsidR="005C42C2" w:rsidRDefault="005C42C2" w:rsidP="00DF0AB3">
      <w:pPr>
        <w:spacing w:after="120"/>
        <w:jc w:val="both"/>
        <w:rPr>
          <w:rFonts w:ascii="Arial" w:hAnsi="Arial" w:cs="Arial"/>
          <w:bCs/>
          <w:sz w:val="20"/>
          <w:szCs w:val="20"/>
        </w:rPr>
      </w:pPr>
    </w:p>
    <w:p w14:paraId="27CCDB9A" w14:textId="5D2F0BE8" w:rsidR="005C42C2" w:rsidRDefault="005C42C2" w:rsidP="00DF0AB3">
      <w:pPr>
        <w:spacing w:after="120"/>
        <w:jc w:val="both"/>
        <w:rPr>
          <w:rFonts w:ascii="Arial" w:hAnsi="Arial" w:cs="Arial"/>
          <w:bCs/>
          <w:sz w:val="20"/>
          <w:szCs w:val="20"/>
        </w:rPr>
      </w:pPr>
    </w:p>
    <w:p w14:paraId="0C027B09" w14:textId="6E505E9E" w:rsidR="005C42C2" w:rsidRDefault="005C42C2" w:rsidP="00DF0AB3">
      <w:pPr>
        <w:spacing w:after="120"/>
        <w:jc w:val="both"/>
        <w:rPr>
          <w:rFonts w:ascii="Arial" w:hAnsi="Arial" w:cs="Arial"/>
          <w:bCs/>
          <w:sz w:val="20"/>
          <w:szCs w:val="20"/>
        </w:rPr>
      </w:pPr>
    </w:p>
    <w:p w14:paraId="7C7D0E46" w14:textId="2DF27122" w:rsidR="005C42C2" w:rsidRDefault="005C42C2" w:rsidP="00DF0AB3">
      <w:pPr>
        <w:spacing w:after="120"/>
        <w:jc w:val="both"/>
        <w:rPr>
          <w:rFonts w:ascii="Arial" w:hAnsi="Arial" w:cs="Arial"/>
          <w:bCs/>
          <w:sz w:val="20"/>
          <w:szCs w:val="20"/>
        </w:rPr>
      </w:pPr>
    </w:p>
    <w:p w14:paraId="48EAE3D7" w14:textId="0601AA2C" w:rsidR="005C42C2" w:rsidRDefault="005C42C2" w:rsidP="00DF0AB3">
      <w:pPr>
        <w:spacing w:after="120"/>
        <w:jc w:val="both"/>
        <w:rPr>
          <w:rFonts w:ascii="Arial" w:hAnsi="Arial" w:cs="Arial"/>
          <w:bCs/>
          <w:sz w:val="20"/>
          <w:szCs w:val="20"/>
        </w:rPr>
      </w:pPr>
    </w:p>
    <w:p w14:paraId="09899DAC" w14:textId="64BC238A" w:rsidR="00DF0AB3" w:rsidRDefault="005C42C2" w:rsidP="00DF0AB3">
      <w:pPr>
        <w:spacing w:after="120"/>
        <w:jc w:val="both"/>
        <w:rPr>
          <w:rFonts w:ascii="Arial" w:hAnsi="Arial" w:cs="Arial"/>
          <w:bCs/>
          <w:sz w:val="20"/>
          <w:szCs w:val="20"/>
        </w:rPr>
      </w:pPr>
      <w:r w:rsidRPr="005C42C2">
        <w:rPr>
          <w:noProof/>
          <w:szCs w:val="22"/>
          <w:lang w:val="id-ID" w:eastAsia="ja-JP"/>
        </w:rPr>
        <w:lastRenderedPageBreak/>
        <w:drawing>
          <wp:anchor distT="0" distB="0" distL="114300" distR="114300" simplePos="0" relativeHeight="251684864" behindDoc="0" locked="0" layoutInCell="1" allowOverlap="1" wp14:anchorId="0B596513" wp14:editId="526EAF01">
            <wp:simplePos x="0" y="0"/>
            <wp:positionH relativeFrom="margin">
              <wp:posOffset>785495</wp:posOffset>
            </wp:positionH>
            <wp:positionV relativeFrom="paragraph">
              <wp:posOffset>-11430</wp:posOffset>
            </wp:positionV>
            <wp:extent cx="4248150" cy="2397760"/>
            <wp:effectExtent l="0" t="0" r="0" b="0"/>
            <wp:wrapNone/>
            <wp:docPr id="15107115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48150" cy="2397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D9B27D" w14:textId="2C3768CC" w:rsidR="00DF0AB3" w:rsidRDefault="00DF0AB3" w:rsidP="00DF0AB3">
      <w:pPr>
        <w:spacing w:after="120"/>
        <w:jc w:val="both"/>
        <w:rPr>
          <w:rFonts w:ascii="Arial" w:hAnsi="Arial" w:cs="Arial"/>
          <w:bCs/>
          <w:sz w:val="20"/>
          <w:szCs w:val="20"/>
        </w:rPr>
      </w:pPr>
    </w:p>
    <w:p w14:paraId="2BB91044" w14:textId="5D86C532" w:rsidR="005C42C2" w:rsidRDefault="005C42C2" w:rsidP="00DF0AB3">
      <w:pPr>
        <w:spacing w:after="120"/>
        <w:jc w:val="both"/>
        <w:rPr>
          <w:rFonts w:ascii="Arial" w:hAnsi="Arial" w:cs="Arial"/>
          <w:bCs/>
          <w:sz w:val="20"/>
          <w:szCs w:val="20"/>
        </w:rPr>
      </w:pPr>
    </w:p>
    <w:p w14:paraId="3B20B858" w14:textId="05957757" w:rsidR="005C42C2" w:rsidRDefault="005C42C2" w:rsidP="00DF0AB3">
      <w:pPr>
        <w:spacing w:after="120"/>
        <w:jc w:val="both"/>
        <w:rPr>
          <w:rFonts w:ascii="Arial" w:hAnsi="Arial" w:cs="Arial"/>
          <w:bCs/>
          <w:sz w:val="20"/>
          <w:szCs w:val="20"/>
        </w:rPr>
      </w:pPr>
    </w:p>
    <w:p w14:paraId="52100532" w14:textId="0BACC866" w:rsidR="005C42C2" w:rsidRDefault="005C42C2" w:rsidP="00DF0AB3">
      <w:pPr>
        <w:spacing w:after="120"/>
        <w:jc w:val="both"/>
        <w:rPr>
          <w:rFonts w:ascii="Arial" w:hAnsi="Arial" w:cs="Arial"/>
          <w:bCs/>
          <w:sz w:val="20"/>
          <w:szCs w:val="20"/>
        </w:rPr>
      </w:pPr>
    </w:p>
    <w:p w14:paraId="7E909FA8" w14:textId="129D6947" w:rsidR="005C42C2" w:rsidRDefault="005C42C2" w:rsidP="00DF0AB3">
      <w:pPr>
        <w:spacing w:after="120"/>
        <w:jc w:val="both"/>
        <w:rPr>
          <w:rFonts w:ascii="Arial" w:hAnsi="Arial" w:cs="Arial"/>
          <w:bCs/>
          <w:sz w:val="20"/>
          <w:szCs w:val="20"/>
        </w:rPr>
      </w:pPr>
    </w:p>
    <w:p w14:paraId="3BDC8A5B" w14:textId="0921416C" w:rsidR="005C42C2" w:rsidRDefault="005C42C2" w:rsidP="00DF0AB3">
      <w:pPr>
        <w:spacing w:after="120"/>
        <w:jc w:val="both"/>
        <w:rPr>
          <w:rFonts w:ascii="Arial" w:hAnsi="Arial" w:cs="Arial"/>
          <w:bCs/>
          <w:sz w:val="20"/>
          <w:szCs w:val="20"/>
        </w:rPr>
      </w:pPr>
    </w:p>
    <w:p w14:paraId="5BD7930A" w14:textId="0130B5CC" w:rsidR="005C42C2" w:rsidRDefault="005C42C2" w:rsidP="00DF0AB3">
      <w:pPr>
        <w:spacing w:after="120"/>
        <w:jc w:val="both"/>
        <w:rPr>
          <w:rFonts w:ascii="Arial" w:hAnsi="Arial" w:cs="Arial"/>
          <w:bCs/>
          <w:sz w:val="20"/>
          <w:szCs w:val="20"/>
        </w:rPr>
      </w:pPr>
    </w:p>
    <w:p w14:paraId="44BAFC2C" w14:textId="7830F69D" w:rsidR="005C42C2" w:rsidRDefault="005C42C2" w:rsidP="00DF0AB3">
      <w:pPr>
        <w:spacing w:after="120"/>
        <w:jc w:val="both"/>
        <w:rPr>
          <w:rFonts w:ascii="Arial" w:hAnsi="Arial" w:cs="Arial"/>
          <w:bCs/>
          <w:sz w:val="20"/>
          <w:szCs w:val="20"/>
        </w:rPr>
      </w:pPr>
    </w:p>
    <w:p w14:paraId="0971F041" w14:textId="0F55D8F4" w:rsidR="005C42C2" w:rsidRDefault="005C42C2" w:rsidP="00DF0AB3">
      <w:pPr>
        <w:spacing w:after="120"/>
        <w:jc w:val="both"/>
        <w:rPr>
          <w:rFonts w:ascii="Arial" w:hAnsi="Arial" w:cs="Arial"/>
          <w:bCs/>
          <w:sz w:val="20"/>
          <w:szCs w:val="20"/>
        </w:rPr>
      </w:pPr>
    </w:p>
    <w:p w14:paraId="6B70B718" w14:textId="338BE198" w:rsidR="005C42C2" w:rsidRDefault="005C42C2" w:rsidP="00DF0AB3">
      <w:pPr>
        <w:spacing w:after="120"/>
        <w:jc w:val="both"/>
        <w:rPr>
          <w:rFonts w:ascii="Arial" w:hAnsi="Arial" w:cs="Arial"/>
          <w:bCs/>
          <w:sz w:val="20"/>
          <w:szCs w:val="20"/>
        </w:rPr>
      </w:pPr>
    </w:p>
    <w:p w14:paraId="2FC0FEAD" w14:textId="77777777" w:rsidR="005C42C2" w:rsidRPr="005C42C2" w:rsidRDefault="005C42C2" w:rsidP="005C42C2">
      <w:pPr>
        <w:ind w:left="910" w:hanging="910"/>
        <w:jc w:val="center"/>
        <w:rPr>
          <w:rFonts w:ascii="Garamond" w:hAnsi="Garamond"/>
          <w:lang w:val="id-ID"/>
        </w:rPr>
      </w:pPr>
      <w:r w:rsidRPr="005C42C2">
        <w:rPr>
          <w:rFonts w:ascii="Garamond" w:hAnsi="Garamond"/>
          <w:lang w:val="id-ID"/>
        </w:rPr>
        <w:t>Figure 15. Orthophosphate distribution at each observation time (dry season: August, September, and November 2009; rainy season: January, March, and May 2010).</w:t>
      </w:r>
    </w:p>
    <w:p w14:paraId="185A4C4D" w14:textId="66D1106B" w:rsidR="005C42C2" w:rsidRDefault="005C42C2" w:rsidP="00DF0AB3">
      <w:pPr>
        <w:spacing w:after="120"/>
        <w:jc w:val="both"/>
        <w:rPr>
          <w:rFonts w:ascii="Arial" w:hAnsi="Arial" w:cs="Arial"/>
          <w:bCs/>
          <w:sz w:val="20"/>
          <w:szCs w:val="20"/>
        </w:rPr>
      </w:pPr>
    </w:p>
    <w:p w14:paraId="0A8BC9D9" w14:textId="77777777" w:rsidR="006018BC" w:rsidRPr="006018BC" w:rsidRDefault="006018BC" w:rsidP="006018BC">
      <w:pPr>
        <w:spacing w:after="120"/>
        <w:jc w:val="both"/>
        <w:rPr>
          <w:rFonts w:ascii="Arial" w:hAnsi="Arial" w:cs="Arial"/>
          <w:b/>
          <w:sz w:val="20"/>
          <w:szCs w:val="20"/>
        </w:rPr>
      </w:pPr>
    </w:p>
    <w:p w14:paraId="78CA44B9" w14:textId="4FA37AD0" w:rsidR="006018BC" w:rsidRDefault="006018BC">
      <w:pPr>
        <w:pStyle w:val="ListParagraph"/>
        <w:numPr>
          <w:ilvl w:val="1"/>
          <w:numId w:val="4"/>
        </w:numPr>
        <w:spacing w:after="120"/>
        <w:ind w:left="357" w:hanging="357"/>
        <w:jc w:val="both"/>
        <w:rPr>
          <w:rFonts w:ascii="Arial" w:hAnsi="Arial" w:cs="Arial"/>
          <w:b/>
          <w:sz w:val="20"/>
          <w:szCs w:val="20"/>
        </w:rPr>
      </w:pPr>
      <w:r w:rsidRPr="006018BC">
        <w:rPr>
          <w:rFonts w:ascii="Arial" w:hAnsi="Arial" w:cs="Arial"/>
          <w:b/>
          <w:sz w:val="20"/>
          <w:szCs w:val="20"/>
        </w:rPr>
        <w:t>Spatially and Temporally Variability of Biological Parameters</w:t>
      </w:r>
    </w:p>
    <w:p w14:paraId="32BE3F51" w14:textId="22E352AF" w:rsidR="007E631C" w:rsidRDefault="007E631C" w:rsidP="007E631C">
      <w:pPr>
        <w:ind w:right="90"/>
        <w:jc w:val="both"/>
        <w:rPr>
          <w:rFonts w:ascii="Arial" w:hAnsi="Arial" w:cs="Arial"/>
          <w:b/>
          <w:bCs/>
          <w:sz w:val="20"/>
          <w:szCs w:val="20"/>
        </w:rPr>
      </w:pPr>
      <w:r w:rsidRPr="007E631C">
        <w:rPr>
          <w:rFonts w:ascii="Arial" w:hAnsi="Arial" w:cs="Arial"/>
          <w:b/>
          <w:bCs/>
          <w:sz w:val="20"/>
          <w:szCs w:val="20"/>
        </w:rPr>
        <w:t>Abundance of Phytoplankton Communities</w:t>
      </w:r>
    </w:p>
    <w:p w14:paraId="05E7BE52" w14:textId="65AF617D" w:rsidR="007E631C" w:rsidRDefault="007E631C" w:rsidP="007E631C">
      <w:pPr>
        <w:ind w:right="90"/>
        <w:jc w:val="both"/>
        <w:rPr>
          <w:rFonts w:ascii="Arial" w:hAnsi="Arial" w:cs="Arial"/>
          <w:b/>
          <w:bCs/>
          <w:sz w:val="20"/>
          <w:szCs w:val="20"/>
        </w:rPr>
      </w:pPr>
    </w:p>
    <w:p w14:paraId="7ACFD62A" w14:textId="77777777" w:rsidR="007E631C" w:rsidRPr="002D4C00" w:rsidRDefault="007E631C" w:rsidP="007E631C">
      <w:pPr>
        <w:pStyle w:val="HTMLPreformatted"/>
        <w:shd w:val="clear" w:color="auto" w:fill="FFFFFF"/>
        <w:ind w:firstLine="284"/>
        <w:jc w:val="both"/>
        <w:rPr>
          <w:rFonts w:ascii="Arial" w:hAnsi="Arial" w:cs="Arial"/>
          <w:lang w:val="id-ID"/>
        </w:rPr>
      </w:pPr>
      <w:r w:rsidRPr="002D4C00">
        <w:rPr>
          <w:rFonts w:ascii="Arial" w:hAnsi="Arial" w:cs="Arial"/>
          <w:lang w:val="id-ID"/>
        </w:rPr>
        <w:t xml:space="preserve">Phytoplankton are tiny plants that hover in the water column and are unable to move actively against the current.  Ecologically, phytoplankton is the basis of the food chain so that it determines the existence of all aquatic biota.  Its presence in waters can provide information about the size of the ability of waters to support the life of organisms.  </w:t>
      </w:r>
    </w:p>
    <w:p w14:paraId="1257FF0C" w14:textId="77777777" w:rsidR="007E631C" w:rsidRPr="002D4C00" w:rsidRDefault="007E631C" w:rsidP="007E631C">
      <w:pPr>
        <w:pStyle w:val="HTMLPreformatted"/>
        <w:shd w:val="clear" w:color="auto" w:fill="FFFFFF"/>
        <w:ind w:firstLine="284"/>
        <w:jc w:val="both"/>
        <w:rPr>
          <w:rFonts w:ascii="Arial" w:hAnsi="Arial" w:cs="Arial"/>
          <w:lang w:val="id-ID"/>
        </w:rPr>
      </w:pPr>
      <w:r w:rsidRPr="002D4C00">
        <w:rPr>
          <w:rFonts w:ascii="Arial" w:hAnsi="Arial" w:cs="Arial"/>
          <w:lang w:val="id-ID"/>
        </w:rPr>
        <w:t>In general, it is found that the number of genera obtained is more in the dry season than in the rainy season.  Spatially and temporally obtained as many as 47 genera from 4 (four) phytoplankton classes consisting of 26 genera from the Bacillariophyceae class, 8 genera from the Chlorophyceae class, 7 genera from the Cyanophyceae class, and 6 genera from the Dinophyceae class.  In the dry season, 47 genera were obtained from 4 (four) classes of phytoplankton consisting of 4 classes, namely 26 genera of class Bacillariophyceae, 8 genera of class Chlorophyceae, 7 genera of class Cyanophyceae, and 6 genera of class Dinophyceae.  Meanwhile, in the rainy season, 26 genera from 4 (four) classes of phytoplankton were obtained consisting of 16 genera of class Bacillariophyceae, 3 genera of class Chlorophyceae, 3 genera of class Cyanophyceae, and 4 genera of class Dinophyceae.  The dominant phytoplankton genera at most stations and observation periods were Skeletonema, Chaetoceros, and Rhizosolenia.  Of all genera and classes, Skeletonema and Chaetoceros and Bacillariophyceae are abundant genera and classes throughout the site and observation period.  These genera and classes are often found with high densities in Indonesian marine waters.</w:t>
      </w:r>
    </w:p>
    <w:p w14:paraId="54E03784" w14:textId="77777777" w:rsidR="007E631C" w:rsidRPr="002D4C00" w:rsidRDefault="007E631C" w:rsidP="007E631C">
      <w:pPr>
        <w:pStyle w:val="HTMLPreformatted"/>
        <w:shd w:val="clear" w:color="auto" w:fill="FFFFFF"/>
        <w:ind w:firstLine="284"/>
        <w:jc w:val="both"/>
        <w:rPr>
          <w:rFonts w:ascii="Arial" w:hAnsi="Arial" w:cs="Arial"/>
          <w:lang w:val="id-ID"/>
        </w:rPr>
      </w:pPr>
      <w:r w:rsidRPr="002D4C00">
        <w:rPr>
          <w:rFonts w:ascii="Arial" w:hAnsi="Arial" w:cs="Arial"/>
          <w:lang w:val="id-ID"/>
        </w:rPr>
        <w:t xml:space="preserve">Several studies that support the above results and prove that these genera and classes are indeed abundant in Indonesian marine waters.  This can be analyzed from various sources, including research conducted by Awwaluddin et al. (2005) in the waters of Tomini Bay, Yuliana (2006) in the waters of Kao Bay, Yuliana (2008) in the waters of Maitara, Andriani (2009) in the waters of Bojo, and Yuliana (2009) in the Guraici Islands.  All of the research was located in the waters of Central Sulawesi, North Maluku, and South Sulawesi.  Research close to the research location is Arinardi et al. (1994) in the waters around Java and Bali, Sunarto (2001) in Hurun Bay Lampung, Adnan (2003) in the Sunda Strait, Tambaru et al. (2004) in the waters of Hurun Bay Lampung.  </w:t>
      </w:r>
    </w:p>
    <w:p w14:paraId="38BE99B9" w14:textId="77777777" w:rsidR="007E631C" w:rsidRPr="002D4C00" w:rsidRDefault="007E631C" w:rsidP="007E631C">
      <w:pPr>
        <w:pStyle w:val="HTMLPreformatted"/>
        <w:shd w:val="clear" w:color="auto" w:fill="FFFFFF"/>
        <w:ind w:firstLine="284"/>
        <w:jc w:val="both"/>
        <w:rPr>
          <w:rFonts w:ascii="Arial" w:hAnsi="Arial" w:cs="Arial"/>
          <w:lang w:val="id-ID"/>
        </w:rPr>
      </w:pPr>
      <w:r w:rsidRPr="002D4C00">
        <w:rPr>
          <w:rFonts w:ascii="Arial" w:hAnsi="Arial" w:cs="Arial"/>
          <w:lang w:val="id-ID"/>
        </w:rPr>
        <w:t>The abundance of Skeletonema species (from the class Bacillariophyceae) caused by this type of phytoplankton can utilize nutrients faster than other types of Diatoms.  This is reinforced by the statement of Arinardi et al. (1997) that the type of phytoplankton Skeletonema sp. can utilize nutrient levels faster than other diatoms.  Meanwhile, Chaetoceros is abundant because type N nutrients are a growth-limiting factor during the study.  This is in line with what was stated by Lagus et al. (2004) that at low concentrations of N-type nutrients, the diatom genera Chaetoceros provides a faster growth response.</w:t>
      </w:r>
    </w:p>
    <w:p w14:paraId="031C0EB9" w14:textId="77777777" w:rsidR="007E631C" w:rsidRPr="002D4C00" w:rsidRDefault="007E631C" w:rsidP="007E631C">
      <w:pPr>
        <w:pStyle w:val="HTMLPreformatted"/>
        <w:shd w:val="clear" w:color="auto" w:fill="FFFFFF"/>
        <w:ind w:firstLine="284"/>
        <w:jc w:val="both"/>
        <w:rPr>
          <w:rFonts w:ascii="Arial" w:hAnsi="Arial" w:cs="Arial"/>
          <w:lang w:val="id-ID"/>
        </w:rPr>
      </w:pPr>
      <w:r w:rsidRPr="002D4C00">
        <w:rPr>
          <w:rFonts w:ascii="Arial" w:hAnsi="Arial" w:cs="Arial"/>
          <w:lang w:val="id-ID"/>
        </w:rPr>
        <w:t xml:space="preserve">Spatially and temporally the abundance of phytoplankton communities in the waters of Jakarta Bay is shown in Figures 16 and 17.  Based on location (station) it is seen that station 6 has the highest average abundance (8064048 cell/l) while the lowest is station 2 (988048 cell/l). In general, it can be seen that </w:t>
      </w:r>
      <w:r w:rsidRPr="002D4C00">
        <w:rPr>
          <w:rFonts w:ascii="Arial" w:hAnsi="Arial" w:cs="Arial"/>
          <w:lang w:val="id-ID"/>
        </w:rPr>
        <w:lastRenderedPageBreak/>
        <w:t xml:space="preserve">phytoplankton abundance in locations farther from the coast has lower values compared to locations closer to the coast.  This can also be seen in the total annual abundance of phytoplankton.  </w:t>
      </w:r>
    </w:p>
    <w:p w14:paraId="666D91BE" w14:textId="77777777" w:rsidR="007E631C" w:rsidRPr="002D4C00" w:rsidRDefault="007E631C" w:rsidP="002D4C00">
      <w:pPr>
        <w:pStyle w:val="HTMLPreformatted"/>
        <w:shd w:val="clear" w:color="auto" w:fill="FFFFFF"/>
        <w:spacing w:after="120"/>
        <w:ind w:firstLine="284"/>
        <w:jc w:val="both"/>
        <w:rPr>
          <w:rFonts w:ascii="Arial" w:hAnsi="Arial" w:cs="Arial"/>
          <w:lang w:val="id-ID"/>
        </w:rPr>
      </w:pPr>
      <w:r w:rsidRPr="002D4C00">
        <w:rPr>
          <w:rFonts w:ascii="Arial" w:hAnsi="Arial" w:cs="Arial"/>
          <w:lang w:val="id-ID"/>
        </w:rPr>
        <w:t>However, from the results of variance analysis based on the location of the study, it was found that there was a very real difference (p &lt; 0.05).  The results of the analysis showed that the abundance of phytoplankton communities was different between each station.  From Tukey's further tests, it was found that there was a difference in phytoplankton abundance between station 6 with stations 8, 9, 2, 5, 4, and station 7.  It is not easy to explain the generally accepted conditions of horizontal distribution of phytoplankton in the ocean (Parsons et al. 1984).  This is due to differences in ecological conditions in different parts of the sea, such as in coastal and estuarial areas, coastlines and the high seas.  There is a tendency for phytoplankton distribution to be more clustered in neritic areas than in oceanics (offshore).  The tendency to horizontally group phytoplankton is likely related to variations in physical, chemical, and biological parameters (salinity, turbulence, and predation).  This diversity of horozontal distribution is more pronounced in areas near coasts, estuaries, and bays than in the open ocean.  Generally, phytoplankton in the open ocean are less abundant and more evenly distributed compared to phytoplankton near the coast (Lorenzen 1971; Venrick 1972, diacu dalam Levinton 1982).</w:t>
      </w:r>
    </w:p>
    <w:p w14:paraId="626C9376" w14:textId="0D8954D7" w:rsidR="007E631C" w:rsidRPr="002D4C00" w:rsidRDefault="007E631C" w:rsidP="002D4C00">
      <w:pPr>
        <w:pStyle w:val="HTMLPreformatted"/>
        <w:shd w:val="clear" w:color="auto" w:fill="FFFFFF"/>
        <w:spacing w:after="120"/>
        <w:jc w:val="both"/>
        <w:rPr>
          <w:rFonts w:ascii="Arial" w:hAnsi="Arial" w:cs="Arial"/>
          <w:lang w:val="id-ID"/>
        </w:rPr>
      </w:pPr>
      <w:r w:rsidRPr="00E23CEF">
        <w:rPr>
          <w:rFonts w:ascii="Arial" w:hAnsi="Arial" w:cs="Arial"/>
          <w:bCs/>
          <w:lang w:val="id-ID"/>
        </w:rPr>
        <w:t>Table 2.   The a</w:t>
      </w:r>
      <w:r w:rsidRPr="002D4C00">
        <w:rPr>
          <w:rFonts w:ascii="Arial" w:hAnsi="Arial" w:cs="Arial"/>
          <w:lang w:val="id-ID"/>
        </w:rPr>
        <w:t>bundance of phytoplankton in the waters of Jakarta Bay during the study.</w:t>
      </w:r>
    </w:p>
    <w:tbl>
      <w:tblPr>
        <w:tblStyle w:val="TableGrid"/>
        <w:tblW w:w="0" w:type="auto"/>
        <w:tblLook w:val="04A0" w:firstRow="1" w:lastRow="0" w:firstColumn="1" w:lastColumn="0" w:noHBand="0" w:noVBand="1"/>
      </w:tblPr>
      <w:tblGrid>
        <w:gridCol w:w="985"/>
        <w:gridCol w:w="1620"/>
        <w:gridCol w:w="1416"/>
        <w:gridCol w:w="1333"/>
        <w:gridCol w:w="1329"/>
        <w:gridCol w:w="1331"/>
        <w:gridCol w:w="1331"/>
      </w:tblGrid>
      <w:tr w:rsidR="007E631C" w14:paraId="5B554787" w14:textId="77777777" w:rsidTr="00CC5F7F">
        <w:trPr>
          <w:trHeight w:val="687"/>
        </w:trPr>
        <w:tc>
          <w:tcPr>
            <w:tcW w:w="985" w:type="dxa"/>
          </w:tcPr>
          <w:p w14:paraId="453E3BF4" w14:textId="39733597" w:rsidR="007E631C" w:rsidRPr="002D4C00" w:rsidRDefault="002D4C00" w:rsidP="00CC5F7F">
            <w:pPr>
              <w:pStyle w:val="HTMLPreformatted"/>
              <w:jc w:val="center"/>
              <w:rPr>
                <w:rFonts w:ascii="Garamond" w:hAnsi="Garamond"/>
                <w:b/>
                <w:bCs/>
                <w:sz w:val="24"/>
                <w:szCs w:val="32"/>
                <w:lang w:val="en-US"/>
              </w:rPr>
            </w:pPr>
            <w:proofErr w:type="spellStart"/>
            <w:r w:rsidRPr="002D4C00">
              <w:rPr>
                <w:rFonts w:ascii="Garamond" w:hAnsi="Garamond"/>
                <w:b/>
                <w:bCs/>
                <w:sz w:val="24"/>
                <w:szCs w:val="32"/>
                <w:lang w:val="en-US"/>
              </w:rPr>
              <w:t>Stasiun</w:t>
            </w:r>
            <w:proofErr w:type="spellEnd"/>
          </w:p>
        </w:tc>
        <w:tc>
          <w:tcPr>
            <w:tcW w:w="1620" w:type="dxa"/>
          </w:tcPr>
          <w:p w14:paraId="20D54B9C" w14:textId="39680690" w:rsidR="002D4C00" w:rsidRDefault="002D4C00" w:rsidP="00CC5F7F">
            <w:pPr>
              <w:pStyle w:val="HTMLPreformatted"/>
              <w:jc w:val="center"/>
              <w:rPr>
                <w:rFonts w:ascii="Garamond" w:hAnsi="Garamond"/>
                <w:b/>
                <w:bCs/>
                <w:sz w:val="24"/>
                <w:szCs w:val="32"/>
                <w:lang w:val="en-US"/>
              </w:rPr>
            </w:pPr>
            <w:proofErr w:type="spellStart"/>
            <w:r w:rsidRPr="002D4C00">
              <w:rPr>
                <w:rFonts w:ascii="Garamond" w:hAnsi="Garamond"/>
                <w:b/>
                <w:bCs/>
                <w:sz w:val="24"/>
                <w:szCs w:val="32"/>
                <w:lang w:val="en-US"/>
              </w:rPr>
              <w:t>Agustus</w:t>
            </w:r>
            <w:proofErr w:type="spellEnd"/>
          </w:p>
          <w:p w14:paraId="7F8ED701" w14:textId="2CD9210A" w:rsidR="007E631C" w:rsidRPr="002D4C00" w:rsidRDefault="002D4C00" w:rsidP="00CC5F7F">
            <w:pPr>
              <w:pStyle w:val="HTMLPreformatted"/>
              <w:jc w:val="center"/>
              <w:rPr>
                <w:rFonts w:ascii="Garamond" w:hAnsi="Garamond"/>
                <w:b/>
                <w:bCs/>
                <w:sz w:val="24"/>
                <w:szCs w:val="32"/>
                <w:lang w:val="en-US"/>
              </w:rPr>
            </w:pPr>
            <w:r w:rsidRPr="002D4C00">
              <w:rPr>
                <w:rFonts w:ascii="Garamond" w:hAnsi="Garamond"/>
                <w:b/>
                <w:bCs/>
                <w:sz w:val="24"/>
                <w:szCs w:val="32"/>
                <w:lang w:val="en-US"/>
              </w:rPr>
              <w:t>2009</w:t>
            </w:r>
          </w:p>
        </w:tc>
        <w:tc>
          <w:tcPr>
            <w:tcW w:w="1416" w:type="dxa"/>
          </w:tcPr>
          <w:p w14:paraId="25DB39A0" w14:textId="7AAEBE5F" w:rsidR="007E631C" w:rsidRPr="002D4C00" w:rsidRDefault="002D4C00" w:rsidP="00CC5F7F">
            <w:pPr>
              <w:pStyle w:val="HTMLPreformatted"/>
              <w:jc w:val="center"/>
              <w:rPr>
                <w:rFonts w:ascii="Arial" w:hAnsi="Arial" w:cs="Arial"/>
                <w:b/>
                <w:bCs/>
                <w:lang w:val="en-US"/>
              </w:rPr>
            </w:pPr>
            <w:r w:rsidRPr="002D4C00">
              <w:rPr>
                <w:rFonts w:ascii="Arial" w:hAnsi="Arial" w:cs="Arial"/>
                <w:b/>
                <w:bCs/>
                <w:lang w:val="en-US"/>
              </w:rPr>
              <w:t>September 2009</w:t>
            </w:r>
          </w:p>
        </w:tc>
        <w:tc>
          <w:tcPr>
            <w:tcW w:w="1333" w:type="dxa"/>
          </w:tcPr>
          <w:p w14:paraId="663E7721" w14:textId="3470113A" w:rsidR="007E631C" w:rsidRPr="002D4C00" w:rsidRDefault="002D4C00" w:rsidP="00CC5F7F">
            <w:pPr>
              <w:pStyle w:val="HTMLPreformatted"/>
              <w:jc w:val="center"/>
              <w:rPr>
                <w:rFonts w:ascii="Arial" w:hAnsi="Arial" w:cs="Arial"/>
                <w:b/>
                <w:bCs/>
                <w:lang w:val="en-US"/>
              </w:rPr>
            </w:pPr>
            <w:r w:rsidRPr="002D4C00">
              <w:rPr>
                <w:rFonts w:ascii="Arial" w:hAnsi="Arial" w:cs="Arial"/>
                <w:b/>
                <w:bCs/>
                <w:lang w:val="en-US"/>
              </w:rPr>
              <w:t>November 2009</w:t>
            </w:r>
          </w:p>
        </w:tc>
        <w:tc>
          <w:tcPr>
            <w:tcW w:w="1329" w:type="dxa"/>
          </w:tcPr>
          <w:p w14:paraId="056D1C30" w14:textId="38949F2A" w:rsidR="007E631C" w:rsidRPr="002D4C00" w:rsidRDefault="002D4C00" w:rsidP="00CC5F7F">
            <w:pPr>
              <w:pStyle w:val="HTMLPreformatted"/>
              <w:jc w:val="center"/>
              <w:rPr>
                <w:rFonts w:ascii="Arial" w:hAnsi="Arial" w:cs="Arial"/>
                <w:b/>
                <w:bCs/>
                <w:lang w:val="en-US"/>
              </w:rPr>
            </w:pPr>
            <w:proofErr w:type="spellStart"/>
            <w:r w:rsidRPr="002D4C00">
              <w:rPr>
                <w:rFonts w:ascii="Arial" w:hAnsi="Arial" w:cs="Arial"/>
                <w:b/>
                <w:bCs/>
                <w:lang w:val="en-US"/>
              </w:rPr>
              <w:t>Januari</w:t>
            </w:r>
            <w:proofErr w:type="spellEnd"/>
            <w:r w:rsidRPr="002D4C00">
              <w:rPr>
                <w:rFonts w:ascii="Arial" w:hAnsi="Arial" w:cs="Arial"/>
                <w:b/>
                <w:bCs/>
                <w:lang w:val="en-US"/>
              </w:rPr>
              <w:t xml:space="preserve"> 2009</w:t>
            </w:r>
          </w:p>
        </w:tc>
        <w:tc>
          <w:tcPr>
            <w:tcW w:w="1331" w:type="dxa"/>
          </w:tcPr>
          <w:p w14:paraId="1EDB0CEC" w14:textId="66D099FA" w:rsidR="002D4C00" w:rsidRDefault="002D4C00" w:rsidP="00CC5F7F">
            <w:pPr>
              <w:pStyle w:val="HTMLPreformatted"/>
              <w:jc w:val="center"/>
              <w:rPr>
                <w:rFonts w:ascii="Arial" w:hAnsi="Arial" w:cs="Arial"/>
                <w:b/>
                <w:bCs/>
                <w:lang w:val="en-US"/>
              </w:rPr>
            </w:pPr>
            <w:proofErr w:type="spellStart"/>
            <w:r w:rsidRPr="002D4C00">
              <w:rPr>
                <w:rFonts w:ascii="Arial" w:hAnsi="Arial" w:cs="Arial"/>
                <w:b/>
                <w:bCs/>
                <w:lang w:val="en-US"/>
              </w:rPr>
              <w:t>Maret</w:t>
            </w:r>
            <w:proofErr w:type="spellEnd"/>
          </w:p>
          <w:p w14:paraId="45DEFFD4" w14:textId="694533A4" w:rsidR="007E631C" w:rsidRPr="002D4C00" w:rsidRDefault="002D4C00" w:rsidP="00CC5F7F">
            <w:pPr>
              <w:pStyle w:val="HTMLPreformatted"/>
              <w:jc w:val="center"/>
              <w:rPr>
                <w:rFonts w:ascii="Arial" w:hAnsi="Arial" w:cs="Arial"/>
                <w:b/>
                <w:bCs/>
                <w:lang w:val="en-US"/>
              </w:rPr>
            </w:pPr>
            <w:r w:rsidRPr="002D4C00">
              <w:rPr>
                <w:rFonts w:ascii="Arial" w:hAnsi="Arial" w:cs="Arial"/>
                <w:b/>
                <w:bCs/>
                <w:lang w:val="en-US"/>
              </w:rPr>
              <w:t>2010</w:t>
            </w:r>
          </w:p>
        </w:tc>
        <w:tc>
          <w:tcPr>
            <w:tcW w:w="1331" w:type="dxa"/>
          </w:tcPr>
          <w:p w14:paraId="2BC000B7" w14:textId="6BAFF997" w:rsidR="002D4C00" w:rsidRDefault="002D4C00" w:rsidP="00CC5F7F">
            <w:pPr>
              <w:pStyle w:val="HTMLPreformatted"/>
              <w:jc w:val="center"/>
              <w:rPr>
                <w:rFonts w:ascii="Arial" w:hAnsi="Arial" w:cs="Arial"/>
                <w:b/>
                <w:bCs/>
                <w:lang w:val="en-US"/>
              </w:rPr>
            </w:pPr>
            <w:r w:rsidRPr="002D4C00">
              <w:rPr>
                <w:rFonts w:ascii="Arial" w:hAnsi="Arial" w:cs="Arial"/>
                <w:b/>
                <w:bCs/>
                <w:lang w:val="en-US"/>
              </w:rPr>
              <w:t>Mei</w:t>
            </w:r>
          </w:p>
          <w:p w14:paraId="1709502B" w14:textId="2E130BFF" w:rsidR="007E631C" w:rsidRPr="002D4C00" w:rsidRDefault="002D4C00" w:rsidP="00CC5F7F">
            <w:pPr>
              <w:pStyle w:val="HTMLPreformatted"/>
              <w:jc w:val="center"/>
              <w:rPr>
                <w:rFonts w:ascii="Arial" w:hAnsi="Arial" w:cs="Arial"/>
                <w:b/>
                <w:bCs/>
                <w:lang w:val="en-US"/>
              </w:rPr>
            </w:pPr>
            <w:r w:rsidRPr="002D4C00">
              <w:rPr>
                <w:rFonts w:ascii="Arial" w:hAnsi="Arial" w:cs="Arial"/>
                <w:b/>
                <w:bCs/>
                <w:lang w:val="en-US"/>
              </w:rPr>
              <w:t>2010</w:t>
            </w:r>
          </w:p>
        </w:tc>
      </w:tr>
      <w:tr w:rsidR="002D4C00" w14:paraId="71CA5651" w14:textId="77777777" w:rsidTr="002D4C00">
        <w:tc>
          <w:tcPr>
            <w:tcW w:w="985" w:type="dxa"/>
          </w:tcPr>
          <w:p w14:paraId="71A5F1F0" w14:textId="71945CBF" w:rsidR="002D4C00" w:rsidRPr="002D4C00" w:rsidRDefault="002D4C00" w:rsidP="00CC5F7F">
            <w:pPr>
              <w:pStyle w:val="HTMLPreformatted"/>
              <w:jc w:val="center"/>
              <w:rPr>
                <w:rFonts w:ascii="Garamond" w:hAnsi="Garamond"/>
                <w:sz w:val="24"/>
                <w:szCs w:val="32"/>
                <w:lang w:val="en-US"/>
              </w:rPr>
            </w:pPr>
            <w:r>
              <w:rPr>
                <w:rFonts w:ascii="Garamond" w:hAnsi="Garamond"/>
                <w:sz w:val="24"/>
                <w:szCs w:val="32"/>
                <w:lang w:val="en-US"/>
              </w:rPr>
              <w:t>1</w:t>
            </w:r>
          </w:p>
        </w:tc>
        <w:tc>
          <w:tcPr>
            <w:tcW w:w="1620" w:type="dxa"/>
            <w:vAlign w:val="center"/>
          </w:tcPr>
          <w:p w14:paraId="063F739C" w14:textId="0E46E4C7" w:rsidR="002D4C00" w:rsidRPr="002D4C00" w:rsidRDefault="002D4C00" w:rsidP="00CC5F7F">
            <w:pPr>
              <w:pStyle w:val="HTMLPreformatted"/>
              <w:jc w:val="center"/>
              <w:rPr>
                <w:rFonts w:ascii="Arial" w:hAnsi="Arial" w:cs="Arial"/>
                <w:lang w:val="id-ID"/>
              </w:rPr>
            </w:pPr>
            <w:r w:rsidRPr="002D4C00">
              <w:rPr>
                <w:rFonts w:ascii="Arial" w:hAnsi="Arial" w:cs="Arial"/>
                <w:lang w:val="id-ID" w:eastAsia="en-US"/>
              </w:rPr>
              <w:t>1111000</w:t>
            </w:r>
          </w:p>
        </w:tc>
        <w:tc>
          <w:tcPr>
            <w:tcW w:w="1416" w:type="dxa"/>
          </w:tcPr>
          <w:p w14:paraId="4B42DF0B" w14:textId="3758B7DF" w:rsidR="002D4C00" w:rsidRPr="002D4C00" w:rsidRDefault="002D4C00" w:rsidP="00CC5F7F">
            <w:pPr>
              <w:pStyle w:val="HTMLPreformatted"/>
              <w:jc w:val="center"/>
              <w:rPr>
                <w:rFonts w:ascii="Arial" w:hAnsi="Arial" w:cs="Arial"/>
                <w:lang w:val="id-ID"/>
              </w:rPr>
            </w:pPr>
            <w:r w:rsidRPr="002D4C00">
              <w:rPr>
                <w:rFonts w:ascii="Arial" w:hAnsi="Arial" w:cs="Arial"/>
              </w:rPr>
              <w:t>1559000</w:t>
            </w:r>
          </w:p>
        </w:tc>
        <w:tc>
          <w:tcPr>
            <w:tcW w:w="1333" w:type="dxa"/>
          </w:tcPr>
          <w:p w14:paraId="5F738BC0" w14:textId="6192A4BA" w:rsidR="002D4C00" w:rsidRPr="002D4C00" w:rsidRDefault="002D4C00" w:rsidP="00CC5F7F">
            <w:pPr>
              <w:pStyle w:val="HTMLPreformatted"/>
              <w:jc w:val="center"/>
              <w:rPr>
                <w:rFonts w:ascii="Arial" w:hAnsi="Arial" w:cs="Arial"/>
                <w:lang w:val="id-ID"/>
              </w:rPr>
            </w:pPr>
            <w:r w:rsidRPr="002D4C00">
              <w:rPr>
                <w:rFonts w:ascii="Arial" w:hAnsi="Arial" w:cs="Arial"/>
              </w:rPr>
              <w:t>2132857</w:t>
            </w:r>
          </w:p>
        </w:tc>
        <w:tc>
          <w:tcPr>
            <w:tcW w:w="1329" w:type="dxa"/>
          </w:tcPr>
          <w:p w14:paraId="6EC52E06" w14:textId="51C64EAF" w:rsidR="002D4C00" w:rsidRPr="002D4C00" w:rsidRDefault="002D4C00" w:rsidP="00CC5F7F">
            <w:pPr>
              <w:pStyle w:val="HTMLPreformatted"/>
              <w:jc w:val="center"/>
              <w:rPr>
                <w:rFonts w:ascii="Arial" w:hAnsi="Arial" w:cs="Arial"/>
                <w:lang w:val="id-ID"/>
              </w:rPr>
            </w:pPr>
            <w:r w:rsidRPr="002D4C00">
              <w:rPr>
                <w:rFonts w:ascii="Arial" w:hAnsi="Arial" w:cs="Arial"/>
              </w:rPr>
              <w:t>1297143</w:t>
            </w:r>
          </w:p>
        </w:tc>
        <w:tc>
          <w:tcPr>
            <w:tcW w:w="1331" w:type="dxa"/>
          </w:tcPr>
          <w:p w14:paraId="1D837DE3" w14:textId="3FC5649E" w:rsidR="002D4C00" w:rsidRPr="002D4C00" w:rsidRDefault="002D4C00" w:rsidP="00CC5F7F">
            <w:pPr>
              <w:pStyle w:val="HTMLPreformatted"/>
              <w:jc w:val="center"/>
              <w:rPr>
                <w:rFonts w:ascii="Arial" w:hAnsi="Arial" w:cs="Arial"/>
                <w:lang w:val="id-ID"/>
              </w:rPr>
            </w:pPr>
            <w:r w:rsidRPr="002D4C00">
              <w:rPr>
                <w:rFonts w:ascii="Arial" w:hAnsi="Arial" w:cs="Arial"/>
              </w:rPr>
              <w:t>9016429</w:t>
            </w:r>
          </w:p>
        </w:tc>
        <w:tc>
          <w:tcPr>
            <w:tcW w:w="1331" w:type="dxa"/>
          </w:tcPr>
          <w:p w14:paraId="588141E8" w14:textId="12B1E176" w:rsidR="002D4C00" w:rsidRPr="002D4C00" w:rsidRDefault="002D4C00" w:rsidP="00CC5F7F">
            <w:pPr>
              <w:pStyle w:val="HTMLPreformatted"/>
              <w:jc w:val="center"/>
              <w:rPr>
                <w:rFonts w:ascii="Arial" w:hAnsi="Arial" w:cs="Arial"/>
                <w:lang w:val="id-ID"/>
              </w:rPr>
            </w:pPr>
            <w:r w:rsidRPr="002D4C00">
              <w:rPr>
                <w:rFonts w:ascii="Arial" w:hAnsi="Arial" w:cs="Arial"/>
              </w:rPr>
              <w:t>8270000</w:t>
            </w:r>
          </w:p>
        </w:tc>
      </w:tr>
      <w:tr w:rsidR="002D4C00" w14:paraId="3E17F698" w14:textId="77777777" w:rsidTr="002D4C00">
        <w:tc>
          <w:tcPr>
            <w:tcW w:w="985" w:type="dxa"/>
          </w:tcPr>
          <w:p w14:paraId="7A5E56FC" w14:textId="63B6FFF9" w:rsidR="002D4C00" w:rsidRPr="002D4C00" w:rsidRDefault="002D4C00" w:rsidP="002D4C00">
            <w:pPr>
              <w:pStyle w:val="HTMLPreformatted"/>
              <w:jc w:val="center"/>
              <w:rPr>
                <w:rFonts w:ascii="Garamond" w:hAnsi="Garamond"/>
                <w:sz w:val="24"/>
                <w:szCs w:val="32"/>
                <w:lang w:val="en-US"/>
              </w:rPr>
            </w:pPr>
            <w:r>
              <w:rPr>
                <w:rFonts w:ascii="Garamond" w:hAnsi="Garamond"/>
                <w:sz w:val="24"/>
                <w:szCs w:val="32"/>
                <w:lang w:val="en-US"/>
              </w:rPr>
              <w:t>2</w:t>
            </w:r>
          </w:p>
        </w:tc>
        <w:tc>
          <w:tcPr>
            <w:tcW w:w="1620" w:type="dxa"/>
            <w:vAlign w:val="center"/>
          </w:tcPr>
          <w:p w14:paraId="103C019A" w14:textId="50C355CC" w:rsidR="002D4C00" w:rsidRPr="002D4C00" w:rsidRDefault="002D4C00" w:rsidP="002D4C00">
            <w:pPr>
              <w:pStyle w:val="HTMLPreformatted"/>
              <w:jc w:val="center"/>
              <w:rPr>
                <w:rFonts w:ascii="Arial" w:hAnsi="Arial" w:cs="Arial"/>
                <w:lang w:val="id-ID"/>
              </w:rPr>
            </w:pPr>
            <w:r w:rsidRPr="002D4C00">
              <w:rPr>
                <w:rFonts w:ascii="Arial" w:hAnsi="Arial" w:cs="Arial"/>
                <w:lang w:val="id-ID" w:eastAsia="en-US"/>
              </w:rPr>
              <w:t>335000</w:t>
            </w:r>
          </w:p>
        </w:tc>
        <w:tc>
          <w:tcPr>
            <w:tcW w:w="1416" w:type="dxa"/>
          </w:tcPr>
          <w:p w14:paraId="691634C1" w14:textId="4D231A19" w:rsidR="002D4C00" w:rsidRPr="002D4C00" w:rsidRDefault="002D4C00" w:rsidP="002D4C00">
            <w:pPr>
              <w:pStyle w:val="HTMLPreformatted"/>
              <w:jc w:val="center"/>
              <w:rPr>
                <w:rFonts w:ascii="Arial" w:hAnsi="Arial" w:cs="Arial"/>
                <w:lang w:val="id-ID"/>
              </w:rPr>
            </w:pPr>
            <w:r w:rsidRPr="002D4C00">
              <w:rPr>
                <w:rFonts w:ascii="Arial" w:hAnsi="Arial" w:cs="Arial"/>
              </w:rPr>
              <w:t>194000</w:t>
            </w:r>
          </w:p>
        </w:tc>
        <w:tc>
          <w:tcPr>
            <w:tcW w:w="1333" w:type="dxa"/>
          </w:tcPr>
          <w:p w14:paraId="13F2B8B7" w14:textId="56AD0DB1" w:rsidR="002D4C00" w:rsidRPr="002D4C00" w:rsidRDefault="002D4C00" w:rsidP="002D4C00">
            <w:pPr>
              <w:pStyle w:val="HTMLPreformatted"/>
              <w:jc w:val="center"/>
              <w:rPr>
                <w:rFonts w:ascii="Arial" w:hAnsi="Arial" w:cs="Arial"/>
                <w:lang w:val="id-ID"/>
              </w:rPr>
            </w:pPr>
            <w:r w:rsidRPr="002D4C00">
              <w:rPr>
                <w:rFonts w:ascii="Arial" w:hAnsi="Arial" w:cs="Arial"/>
              </w:rPr>
              <w:t>3066429</w:t>
            </w:r>
          </w:p>
        </w:tc>
        <w:tc>
          <w:tcPr>
            <w:tcW w:w="1329" w:type="dxa"/>
          </w:tcPr>
          <w:p w14:paraId="61A50DD5" w14:textId="47F32C9F" w:rsidR="002D4C00" w:rsidRPr="002D4C00" w:rsidRDefault="002D4C00" w:rsidP="002D4C00">
            <w:pPr>
              <w:pStyle w:val="HTMLPreformatted"/>
              <w:jc w:val="center"/>
              <w:rPr>
                <w:rFonts w:ascii="Arial" w:hAnsi="Arial" w:cs="Arial"/>
                <w:lang w:val="id-ID"/>
              </w:rPr>
            </w:pPr>
            <w:r w:rsidRPr="002D4C00">
              <w:rPr>
                <w:rFonts w:ascii="Arial" w:hAnsi="Arial" w:cs="Arial"/>
              </w:rPr>
              <w:t>1840714</w:t>
            </w:r>
          </w:p>
        </w:tc>
        <w:tc>
          <w:tcPr>
            <w:tcW w:w="1331" w:type="dxa"/>
          </w:tcPr>
          <w:p w14:paraId="14109DEA" w14:textId="5703AA20" w:rsidR="002D4C00" w:rsidRPr="002D4C00" w:rsidRDefault="002D4C00" w:rsidP="002D4C00">
            <w:pPr>
              <w:pStyle w:val="HTMLPreformatted"/>
              <w:jc w:val="center"/>
              <w:rPr>
                <w:rFonts w:ascii="Arial" w:hAnsi="Arial" w:cs="Arial"/>
                <w:lang w:val="id-ID"/>
              </w:rPr>
            </w:pPr>
            <w:r w:rsidRPr="002D4C00">
              <w:rPr>
                <w:rFonts w:ascii="Arial" w:hAnsi="Arial" w:cs="Arial"/>
              </w:rPr>
              <w:t>188571</w:t>
            </w:r>
          </w:p>
        </w:tc>
        <w:tc>
          <w:tcPr>
            <w:tcW w:w="1331" w:type="dxa"/>
          </w:tcPr>
          <w:p w14:paraId="5C86E54F" w14:textId="42A269B6" w:rsidR="002D4C00" w:rsidRPr="002D4C00" w:rsidRDefault="002D4C00" w:rsidP="002D4C00">
            <w:pPr>
              <w:pStyle w:val="HTMLPreformatted"/>
              <w:jc w:val="center"/>
              <w:rPr>
                <w:rFonts w:ascii="Arial" w:hAnsi="Arial" w:cs="Arial"/>
                <w:lang w:val="id-ID"/>
              </w:rPr>
            </w:pPr>
            <w:r w:rsidRPr="002D4C00">
              <w:rPr>
                <w:rFonts w:ascii="Arial" w:hAnsi="Arial" w:cs="Arial"/>
              </w:rPr>
              <w:t>303571</w:t>
            </w:r>
          </w:p>
        </w:tc>
      </w:tr>
      <w:tr w:rsidR="002D4C00" w14:paraId="7E4E4966" w14:textId="77777777" w:rsidTr="002D4C00">
        <w:tc>
          <w:tcPr>
            <w:tcW w:w="985" w:type="dxa"/>
          </w:tcPr>
          <w:p w14:paraId="385BF877" w14:textId="7E86E592" w:rsidR="002D4C00" w:rsidRPr="002D4C00" w:rsidRDefault="002D4C00" w:rsidP="002D4C00">
            <w:pPr>
              <w:pStyle w:val="HTMLPreformatted"/>
              <w:jc w:val="center"/>
              <w:rPr>
                <w:rFonts w:ascii="Garamond" w:hAnsi="Garamond"/>
                <w:sz w:val="24"/>
                <w:szCs w:val="32"/>
                <w:lang w:val="en-US"/>
              </w:rPr>
            </w:pPr>
            <w:r>
              <w:rPr>
                <w:rFonts w:ascii="Garamond" w:hAnsi="Garamond"/>
                <w:sz w:val="24"/>
                <w:szCs w:val="32"/>
                <w:lang w:val="en-US"/>
              </w:rPr>
              <w:t>3</w:t>
            </w:r>
          </w:p>
        </w:tc>
        <w:tc>
          <w:tcPr>
            <w:tcW w:w="1620" w:type="dxa"/>
            <w:vAlign w:val="center"/>
          </w:tcPr>
          <w:p w14:paraId="3B57BF81" w14:textId="70BF5317" w:rsidR="002D4C00" w:rsidRPr="002D4C00" w:rsidRDefault="002D4C00" w:rsidP="002D4C00">
            <w:pPr>
              <w:pStyle w:val="HTMLPreformatted"/>
              <w:jc w:val="center"/>
              <w:rPr>
                <w:rFonts w:ascii="Arial" w:hAnsi="Arial" w:cs="Arial"/>
                <w:lang w:val="id-ID"/>
              </w:rPr>
            </w:pPr>
            <w:r w:rsidRPr="002D4C00">
              <w:rPr>
                <w:rFonts w:ascii="Arial" w:hAnsi="Arial" w:cs="Arial"/>
                <w:lang w:val="id-ID" w:eastAsia="en-US"/>
              </w:rPr>
              <w:t>4222000</w:t>
            </w:r>
          </w:p>
        </w:tc>
        <w:tc>
          <w:tcPr>
            <w:tcW w:w="1416" w:type="dxa"/>
          </w:tcPr>
          <w:p w14:paraId="305A7C46" w14:textId="6BBE4E05" w:rsidR="002D4C00" w:rsidRPr="002D4C00" w:rsidRDefault="002D4C00" w:rsidP="002D4C00">
            <w:pPr>
              <w:pStyle w:val="HTMLPreformatted"/>
              <w:jc w:val="center"/>
              <w:rPr>
                <w:rFonts w:ascii="Arial" w:hAnsi="Arial" w:cs="Arial"/>
                <w:lang w:val="id-ID"/>
              </w:rPr>
            </w:pPr>
            <w:r w:rsidRPr="002D4C00">
              <w:rPr>
                <w:rFonts w:ascii="Arial" w:hAnsi="Arial" w:cs="Arial"/>
              </w:rPr>
              <w:t>651000</w:t>
            </w:r>
          </w:p>
        </w:tc>
        <w:tc>
          <w:tcPr>
            <w:tcW w:w="1333" w:type="dxa"/>
          </w:tcPr>
          <w:p w14:paraId="1A5E5D0D" w14:textId="7EC40D06" w:rsidR="002D4C00" w:rsidRPr="002D4C00" w:rsidRDefault="002D4C00" w:rsidP="002D4C00">
            <w:pPr>
              <w:pStyle w:val="HTMLPreformatted"/>
              <w:jc w:val="center"/>
              <w:rPr>
                <w:rFonts w:ascii="Arial" w:hAnsi="Arial" w:cs="Arial"/>
                <w:lang w:val="id-ID"/>
              </w:rPr>
            </w:pPr>
            <w:r w:rsidRPr="002D4C00">
              <w:rPr>
                <w:rFonts w:ascii="Arial" w:hAnsi="Arial" w:cs="Arial"/>
              </w:rPr>
              <w:t>13352857</w:t>
            </w:r>
          </w:p>
        </w:tc>
        <w:tc>
          <w:tcPr>
            <w:tcW w:w="1329" w:type="dxa"/>
          </w:tcPr>
          <w:p w14:paraId="31248A79" w14:textId="42349F15" w:rsidR="002D4C00" w:rsidRPr="002D4C00" w:rsidRDefault="002D4C00" w:rsidP="002D4C00">
            <w:pPr>
              <w:pStyle w:val="HTMLPreformatted"/>
              <w:jc w:val="center"/>
              <w:rPr>
                <w:rFonts w:ascii="Arial" w:hAnsi="Arial" w:cs="Arial"/>
                <w:lang w:val="id-ID"/>
              </w:rPr>
            </w:pPr>
            <w:r w:rsidRPr="002D4C00">
              <w:rPr>
                <w:rFonts w:ascii="Arial" w:hAnsi="Arial" w:cs="Arial"/>
              </w:rPr>
              <w:t>1427143</w:t>
            </w:r>
          </w:p>
        </w:tc>
        <w:tc>
          <w:tcPr>
            <w:tcW w:w="1331" w:type="dxa"/>
          </w:tcPr>
          <w:p w14:paraId="61E11A1F" w14:textId="77C7C4DD" w:rsidR="002D4C00" w:rsidRPr="002D4C00" w:rsidRDefault="002D4C00" w:rsidP="002D4C00">
            <w:pPr>
              <w:pStyle w:val="HTMLPreformatted"/>
              <w:jc w:val="center"/>
              <w:rPr>
                <w:rFonts w:ascii="Arial" w:hAnsi="Arial" w:cs="Arial"/>
                <w:lang w:val="id-ID"/>
              </w:rPr>
            </w:pPr>
            <w:r w:rsidRPr="002D4C00">
              <w:rPr>
                <w:rFonts w:ascii="Arial" w:hAnsi="Arial" w:cs="Arial"/>
              </w:rPr>
              <w:t>2610000</w:t>
            </w:r>
          </w:p>
        </w:tc>
        <w:tc>
          <w:tcPr>
            <w:tcW w:w="1331" w:type="dxa"/>
          </w:tcPr>
          <w:p w14:paraId="13B4131F" w14:textId="45D84321" w:rsidR="002D4C00" w:rsidRPr="002D4C00" w:rsidRDefault="002D4C00" w:rsidP="002D4C00">
            <w:pPr>
              <w:pStyle w:val="HTMLPreformatted"/>
              <w:jc w:val="center"/>
              <w:rPr>
                <w:rFonts w:ascii="Arial" w:hAnsi="Arial" w:cs="Arial"/>
                <w:lang w:val="id-ID"/>
              </w:rPr>
            </w:pPr>
            <w:r w:rsidRPr="002D4C00">
              <w:rPr>
                <w:rFonts w:ascii="Arial" w:hAnsi="Arial" w:cs="Arial"/>
              </w:rPr>
              <w:t>1930000</w:t>
            </w:r>
          </w:p>
        </w:tc>
      </w:tr>
      <w:tr w:rsidR="002D4C00" w14:paraId="33EE2E91" w14:textId="77777777" w:rsidTr="002D4C00">
        <w:tc>
          <w:tcPr>
            <w:tcW w:w="985" w:type="dxa"/>
          </w:tcPr>
          <w:p w14:paraId="1C62D6A7" w14:textId="18220462" w:rsidR="002D4C00" w:rsidRPr="002D4C00" w:rsidRDefault="002D4C00" w:rsidP="002D4C00">
            <w:pPr>
              <w:pStyle w:val="HTMLPreformatted"/>
              <w:jc w:val="center"/>
              <w:rPr>
                <w:rFonts w:ascii="Garamond" w:hAnsi="Garamond"/>
                <w:sz w:val="24"/>
                <w:szCs w:val="32"/>
                <w:lang w:val="en-US"/>
              </w:rPr>
            </w:pPr>
            <w:r>
              <w:rPr>
                <w:rFonts w:ascii="Garamond" w:hAnsi="Garamond"/>
                <w:sz w:val="24"/>
                <w:szCs w:val="32"/>
                <w:lang w:val="en-US"/>
              </w:rPr>
              <w:t>4</w:t>
            </w:r>
          </w:p>
        </w:tc>
        <w:tc>
          <w:tcPr>
            <w:tcW w:w="1620" w:type="dxa"/>
            <w:vAlign w:val="center"/>
          </w:tcPr>
          <w:p w14:paraId="16D17D3E" w14:textId="76E38D57" w:rsidR="002D4C00" w:rsidRPr="002D4C00" w:rsidRDefault="002D4C00" w:rsidP="002D4C00">
            <w:pPr>
              <w:pStyle w:val="HTMLPreformatted"/>
              <w:jc w:val="center"/>
              <w:rPr>
                <w:rFonts w:ascii="Arial" w:hAnsi="Arial" w:cs="Arial"/>
                <w:lang w:val="id-ID"/>
              </w:rPr>
            </w:pPr>
            <w:r w:rsidRPr="002D4C00">
              <w:rPr>
                <w:rFonts w:ascii="Arial" w:hAnsi="Arial" w:cs="Arial"/>
                <w:lang w:val="id-ID" w:eastAsia="en-US"/>
              </w:rPr>
              <w:t>1006000</w:t>
            </w:r>
          </w:p>
        </w:tc>
        <w:tc>
          <w:tcPr>
            <w:tcW w:w="1416" w:type="dxa"/>
          </w:tcPr>
          <w:p w14:paraId="7DBE6C51" w14:textId="149411BF" w:rsidR="002D4C00" w:rsidRPr="002D4C00" w:rsidRDefault="002D4C00" w:rsidP="002D4C00">
            <w:pPr>
              <w:pStyle w:val="HTMLPreformatted"/>
              <w:jc w:val="center"/>
              <w:rPr>
                <w:rFonts w:ascii="Arial" w:hAnsi="Arial" w:cs="Arial"/>
                <w:lang w:val="id-ID"/>
              </w:rPr>
            </w:pPr>
            <w:r w:rsidRPr="002D4C00">
              <w:rPr>
                <w:rFonts w:ascii="Arial" w:hAnsi="Arial" w:cs="Arial"/>
              </w:rPr>
              <w:t>229000</w:t>
            </w:r>
          </w:p>
        </w:tc>
        <w:tc>
          <w:tcPr>
            <w:tcW w:w="1333" w:type="dxa"/>
          </w:tcPr>
          <w:p w14:paraId="0D4E537E" w14:textId="0F798E2D" w:rsidR="002D4C00" w:rsidRPr="002D4C00" w:rsidRDefault="002D4C00" w:rsidP="002D4C00">
            <w:pPr>
              <w:pStyle w:val="HTMLPreformatted"/>
              <w:jc w:val="center"/>
              <w:rPr>
                <w:rFonts w:ascii="Arial" w:hAnsi="Arial" w:cs="Arial"/>
                <w:lang w:val="id-ID"/>
              </w:rPr>
            </w:pPr>
            <w:r w:rsidRPr="002D4C00">
              <w:rPr>
                <w:rFonts w:ascii="Arial" w:hAnsi="Arial" w:cs="Arial"/>
              </w:rPr>
              <w:t>3879286</w:t>
            </w:r>
          </w:p>
        </w:tc>
        <w:tc>
          <w:tcPr>
            <w:tcW w:w="1329" w:type="dxa"/>
          </w:tcPr>
          <w:p w14:paraId="10E5CA30" w14:textId="45501A41" w:rsidR="002D4C00" w:rsidRPr="002D4C00" w:rsidRDefault="002D4C00" w:rsidP="002D4C00">
            <w:pPr>
              <w:pStyle w:val="HTMLPreformatted"/>
              <w:jc w:val="center"/>
              <w:rPr>
                <w:rFonts w:ascii="Arial" w:hAnsi="Arial" w:cs="Arial"/>
                <w:lang w:val="id-ID"/>
              </w:rPr>
            </w:pPr>
            <w:r w:rsidRPr="002D4C00">
              <w:rPr>
                <w:rFonts w:ascii="Arial" w:hAnsi="Arial" w:cs="Arial"/>
              </w:rPr>
              <w:t>1455000</w:t>
            </w:r>
          </w:p>
        </w:tc>
        <w:tc>
          <w:tcPr>
            <w:tcW w:w="1331" w:type="dxa"/>
          </w:tcPr>
          <w:p w14:paraId="5A8A5CDE" w14:textId="2D0C1B83" w:rsidR="002D4C00" w:rsidRPr="002D4C00" w:rsidRDefault="002D4C00" w:rsidP="002D4C00">
            <w:pPr>
              <w:pStyle w:val="HTMLPreformatted"/>
              <w:jc w:val="center"/>
              <w:rPr>
                <w:rFonts w:ascii="Arial" w:hAnsi="Arial" w:cs="Arial"/>
                <w:lang w:val="id-ID"/>
              </w:rPr>
            </w:pPr>
            <w:r w:rsidRPr="002D4C00">
              <w:rPr>
                <w:rFonts w:ascii="Arial" w:hAnsi="Arial" w:cs="Arial"/>
              </w:rPr>
              <w:t>1559286</w:t>
            </w:r>
          </w:p>
        </w:tc>
        <w:tc>
          <w:tcPr>
            <w:tcW w:w="1331" w:type="dxa"/>
          </w:tcPr>
          <w:p w14:paraId="09198ACA" w14:textId="448839A5" w:rsidR="002D4C00" w:rsidRPr="002D4C00" w:rsidRDefault="002D4C00" w:rsidP="002D4C00">
            <w:pPr>
              <w:pStyle w:val="HTMLPreformatted"/>
              <w:jc w:val="center"/>
              <w:rPr>
                <w:rFonts w:ascii="Arial" w:hAnsi="Arial" w:cs="Arial"/>
                <w:lang w:val="id-ID"/>
              </w:rPr>
            </w:pPr>
            <w:r w:rsidRPr="002D4C00">
              <w:rPr>
                <w:rFonts w:ascii="Arial" w:hAnsi="Arial" w:cs="Arial"/>
              </w:rPr>
              <w:t>1608571</w:t>
            </w:r>
          </w:p>
        </w:tc>
      </w:tr>
      <w:tr w:rsidR="002D4C00" w14:paraId="7F5F5D9C" w14:textId="77777777" w:rsidTr="002D4C00">
        <w:tc>
          <w:tcPr>
            <w:tcW w:w="985" w:type="dxa"/>
          </w:tcPr>
          <w:p w14:paraId="537D3995" w14:textId="6C0EDE45" w:rsidR="002D4C00" w:rsidRPr="002D4C00" w:rsidRDefault="002D4C00" w:rsidP="002D4C00">
            <w:pPr>
              <w:pStyle w:val="HTMLPreformatted"/>
              <w:jc w:val="center"/>
              <w:rPr>
                <w:rFonts w:ascii="Garamond" w:hAnsi="Garamond"/>
                <w:sz w:val="24"/>
                <w:szCs w:val="32"/>
                <w:lang w:val="en-US"/>
              </w:rPr>
            </w:pPr>
            <w:r>
              <w:rPr>
                <w:rFonts w:ascii="Garamond" w:hAnsi="Garamond"/>
                <w:sz w:val="24"/>
                <w:szCs w:val="32"/>
                <w:lang w:val="en-US"/>
              </w:rPr>
              <w:t>5</w:t>
            </w:r>
          </w:p>
        </w:tc>
        <w:tc>
          <w:tcPr>
            <w:tcW w:w="1620" w:type="dxa"/>
            <w:vAlign w:val="center"/>
          </w:tcPr>
          <w:p w14:paraId="0616D8DB" w14:textId="12B249B4" w:rsidR="002D4C00" w:rsidRPr="002D4C00" w:rsidRDefault="002D4C00" w:rsidP="002D4C00">
            <w:pPr>
              <w:pStyle w:val="HTMLPreformatted"/>
              <w:jc w:val="center"/>
              <w:rPr>
                <w:rFonts w:ascii="Arial" w:hAnsi="Arial" w:cs="Arial"/>
                <w:lang w:val="id-ID"/>
              </w:rPr>
            </w:pPr>
            <w:r w:rsidRPr="002D4C00">
              <w:rPr>
                <w:rFonts w:ascii="Arial" w:hAnsi="Arial" w:cs="Arial"/>
                <w:lang w:val="id-ID" w:eastAsia="en-US"/>
              </w:rPr>
              <w:t>1589000</w:t>
            </w:r>
          </w:p>
        </w:tc>
        <w:tc>
          <w:tcPr>
            <w:tcW w:w="1416" w:type="dxa"/>
          </w:tcPr>
          <w:p w14:paraId="358A073A" w14:textId="39184C9A" w:rsidR="002D4C00" w:rsidRPr="002D4C00" w:rsidRDefault="002D4C00" w:rsidP="002D4C00">
            <w:pPr>
              <w:pStyle w:val="HTMLPreformatted"/>
              <w:jc w:val="center"/>
              <w:rPr>
                <w:rFonts w:ascii="Arial" w:hAnsi="Arial" w:cs="Arial"/>
                <w:lang w:val="id-ID"/>
              </w:rPr>
            </w:pPr>
            <w:r w:rsidRPr="002D4C00">
              <w:rPr>
                <w:rFonts w:ascii="Arial" w:hAnsi="Arial" w:cs="Arial"/>
              </w:rPr>
              <w:t>911000</w:t>
            </w:r>
          </w:p>
        </w:tc>
        <w:tc>
          <w:tcPr>
            <w:tcW w:w="1333" w:type="dxa"/>
          </w:tcPr>
          <w:p w14:paraId="0B44025B" w14:textId="743F8BBB" w:rsidR="002D4C00" w:rsidRPr="002D4C00" w:rsidRDefault="002D4C00" w:rsidP="002D4C00">
            <w:pPr>
              <w:pStyle w:val="HTMLPreformatted"/>
              <w:jc w:val="center"/>
              <w:rPr>
                <w:rFonts w:ascii="Arial" w:hAnsi="Arial" w:cs="Arial"/>
                <w:lang w:val="id-ID"/>
              </w:rPr>
            </w:pPr>
            <w:r w:rsidRPr="002D4C00">
              <w:rPr>
                <w:rFonts w:ascii="Arial" w:hAnsi="Arial" w:cs="Arial"/>
              </w:rPr>
              <w:t>5785714</w:t>
            </w:r>
          </w:p>
        </w:tc>
        <w:tc>
          <w:tcPr>
            <w:tcW w:w="1329" w:type="dxa"/>
          </w:tcPr>
          <w:p w14:paraId="4B1B1F12" w14:textId="44E07254" w:rsidR="002D4C00" w:rsidRPr="002D4C00" w:rsidRDefault="002D4C00" w:rsidP="002D4C00">
            <w:pPr>
              <w:pStyle w:val="HTMLPreformatted"/>
              <w:jc w:val="center"/>
              <w:rPr>
                <w:rFonts w:ascii="Arial" w:hAnsi="Arial" w:cs="Arial"/>
                <w:lang w:val="id-ID"/>
              </w:rPr>
            </w:pPr>
            <w:r w:rsidRPr="002D4C00">
              <w:rPr>
                <w:rFonts w:ascii="Arial" w:hAnsi="Arial" w:cs="Arial"/>
              </w:rPr>
              <w:t>1281429</w:t>
            </w:r>
          </w:p>
        </w:tc>
        <w:tc>
          <w:tcPr>
            <w:tcW w:w="1331" w:type="dxa"/>
          </w:tcPr>
          <w:p w14:paraId="6A83D05A" w14:textId="718EE1D8" w:rsidR="002D4C00" w:rsidRPr="002D4C00" w:rsidRDefault="002D4C00" w:rsidP="002D4C00">
            <w:pPr>
              <w:pStyle w:val="HTMLPreformatted"/>
              <w:jc w:val="center"/>
              <w:rPr>
                <w:rFonts w:ascii="Arial" w:hAnsi="Arial" w:cs="Arial"/>
                <w:lang w:val="id-ID"/>
              </w:rPr>
            </w:pPr>
            <w:r w:rsidRPr="002D4C00">
              <w:rPr>
                <w:rFonts w:ascii="Arial" w:hAnsi="Arial" w:cs="Arial"/>
              </w:rPr>
              <w:t>192143</w:t>
            </w:r>
          </w:p>
        </w:tc>
        <w:tc>
          <w:tcPr>
            <w:tcW w:w="1331" w:type="dxa"/>
          </w:tcPr>
          <w:p w14:paraId="5DDCEC3A" w14:textId="117B19CD" w:rsidR="002D4C00" w:rsidRPr="002D4C00" w:rsidRDefault="002D4C00" w:rsidP="002D4C00">
            <w:pPr>
              <w:pStyle w:val="HTMLPreformatted"/>
              <w:jc w:val="center"/>
              <w:rPr>
                <w:rFonts w:ascii="Arial" w:hAnsi="Arial" w:cs="Arial"/>
                <w:lang w:val="id-ID"/>
              </w:rPr>
            </w:pPr>
            <w:r w:rsidRPr="002D4C00">
              <w:rPr>
                <w:rFonts w:ascii="Arial" w:hAnsi="Arial" w:cs="Arial"/>
              </w:rPr>
              <w:t>177143</w:t>
            </w:r>
          </w:p>
        </w:tc>
      </w:tr>
      <w:tr w:rsidR="002D4C00" w14:paraId="1BD4B1DC" w14:textId="77777777" w:rsidTr="002D4C00">
        <w:tc>
          <w:tcPr>
            <w:tcW w:w="985" w:type="dxa"/>
          </w:tcPr>
          <w:p w14:paraId="08972322" w14:textId="5898E53B" w:rsidR="002D4C00" w:rsidRPr="002D4C00" w:rsidRDefault="002D4C00" w:rsidP="002D4C00">
            <w:pPr>
              <w:pStyle w:val="HTMLPreformatted"/>
              <w:jc w:val="center"/>
              <w:rPr>
                <w:rFonts w:ascii="Garamond" w:hAnsi="Garamond"/>
                <w:sz w:val="24"/>
                <w:szCs w:val="32"/>
                <w:lang w:val="en-US"/>
              </w:rPr>
            </w:pPr>
            <w:r>
              <w:rPr>
                <w:rFonts w:ascii="Garamond" w:hAnsi="Garamond"/>
                <w:sz w:val="24"/>
                <w:szCs w:val="32"/>
                <w:lang w:val="en-US"/>
              </w:rPr>
              <w:t>6</w:t>
            </w:r>
          </w:p>
        </w:tc>
        <w:tc>
          <w:tcPr>
            <w:tcW w:w="1620" w:type="dxa"/>
            <w:vAlign w:val="center"/>
          </w:tcPr>
          <w:p w14:paraId="292B93C3" w14:textId="5CC2450C" w:rsidR="002D4C00" w:rsidRPr="002D4C00" w:rsidRDefault="002D4C00" w:rsidP="002D4C00">
            <w:pPr>
              <w:pStyle w:val="HTMLPreformatted"/>
              <w:jc w:val="center"/>
              <w:rPr>
                <w:rFonts w:ascii="Arial" w:hAnsi="Arial" w:cs="Arial"/>
                <w:lang w:val="id-ID"/>
              </w:rPr>
            </w:pPr>
            <w:r w:rsidRPr="002D4C00">
              <w:rPr>
                <w:rFonts w:ascii="Arial" w:hAnsi="Arial" w:cs="Arial"/>
                <w:lang w:val="id-ID" w:eastAsia="en-US"/>
              </w:rPr>
              <w:t>2580000</w:t>
            </w:r>
          </w:p>
        </w:tc>
        <w:tc>
          <w:tcPr>
            <w:tcW w:w="1416" w:type="dxa"/>
          </w:tcPr>
          <w:p w14:paraId="07D07377" w14:textId="3A998A8A" w:rsidR="002D4C00" w:rsidRPr="002D4C00" w:rsidRDefault="002D4C00" w:rsidP="002D4C00">
            <w:pPr>
              <w:pStyle w:val="HTMLPreformatted"/>
              <w:jc w:val="center"/>
              <w:rPr>
                <w:rFonts w:ascii="Arial" w:hAnsi="Arial" w:cs="Arial"/>
                <w:lang w:val="id-ID"/>
              </w:rPr>
            </w:pPr>
            <w:r w:rsidRPr="002D4C00">
              <w:rPr>
                <w:rFonts w:ascii="Arial" w:hAnsi="Arial" w:cs="Arial"/>
              </w:rPr>
              <w:t>680000</w:t>
            </w:r>
          </w:p>
        </w:tc>
        <w:tc>
          <w:tcPr>
            <w:tcW w:w="1333" w:type="dxa"/>
          </w:tcPr>
          <w:p w14:paraId="62EA449D" w14:textId="2F64AB66" w:rsidR="002D4C00" w:rsidRPr="002D4C00" w:rsidRDefault="002D4C00" w:rsidP="002D4C00">
            <w:pPr>
              <w:pStyle w:val="HTMLPreformatted"/>
              <w:jc w:val="center"/>
              <w:rPr>
                <w:rFonts w:ascii="Arial" w:hAnsi="Arial" w:cs="Arial"/>
                <w:lang w:val="id-ID"/>
              </w:rPr>
            </w:pPr>
            <w:r w:rsidRPr="002D4C00">
              <w:rPr>
                <w:rFonts w:ascii="Arial" w:hAnsi="Arial" w:cs="Arial"/>
              </w:rPr>
              <w:t>20132143</w:t>
            </w:r>
          </w:p>
        </w:tc>
        <w:tc>
          <w:tcPr>
            <w:tcW w:w="1329" w:type="dxa"/>
          </w:tcPr>
          <w:p w14:paraId="50573791" w14:textId="441024AC" w:rsidR="002D4C00" w:rsidRPr="002D4C00" w:rsidRDefault="002D4C00" w:rsidP="002D4C00">
            <w:pPr>
              <w:pStyle w:val="HTMLPreformatted"/>
              <w:jc w:val="center"/>
              <w:rPr>
                <w:rFonts w:ascii="Arial" w:hAnsi="Arial" w:cs="Arial"/>
                <w:lang w:val="id-ID"/>
              </w:rPr>
            </w:pPr>
            <w:r w:rsidRPr="002D4C00">
              <w:rPr>
                <w:rFonts w:ascii="Arial" w:hAnsi="Arial" w:cs="Arial"/>
              </w:rPr>
              <w:t>1180000</w:t>
            </w:r>
          </w:p>
        </w:tc>
        <w:tc>
          <w:tcPr>
            <w:tcW w:w="1331" w:type="dxa"/>
          </w:tcPr>
          <w:p w14:paraId="3CFB8B2B" w14:textId="3A5BB24D" w:rsidR="002D4C00" w:rsidRPr="002D4C00" w:rsidRDefault="002D4C00" w:rsidP="002D4C00">
            <w:pPr>
              <w:pStyle w:val="HTMLPreformatted"/>
              <w:jc w:val="center"/>
              <w:rPr>
                <w:rFonts w:ascii="Arial" w:hAnsi="Arial" w:cs="Arial"/>
                <w:lang w:val="id-ID"/>
              </w:rPr>
            </w:pPr>
            <w:r w:rsidRPr="002D4C00">
              <w:rPr>
                <w:rFonts w:ascii="Arial" w:hAnsi="Arial" w:cs="Arial"/>
              </w:rPr>
              <w:t>11600000</w:t>
            </w:r>
          </w:p>
        </w:tc>
        <w:tc>
          <w:tcPr>
            <w:tcW w:w="1331" w:type="dxa"/>
          </w:tcPr>
          <w:p w14:paraId="1916D421" w14:textId="6AD40950" w:rsidR="002D4C00" w:rsidRPr="002D4C00" w:rsidRDefault="002D4C00" w:rsidP="002D4C00">
            <w:pPr>
              <w:pStyle w:val="HTMLPreformatted"/>
              <w:jc w:val="center"/>
              <w:rPr>
                <w:rFonts w:ascii="Arial" w:hAnsi="Arial" w:cs="Arial"/>
                <w:lang w:val="id-ID"/>
              </w:rPr>
            </w:pPr>
            <w:r w:rsidRPr="002D4C00">
              <w:rPr>
                <w:rFonts w:ascii="Arial" w:hAnsi="Arial" w:cs="Arial"/>
              </w:rPr>
              <w:t>12212143</w:t>
            </w:r>
          </w:p>
        </w:tc>
      </w:tr>
      <w:tr w:rsidR="002D4C00" w14:paraId="65E35F15" w14:textId="77777777" w:rsidTr="002D4C00">
        <w:tc>
          <w:tcPr>
            <w:tcW w:w="985" w:type="dxa"/>
          </w:tcPr>
          <w:p w14:paraId="2C563FB6" w14:textId="60CE9821" w:rsidR="002D4C00" w:rsidRDefault="002D4C00" w:rsidP="002D4C00">
            <w:pPr>
              <w:pStyle w:val="HTMLPreformatted"/>
              <w:jc w:val="center"/>
              <w:rPr>
                <w:rFonts w:ascii="Garamond" w:hAnsi="Garamond"/>
                <w:sz w:val="24"/>
                <w:szCs w:val="32"/>
                <w:lang w:val="en-US"/>
              </w:rPr>
            </w:pPr>
            <w:r>
              <w:rPr>
                <w:rFonts w:ascii="Garamond" w:hAnsi="Garamond"/>
                <w:sz w:val="24"/>
                <w:szCs w:val="32"/>
                <w:lang w:val="en-US"/>
              </w:rPr>
              <w:t>7</w:t>
            </w:r>
          </w:p>
        </w:tc>
        <w:tc>
          <w:tcPr>
            <w:tcW w:w="1620" w:type="dxa"/>
            <w:vAlign w:val="center"/>
          </w:tcPr>
          <w:p w14:paraId="03D70176" w14:textId="23DFC237" w:rsidR="002D4C00" w:rsidRPr="002D4C00" w:rsidRDefault="002D4C00" w:rsidP="002D4C00">
            <w:pPr>
              <w:pStyle w:val="HTMLPreformatted"/>
              <w:jc w:val="center"/>
              <w:rPr>
                <w:rFonts w:ascii="Arial" w:hAnsi="Arial" w:cs="Arial"/>
                <w:lang w:val="id-ID"/>
              </w:rPr>
            </w:pPr>
            <w:r w:rsidRPr="002D4C00">
              <w:rPr>
                <w:rFonts w:ascii="Arial" w:hAnsi="Arial" w:cs="Arial"/>
                <w:lang w:val="id-ID" w:eastAsia="en-US"/>
              </w:rPr>
              <w:t>492000</w:t>
            </w:r>
          </w:p>
        </w:tc>
        <w:tc>
          <w:tcPr>
            <w:tcW w:w="1416" w:type="dxa"/>
          </w:tcPr>
          <w:p w14:paraId="6A5FC543" w14:textId="63763DFE" w:rsidR="002D4C00" w:rsidRPr="002D4C00" w:rsidRDefault="002D4C00" w:rsidP="002D4C00">
            <w:pPr>
              <w:pStyle w:val="HTMLPreformatted"/>
              <w:jc w:val="center"/>
              <w:rPr>
                <w:rFonts w:ascii="Arial" w:hAnsi="Arial" w:cs="Arial"/>
                <w:lang w:val="id-ID"/>
              </w:rPr>
            </w:pPr>
            <w:r w:rsidRPr="002D4C00">
              <w:rPr>
                <w:rFonts w:ascii="Arial" w:hAnsi="Arial" w:cs="Arial"/>
              </w:rPr>
              <w:t>262000</w:t>
            </w:r>
          </w:p>
        </w:tc>
        <w:tc>
          <w:tcPr>
            <w:tcW w:w="1333" w:type="dxa"/>
          </w:tcPr>
          <w:p w14:paraId="771F7A6C" w14:textId="4A3523E5" w:rsidR="002D4C00" w:rsidRPr="002D4C00" w:rsidRDefault="002D4C00" w:rsidP="002D4C00">
            <w:pPr>
              <w:pStyle w:val="HTMLPreformatted"/>
              <w:jc w:val="center"/>
              <w:rPr>
                <w:rFonts w:ascii="Arial" w:hAnsi="Arial" w:cs="Arial"/>
                <w:lang w:val="id-ID"/>
              </w:rPr>
            </w:pPr>
            <w:r w:rsidRPr="002D4C00">
              <w:rPr>
                <w:rFonts w:ascii="Arial" w:hAnsi="Arial" w:cs="Arial"/>
              </w:rPr>
              <w:t>3737143</w:t>
            </w:r>
          </w:p>
        </w:tc>
        <w:tc>
          <w:tcPr>
            <w:tcW w:w="1329" w:type="dxa"/>
          </w:tcPr>
          <w:p w14:paraId="0DA86E55" w14:textId="73AEF43C" w:rsidR="002D4C00" w:rsidRPr="002D4C00" w:rsidRDefault="002D4C00" w:rsidP="002D4C00">
            <w:pPr>
              <w:pStyle w:val="HTMLPreformatted"/>
              <w:jc w:val="center"/>
              <w:rPr>
                <w:rFonts w:ascii="Arial" w:hAnsi="Arial" w:cs="Arial"/>
                <w:lang w:val="id-ID"/>
              </w:rPr>
            </w:pPr>
            <w:r w:rsidRPr="002D4C00">
              <w:rPr>
                <w:rFonts w:ascii="Arial" w:hAnsi="Arial" w:cs="Arial"/>
              </w:rPr>
              <w:t>610000</w:t>
            </w:r>
          </w:p>
        </w:tc>
        <w:tc>
          <w:tcPr>
            <w:tcW w:w="1331" w:type="dxa"/>
          </w:tcPr>
          <w:p w14:paraId="119D7857" w14:textId="19DC9F28" w:rsidR="002D4C00" w:rsidRPr="002D4C00" w:rsidRDefault="002D4C00" w:rsidP="002D4C00">
            <w:pPr>
              <w:pStyle w:val="HTMLPreformatted"/>
              <w:jc w:val="center"/>
              <w:rPr>
                <w:rFonts w:ascii="Arial" w:hAnsi="Arial" w:cs="Arial"/>
                <w:lang w:val="id-ID"/>
              </w:rPr>
            </w:pPr>
            <w:r w:rsidRPr="002D4C00">
              <w:rPr>
                <w:rFonts w:ascii="Arial" w:hAnsi="Arial" w:cs="Arial"/>
              </w:rPr>
              <w:t>1680000</w:t>
            </w:r>
          </w:p>
        </w:tc>
        <w:tc>
          <w:tcPr>
            <w:tcW w:w="1331" w:type="dxa"/>
          </w:tcPr>
          <w:p w14:paraId="611E63B1" w14:textId="3FD270A9" w:rsidR="002D4C00" w:rsidRPr="002D4C00" w:rsidRDefault="002D4C00" w:rsidP="002D4C00">
            <w:pPr>
              <w:pStyle w:val="HTMLPreformatted"/>
              <w:jc w:val="center"/>
              <w:rPr>
                <w:rFonts w:ascii="Arial" w:hAnsi="Arial" w:cs="Arial"/>
                <w:lang w:val="id-ID"/>
              </w:rPr>
            </w:pPr>
            <w:r w:rsidRPr="002D4C00">
              <w:rPr>
                <w:rFonts w:ascii="Arial" w:hAnsi="Arial" w:cs="Arial"/>
              </w:rPr>
              <w:t>1602143</w:t>
            </w:r>
          </w:p>
        </w:tc>
      </w:tr>
      <w:tr w:rsidR="002D4C00" w14:paraId="1188F882" w14:textId="77777777" w:rsidTr="002D4C00">
        <w:tc>
          <w:tcPr>
            <w:tcW w:w="985" w:type="dxa"/>
          </w:tcPr>
          <w:p w14:paraId="5EC3840A" w14:textId="70AF0ADE" w:rsidR="002D4C00" w:rsidRDefault="002D4C00" w:rsidP="002D4C00">
            <w:pPr>
              <w:pStyle w:val="HTMLPreformatted"/>
              <w:jc w:val="center"/>
              <w:rPr>
                <w:rFonts w:ascii="Garamond" w:hAnsi="Garamond"/>
                <w:sz w:val="24"/>
                <w:szCs w:val="32"/>
                <w:lang w:val="en-US"/>
              </w:rPr>
            </w:pPr>
            <w:r>
              <w:rPr>
                <w:rFonts w:ascii="Garamond" w:hAnsi="Garamond"/>
                <w:sz w:val="24"/>
                <w:szCs w:val="32"/>
                <w:lang w:val="en-US"/>
              </w:rPr>
              <w:t>8</w:t>
            </w:r>
          </w:p>
        </w:tc>
        <w:tc>
          <w:tcPr>
            <w:tcW w:w="1620" w:type="dxa"/>
            <w:vAlign w:val="center"/>
          </w:tcPr>
          <w:p w14:paraId="0DAD648E" w14:textId="5A2A7E30" w:rsidR="002D4C00" w:rsidRPr="002D4C00" w:rsidRDefault="002D4C00" w:rsidP="002D4C00">
            <w:pPr>
              <w:pStyle w:val="HTMLPreformatted"/>
              <w:jc w:val="center"/>
              <w:rPr>
                <w:rFonts w:ascii="Arial" w:hAnsi="Arial" w:cs="Arial"/>
                <w:lang w:val="id-ID"/>
              </w:rPr>
            </w:pPr>
            <w:r w:rsidRPr="002D4C00">
              <w:rPr>
                <w:rFonts w:ascii="Arial" w:hAnsi="Arial" w:cs="Arial"/>
                <w:lang w:val="id-ID" w:eastAsia="en-US"/>
              </w:rPr>
              <w:t>770000</w:t>
            </w:r>
          </w:p>
        </w:tc>
        <w:tc>
          <w:tcPr>
            <w:tcW w:w="1416" w:type="dxa"/>
          </w:tcPr>
          <w:p w14:paraId="4FF744CC" w14:textId="0738E6E7" w:rsidR="002D4C00" w:rsidRPr="002D4C00" w:rsidRDefault="002D4C00" w:rsidP="002D4C00">
            <w:pPr>
              <w:pStyle w:val="HTMLPreformatted"/>
              <w:jc w:val="center"/>
              <w:rPr>
                <w:rFonts w:ascii="Arial" w:hAnsi="Arial" w:cs="Arial"/>
                <w:lang w:val="id-ID"/>
              </w:rPr>
            </w:pPr>
            <w:r w:rsidRPr="002D4C00">
              <w:rPr>
                <w:rFonts w:ascii="Arial" w:hAnsi="Arial" w:cs="Arial"/>
              </w:rPr>
              <w:t>228000</w:t>
            </w:r>
          </w:p>
        </w:tc>
        <w:tc>
          <w:tcPr>
            <w:tcW w:w="1333" w:type="dxa"/>
          </w:tcPr>
          <w:p w14:paraId="5C171C33" w14:textId="2CFEE7CA" w:rsidR="002D4C00" w:rsidRPr="002D4C00" w:rsidRDefault="002D4C00" w:rsidP="002D4C00">
            <w:pPr>
              <w:pStyle w:val="HTMLPreformatted"/>
              <w:jc w:val="center"/>
              <w:rPr>
                <w:rFonts w:ascii="Arial" w:hAnsi="Arial" w:cs="Arial"/>
                <w:lang w:val="id-ID"/>
              </w:rPr>
            </w:pPr>
            <w:r w:rsidRPr="002D4C00">
              <w:rPr>
                <w:rFonts w:ascii="Arial" w:hAnsi="Arial" w:cs="Arial"/>
              </w:rPr>
              <w:t>6864286</w:t>
            </w:r>
          </w:p>
        </w:tc>
        <w:tc>
          <w:tcPr>
            <w:tcW w:w="1329" w:type="dxa"/>
          </w:tcPr>
          <w:p w14:paraId="7DA1C569" w14:textId="4A0EE8E1" w:rsidR="002D4C00" w:rsidRPr="002D4C00" w:rsidRDefault="002D4C00" w:rsidP="002D4C00">
            <w:pPr>
              <w:pStyle w:val="HTMLPreformatted"/>
              <w:jc w:val="center"/>
              <w:rPr>
                <w:rFonts w:ascii="Arial" w:hAnsi="Arial" w:cs="Arial"/>
                <w:lang w:val="id-ID"/>
              </w:rPr>
            </w:pPr>
            <w:r w:rsidRPr="002D4C00">
              <w:rPr>
                <w:rFonts w:ascii="Arial" w:hAnsi="Arial" w:cs="Arial"/>
              </w:rPr>
              <w:t>1072143</w:t>
            </w:r>
          </w:p>
        </w:tc>
        <w:tc>
          <w:tcPr>
            <w:tcW w:w="1331" w:type="dxa"/>
          </w:tcPr>
          <w:p w14:paraId="421F5B22" w14:textId="3908D7EE" w:rsidR="002D4C00" w:rsidRPr="002D4C00" w:rsidRDefault="002D4C00" w:rsidP="002D4C00">
            <w:pPr>
              <w:pStyle w:val="HTMLPreformatted"/>
              <w:jc w:val="center"/>
              <w:rPr>
                <w:rFonts w:ascii="Arial" w:hAnsi="Arial" w:cs="Arial"/>
                <w:lang w:val="id-ID"/>
              </w:rPr>
            </w:pPr>
            <w:r w:rsidRPr="002D4C00">
              <w:rPr>
                <w:rFonts w:ascii="Arial" w:hAnsi="Arial" w:cs="Arial"/>
              </w:rPr>
              <w:t>4530000</w:t>
            </w:r>
          </w:p>
        </w:tc>
        <w:tc>
          <w:tcPr>
            <w:tcW w:w="1331" w:type="dxa"/>
          </w:tcPr>
          <w:p w14:paraId="47F80948" w14:textId="23509749" w:rsidR="002D4C00" w:rsidRPr="002D4C00" w:rsidRDefault="002D4C00" w:rsidP="002D4C00">
            <w:pPr>
              <w:pStyle w:val="HTMLPreformatted"/>
              <w:jc w:val="center"/>
              <w:rPr>
                <w:rFonts w:ascii="Arial" w:hAnsi="Arial" w:cs="Arial"/>
                <w:lang w:val="id-ID"/>
              </w:rPr>
            </w:pPr>
            <w:r w:rsidRPr="002D4C00">
              <w:rPr>
                <w:rFonts w:ascii="Arial" w:hAnsi="Arial" w:cs="Arial"/>
              </w:rPr>
              <w:t>3790714</w:t>
            </w:r>
          </w:p>
        </w:tc>
      </w:tr>
      <w:tr w:rsidR="002D4C00" w14:paraId="0E8144F3" w14:textId="77777777" w:rsidTr="002D4C00">
        <w:tc>
          <w:tcPr>
            <w:tcW w:w="985" w:type="dxa"/>
          </w:tcPr>
          <w:p w14:paraId="4EB2558A" w14:textId="0640E189" w:rsidR="002D4C00" w:rsidRDefault="002D4C00" w:rsidP="002D4C00">
            <w:pPr>
              <w:pStyle w:val="HTMLPreformatted"/>
              <w:jc w:val="center"/>
              <w:rPr>
                <w:rFonts w:ascii="Garamond" w:hAnsi="Garamond"/>
                <w:sz w:val="24"/>
                <w:szCs w:val="32"/>
                <w:lang w:val="en-US"/>
              </w:rPr>
            </w:pPr>
            <w:r>
              <w:rPr>
                <w:rFonts w:ascii="Garamond" w:hAnsi="Garamond"/>
                <w:sz w:val="24"/>
                <w:szCs w:val="32"/>
                <w:lang w:val="en-US"/>
              </w:rPr>
              <w:t>9</w:t>
            </w:r>
          </w:p>
        </w:tc>
        <w:tc>
          <w:tcPr>
            <w:tcW w:w="1620" w:type="dxa"/>
            <w:vAlign w:val="center"/>
          </w:tcPr>
          <w:p w14:paraId="2A885F75" w14:textId="2B37D8D9" w:rsidR="002D4C00" w:rsidRPr="002D4C00" w:rsidRDefault="002D4C00" w:rsidP="002D4C00">
            <w:pPr>
              <w:pStyle w:val="HTMLPreformatted"/>
              <w:jc w:val="center"/>
              <w:rPr>
                <w:rFonts w:ascii="Arial" w:hAnsi="Arial" w:cs="Arial"/>
                <w:lang w:val="id-ID"/>
              </w:rPr>
            </w:pPr>
            <w:r w:rsidRPr="002D4C00">
              <w:rPr>
                <w:rFonts w:ascii="Arial" w:hAnsi="Arial" w:cs="Arial"/>
                <w:lang w:val="id-ID" w:eastAsia="en-US"/>
              </w:rPr>
              <w:t>1995000</w:t>
            </w:r>
          </w:p>
        </w:tc>
        <w:tc>
          <w:tcPr>
            <w:tcW w:w="1416" w:type="dxa"/>
          </w:tcPr>
          <w:p w14:paraId="4CC2DA8E" w14:textId="65C88C7B" w:rsidR="002D4C00" w:rsidRPr="002D4C00" w:rsidRDefault="002D4C00" w:rsidP="002D4C00">
            <w:pPr>
              <w:pStyle w:val="HTMLPreformatted"/>
              <w:jc w:val="center"/>
              <w:rPr>
                <w:rFonts w:ascii="Arial" w:hAnsi="Arial" w:cs="Arial"/>
                <w:lang w:val="id-ID"/>
              </w:rPr>
            </w:pPr>
            <w:r w:rsidRPr="002D4C00">
              <w:rPr>
                <w:rFonts w:ascii="Arial" w:hAnsi="Arial" w:cs="Arial"/>
              </w:rPr>
              <w:t>976000</w:t>
            </w:r>
          </w:p>
        </w:tc>
        <w:tc>
          <w:tcPr>
            <w:tcW w:w="1333" w:type="dxa"/>
          </w:tcPr>
          <w:p w14:paraId="6A474543" w14:textId="59C23707" w:rsidR="002D4C00" w:rsidRPr="002D4C00" w:rsidRDefault="002D4C00" w:rsidP="002D4C00">
            <w:pPr>
              <w:pStyle w:val="HTMLPreformatted"/>
              <w:jc w:val="center"/>
              <w:rPr>
                <w:rFonts w:ascii="Arial" w:hAnsi="Arial" w:cs="Arial"/>
                <w:lang w:val="id-ID"/>
              </w:rPr>
            </w:pPr>
            <w:r w:rsidRPr="002D4C00">
              <w:rPr>
                <w:rFonts w:ascii="Arial" w:hAnsi="Arial" w:cs="Arial"/>
              </w:rPr>
              <w:t>4290000</w:t>
            </w:r>
          </w:p>
        </w:tc>
        <w:tc>
          <w:tcPr>
            <w:tcW w:w="1329" w:type="dxa"/>
          </w:tcPr>
          <w:p w14:paraId="4B3906B6" w14:textId="0AC5FA69" w:rsidR="002D4C00" w:rsidRPr="002D4C00" w:rsidRDefault="002D4C00" w:rsidP="002D4C00">
            <w:pPr>
              <w:pStyle w:val="HTMLPreformatted"/>
              <w:jc w:val="center"/>
              <w:rPr>
                <w:rFonts w:ascii="Arial" w:hAnsi="Arial" w:cs="Arial"/>
                <w:lang w:val="id-ID"/>
              </w:rPr>
            </w:pPr>
            <w:r w:rsidRPr="002D4C00">
              <w:rPr>
                <w:rFonts w:ascii="Arial" w:hAnsi="Arial" w:cs="Arial"/>
              </w:rPr>
              <w:t>478571</w:t>
            </w:r>
          </w:p>
        </w:tc>
        <w:tc>
          <w:tcPr>
            <w:tcW w:w="1331" w:type="dxa"/>
          </w:tcPr>
          <w:p w14:paraId="65C3591E" w14:textId="68245314" w:rsidR="002D4C00" w:rsidRPr="002D4C00" w:rsidRDefault="002D4C00" w:rsidP="002D4C00">
            <w:pPr>
              <w:pStyle w:val="HTMLPreformatted"/>
              <w:jc w:val="center"/>
              <w:rPr>
                <w:rFonts w:ascii="Arial" w:hAnsi="Arial" w:cs="Arial"/>
                <w:lang w:val="id-ID"/>
              </w:rPr>
            </w:pPr>
            <w:r w:rsidRPr="002D4C00">
              <w:rPr>
                <w:rFonts w:ascii="Arial" w:hAnsi="Arial" w:cs="Arial"/>
              </w:rPr>
              <w:t>3133571</w:t>
            </w:r>
          </w:p>
        </w:tc>
        <w:tc>
          <w:tcPr>
            <w:tcW w:w="1331" w:type="dxa"/>
          </w:tcPr>
          <w:p w14:paraId="123ECE69" w14:textId="5494044D" w:rsidR="002D4C00" w:rsidRPr="002D4C00" w:rsidRDefault="002D4C00" w:rsidP="002D4C00">
            <w:pPr>
              <w:pStyle w:val="HTMLPreformatted"/>
              <w:jc w:val="center"/>
              <w:rPr>
                <w:rFonts w:ascii="Arial" w:hAnsi="Arial" w:cs="Arial"/>
                <w:lang w:val="id-ID"/>
              </w:rPr>
            </w:pPr>
            <w:r w:rsidRPr="002D4C00">
              <w:rPr>
                <w:rFonts w:ascii="Arial" w:hAnsi="Arial" w:cs="Arial"/>
              </w:rPr>
              <w:t>3125714</w:t>
            </w:r>
          </w:p>
        </w:tc>
      </w:tr>
    </w:tbl>
    <w:p w14:paraId="2D46B85D" w14:textId="0E3283E6" w:rsidR="007E631C" w:rsidRDefault="007E631C" w:rsidP="007E631C">
      <w:pPr>
        <w:pStyle w:val="HTMLPreformatted"/>
        <w:shd w:val="clear" w:color="auto" w:fill="FFFFFF"/>
        <w:ind w:firstLine="284"/>
        <w:jc w:val="both"/>
        <w:rPr>
          <w:rFonts w:ascii="Garamond" w:hAnsi="Garamond"/>
          <w:sz w:val="24"/>
          <w:szCs w:val="32"/>
          <w:lang w:val="id-ID"/>
        </w:rPr>
      </w:pPr>
    </w:p>
    <w:p w14:paraId="7A620F9F" w14:textId="0EBBDAB6" w:rsidR="007E631C" w:rsidRPr="00CC5F7F" w:rsidRDefault="007E631C" w:rsidP="00CC5F7F">
      <w:pPr>
        <w:widowControl w:val="0"/>
        <w:autoSpaceDE w:val="0"/>
        <w:autoSpaceDN w:val="0"/>
        <w:adjustRightInd w:val="0"/>
        <w:ind w:right="79"/>
        <w:jc w:val="both"/>
        <w:rPr>
          <w:rFonts w:ascii="Arial" w:hAnsi="Arial" w:cs="Arial"/>
          <w:bCs/>
          <w:sz w:val="20"/>
          <w:szCs w:val="20"/>
          <w:lang w:val="id-ID"/>
        </w:rPr>
      </w:pPr>
      <w:r w:rsidRPr="00CC5F7F">
        <w:rPr>
          <w:rFonts w:ascii="Arial" w:hAnsi="Arial" w:cs="Arial"/>
          <w:bCs/>
          <w:sz w:val="20"/>
          <w:szCs w:val="20"/>
        </w:rPr>
        <w:t>Table 2, explains that when the abundance of phytoplankton communities is compared between the dry season and the rainy season, it is found that the abundance of phytoplankton is higher in the dry season than in the rainy season.  The highest abundance was found in the November 2009 observations and the lowest in the September 2009 observations</w:t>
      </w:r>
      <w:r w:rsidRPr="00CC5F7F">
        <w:rPr>
          <w:rFonts w:ascii="Arial" w:hAnsi="Arial" w:cs="Arial"/>
          <w:bCs/>
          <w:sz w:val="20"/>
          <w:szCs w:val="20"/>
          <w:lang w:val="id-ID"/>
        </w:rPr>
        <w:t xml:space="preserve">. The high abundance of phytoplankton found in November 2009 is likely to occur because in November it has begun to rain and heavy enough rain is able to bring nutrients from land in large quantities to the waters, thus triggering phytoplankton to grow and develop abundantly.  Another possibility is because November is already the transition season 2, namely the wind in this month is large enough to cause the process of stirring water masses and causing the rise of nutrients to sea level, thereby stimulating the abundant reproduction of phytoplankton.  The results of the analysis of variance found that there was a noticeable difference (p &lt; 0.05) between each observation time.  From Tukey's further tests, it was produced that the observation time that had different phytoplankton abundances was the November 2009 observation with observations in January 2010, May 2010, and August 2009.     </w:t>
      </w:r>
    </w:p>
    <w:p w14:paraId="1EFE4D56" w14:textId="77777777" w:rsidR="007E631C" w:rsidRPr="00CC5F7F" w:rsidRDefault="007E631C" w:rsidP="00CC5F7F">
      <w:pPr>
        <w:widowControl w:val="0"/>
        <w:autoSpaceDE w:val="0"/>
        <w:autoSpaceDN w:val="0"/>
        <w:adjustRightInd w:val="0"/>
        <w:ind w:right="79"/>
        <w:jc w:val="both"/>
        <w:rPr>
          <w:rFonts w:ascii="Arial" w:hAnsi="Arial" w:cs="Arial"/>
          <w:b/>
          <w:sz w:val="20"/>
          <w:szCs w:val="20"/>
          <w:lang w:val="id-ID"/>
        </w:rPr>
      </w:pPr>
      <w:r w:rsidRPr="00CC5F7F">
        <w:rPr>
          <w:rFonts w:ascii="Arial" w:hAnsi="Arial" w:cs="Arial"/>
          <w:bCs/>
          <w:sz w:val="20"/>
          <w:szCs w:val="20"/>
          <w:lang w:val="id-ID"/>
        </w:rPr>
        <w:t>There are several factors that cause fluctuations in phytoplankton abundance in the waters of Jakarta Bay.  Nutrients and light are the main factors that affect the growth and development of phytoplankton, in conditions of sufficient nutrients and light, phytoplankton will fluctuate towards increasing the number of species. In this study, it was seen that the highest phytoplankton abundance was found in the dry season and the lowest in the rainy season.  The high abundance of phytoplankton in the dry season is caused by sufficient and appropriate concentrations of nutrients and light to support phytoplankton growth to the maximum.  In this study it was found that in the rainy season, the abundance of phytoplankton communities is low, despite the high nutrient content.  This is related to the intensity of light, in the rainy season the intensity of light in these waters is relatively lower so that phytoplankton cannot grow and develop optimally.</w:t>
      </w:r>
    </w:p>
    <w:p w14:paraId="1CE99869" w14:textId="3ACF897B" w:rsidR="007E631C" w:rsidRPr="00F56117" w:rsidRDefault="007E631C" w:rsidP="007E631C">
      <w:pPr>
        <w:widowControl w:val="0"/>
        <w:autoSpaceDE w:val="0"/>
        <w:autoSpaceDN w:val="0"/>
        <w:adjustRightInd w:val="0"/>
        <w:ind w:left="110" w:right="79" w:hanging="110"/>
        <w:rPr>
          <w:rFonts w:ascii="Garamond" w:hAnsi="Garamond"/>
          <w:b/>
          <w:lang w:val="id-ID"/>
        </w:rPr>
      </w:pPr>
    </w:p>
    <w:p w14:paraId="4888C883" w14:textId="1711583C" w:rsidR="007E631C" w:rsidRPr="00F56117" w:rsidRDefault="007E631C" w:rsidP="007E631C">
      <w:pPr>
        <w:widowControl w:val="0"/>
        <w:autoSpaceDE w:val="0"/>
        <w:autoSpaceDN w:val="0"/>
        <w:adjustRightInd w:val="0"/>
        <w:ind w:left="110" w:right="79" w:hanging="110"/>
        <w:rPr>
          <w:rFonts w:ascii="Garamond" w:hAnsi="Garamond"/>
          <w:b/>
          <w:lang w:val="id-ID"/>
        </w:rPr>
      </w:pPr>
    </w:p>
    <w:p w14:paraId="428137A9" w14:textId="488E8A9B" w:rsidR="007E631C" w:rsidRPr="00F56117" w:rsidRDefault="007E631C" w:rsidP="007E631C">
      <w:pPr>
        <w:widowControl w:val="0"/>
        <w:autoSpaceDE w:val="0"/>
        <w:autoSpaceDN w:val="0"/>
        <w:adjustRightInd w:val="0"/>
        <w:ind w:left="110" w:right="79" w:hanging="110"/>
        <w:rPr>
          <w:rFonts w:ascii="Garamond" w:hAnsi="Garamond"/>
          <w:b/>
          <w:lang w:val="id-ID"/>
        </w:rPr>
      </w:pPr>
    </w:p>
    <w:p w14:paraId="724121B6" w14:textId="049573EC" w:rsidR="007E631C" w:rsidRPr="00F56117" w:rsidRDefault="007E631C" w:rsidP="007E631C">
      <w:pPr>
        <w:widowControl w:val="0"/>
        <w:autoSpaceDE w:val="0"/>
        <w:autoSpaceDN w:val="0"/>
        <w:adjustRightInd w:val="0"/>
        <w:ind w:left="110" w:right="79" w:hanging="110"/>
        <w:rPr>
          <w:rFonts w:ascii="Garamond" w:hAnsi="Garamond"/>
          <w:b/>
          <w:lang w:val="id-ID"/>
        </w:rPr>
      </w:pPr>
    </w:p>
    <w:p w14:paraId="47B742B8" w14:textId="1F6825AA" w:rsidR="007E631C" w:rsidRPr="00F56117" w:rsidRDefault="00CC5F7F" w:rsidP="007E631C">
      <w:pPr>
        <w:widowControl w:val="0"/>
        <w:autoSpaceDE w:val="0"/>
        <w:autoSpaceDN w:val="0"/>
        <w:adjustRightInd w:val="0"/>
        <w:ind w:left="110" w:right="79" w:hanging="110"/>
        <w:rPr>
          <w:rFonts w:ascii="Garamond" w:hAnsi="Garamond"/>
          <w:b/>
          <w:lang w:val="id-ID"/>
        </w:rPr>
      </w:pPr>
      <w:r w:rsidRPr="00F56117">
        <w:rPr>
          <w:noProof/>
          <w:lang w:val="id-ID"/>
        </w:rPr>
        <w:lastRenderedPageBreak/>
        <w:drawing>
          <wp:anchor distT="0" distB="0" distL="114300" distR="114300" simplePos="0" relativeHeight="251686912" behindDoc="0" locked="0" layoutInCell="1" allowOverlap="1" wp14:anchorId="1F5443C9" wp14:editId="6349AFC3">
            <wp:simplePos x="0" y="0"/>
            <wp:positionH relativeFrom="margin">
              <wp:posOffset>565150</wp:posOffset>
            </wp:positionH>
            <wp:positionV relativeFrom="paragraph">
              <wp:posOffset>-127635</wp:posOffset>
            </wp:positionV>
            <wp:extent cx="4352925" cy="2306577"/>
            <wp:effectExtent l="0" t="0" r="0" b="0"/>
            <wp:wrapNone/>
            <wp:docPr id="20" name="Picture 11">
              <a:extLst xmlns:a="http://schemas.openxmlformats.org/drawingml/2006/main">
                <a:ext uri="{FF2B5EF4-FFF2-40B4-BE49-F238E27FC236}">
                  <a16:creationId xmlns:a16="http://schemas.microsoft.com/office/drawing/2014/main" id="{BFDE2886-BAE7-433B-BF24-8A7A812A60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BFDE2886-BAE7-433B-BF24-8A7A812A60C4}"/>
                        </a:ext>
                      </a:extLst>
                    </pic:cNvPr>
                    <pic:cNvPicPr>
                      <a:picLocks noChangeAspect="1"/>
                    </pic:cNvPicPr>
                  </pic:nvPicPr>
                  <pic:blipFill>
                    <a:blip r:embed="rId22"/>
                    <a:stretch>
                      <a:fillRect/>
                    </a:stretch>
                  </pic:blipFill>
                  <pic:spPr>
                    <a:xfrm>
                      <a:off x="0" y="0"/>
                      <a:ext cx="4352925" cy="2306577"/>
                    </a:xfrm>
                    <a:prstGeom prst="rect">
                      <a:avLst/>
                    </a:prstGeom>
                  </pic:spPr>
                </pic:pic>
              </a:graphicData>
            </a:graphic>
            <wp14:sizeRelH relativeFrom="page">
              <wp14:pctWidth>0</wp14:pctWidth>
            </wp14:sizeRelH>
            <wp14:sizeRelV relativeFrom="page">
              <wp14:pctHeight>0</wp14:pctHeight>
            </wp14:sizeRelV>
          </wp:anchor>
        </w:drawing>
      </w:r>
    </w:p>
    <w:p w14:paraId="5C877392" w14:textId="77777777" w:rsidR="007E631C" w:rsidRPr="00F56117" w:rsidRDefault="007E631C" w:rsidP="007E631C">
      <w:pPr>
        <w:widowControl w:val="0"/>
        <w:autoSpaceDE w:val="0"/>
        <w:autoSpaceDN w:val="0"/>
        <w:adjustRightInd w:val="0"/>
        <w:ind w:left="110" w:right="79" w:hanging="110"/>
        <w:rPr>
          <w:rFonts w:ascii="Garamond" w:hAnsi="Garamond"/>
          <w:b/>
          <w:lang w:val="id-ID"/>
        </w:rPr>
      </w:pPr>
    </w:p>
    <w:p w14:paraId="53698300" w14:textId="77777777" w:rsidR="007E631C" w:rsidRPr="00F56117" w:rsidRDefault="007E631C" w:rsidP="007E631C">
      <w:pPr>
        <w:widowControl w:val="0"/>
        <w:autoSpaceDE w:val="0"/>
        <w:autoSpaceDN w:val="0"/>
        <w:adjustRightInd w:val="0"/>
        <w:ind w:left="110" w:right="79" w:hanging="110"/>
        <w:rPr>
          <w:rFonts w:ascii="Garamond" w:hAnsi="Garamond"/>
          <w:b/>
          <w:lang w:val="id-ID"/>
        </w:rPr>
      </w:pPr>
    </w:p>
    <w:p w14:paraId="11D38479" w14:textId="77777777" w:rsidR="007E631C" w:rsidRPr="00F56117" w:rsidRDefault="007E631C" w:rsidP="007E631C">
      <w:pPr>
        <w:widowControl w:val="0"/>
        <w:autoSpaceDE w:val="0"/>
        <w:autoSpaceDN w:val="0"/>
        <w:adjustRightInd w:val="0"/>
        <w:ind w:left="110" w:right="79" w:hanging="110"/>
        <w:rPr>
          <w:rFonts w:ascii="Garamond" w:hAnsi="Garamond"/>
          <w:b/>
          <w:lang w:val="id-ID"/>
        </w:rPr>
      </w:pPr>
    </w:p>
    <w:p w14:paraId="7A8DD7E4" w14:textId="77777777" w:rsidR="007E631C" w:rsidRPr="00F56117" w:rsidRDefault="007E631C" w:rsidP="007E631C">
      <w:pPr>
        <w:widowControl w:val="0"/>
        <w:autoSpaceDE w:val="0"/>
        <w:autoSpaceDN w:val="0"/>
        <w:adjustRightInd w:val="0"/>
        <w:ind w:left="110" w:right="79" w:hanging="110"/>
        <w:rPr>
          <w:rFonts w:ascii="Garamond" w:hAnsi="Garamond"/>
          <w:b/>
          <w:lang w:val="id-ID"/>
        </w:rPr>
      </w:pPr>
    </w:p>
    <w:p w14:paraId="2EA0400A" w14:textId="77777777" w:rsidR="007E631C" w:rsidRPr="00F56117" w:rsidRDefault="007E631C" w:rsidP="007E631C">
      <w:pPr>
        <w:widowControl w:val="0"/>
        <w:autoSpaceDE w:val="0"/>
        <w:autoSpaceDN w:val="0"/>
        <w:adjustRightInd w:val="0"/>
        <w:ind w:left="110" w:right="79" w:hanging="110"/>
        <w:rPr>
          <w:rFonts w:ascii="Garamond" w:hAnsi="Garamond"/>
          <w:b/>
          <w:lang w:val="id-ID"/>
        </w:rPr>
      </w:pPr>
    </w:p>
    <w:p w14:paraId="54C57D00" w14:textId="77777777" w:rsidR="007E631C" w:rsidRPr="00F56117" w:rsidRDefault="007E631C" w:rsidP="007E631C">
      <w:pPr>
        <w:widowControl w:val="0"/>
        <w:autoSpaceDE w:val="0"/>
        <w:autoSpaceDN w:val="0"/>
        <w:adjustRightInd w:val="0"/>
        <w:ind w:left="110" w:right="79" w:hanging="110"/>
        <w:rPr>
          <w:rFonts w:ascii="Garamond" w:hAnsi="Garamond"/>
          <w:b/>
          <w:lang w:val="id-ID"/>
        </w:rPr>
      </w:pPr>
    </w:p>
    <w:p w14:paraId="375939C6" w14:textId="073A4B15" w:rsidR="007E631C" w:rsidRDefault="007E631C" w:rsidP="007E631C">
      <w:pPr>
        <w:widowControl w:val="0"/>
        <w:autoSpaceDE w:val="0"/>
        <w:autoSpaceDN w:val="0"/>
        <w:adjustRightInd w:val="0"/>
        <w:ind w:left="110" w:right="79" w:hanging="110"/>
        <w:rPr>
          <w:rFonts w:ascii="Garamond" w:hAnsi="Garamond"/>
          <w:b/>
          <w:lang w:val="id-ID"/>
        </w:rPr>
      </w:pPr>
    </w:p>
    <w:p w14:paraId="625F0DD6" w14:textId="77777777" w:rsidR="00CC5F7F" w:rsidRPr="00F56117" w:rsidRDefault="00CC5F7F" w:rsidP="007E631C">
      <w:pPr>
        <w:widowControl w:val="0"/>
        <w:autoSpaceDE w:val="0"/>
        <w:autoSpaceDN w:val="0"/>
        <w:adjustRightInd w:val="0"/>
        <w:ind w:left="110" w:right="79" w:hanging="110"/>
        <w:rPr>
          <w:rFonts w:ascii="Garamond" w:hAnsi="Garamond"/>
          <w:b/>
          <w:lang w:val="id-ID"/>
        </w:rPr>
      </w:pPr>
    </w:p>
    <w:p w14:paraId="750A336C" w14:textId="77777777" w:rsidR="007E631C" w:rsidRPr="00F56117" w:rsidRDefault="007E631C" w:rsidP="007E631C">
      <w:pPr>
        <w:ind w:left="910" w:hanging="910"/>
        <w:rPr>
          <w:rFonts w:ascii="Garamond" w:hAnsi="Garamond"/>
          <w:b/>
          <w:bCs/>
          <w:lang w:val="id-ID"/>
        </w:rPr>
      </w:pPr>
      <w:bookmarkStart w:id="1" w:name="_Hlk158146618"/>
    </w:p>
    <w:p w14:paraId="2363B5EA" w14:textId="77777777" w:rsidR="007E631C" w:rsidRPr="00F56117" w:rsidRDefault="007E631C" w:rsidP="007E631C">
      <w:pPr>
        <w:ind w:left="910" w:hanging="910"/>
        <w:rPr>
          <w:rFonts w:ascii="Garamond" w:hAnsi="Garamond"/>
          <w:b/>
          <w:bCs/>
          <w:lang w:val="id-ID"/>
        </w:rPr>
      </w:pPr>
    </w:p>
    <w:p w14:paraId="19195B95" w14:textId="77777777" w:rsidR="00CC5F7F" w:rsidRDefault="00CC5F7F" w:rsidP="00CC5F7F">
      <w:pPr>
        <w:ind w:left="910" w:hanging="910"/>
        <w:jc w:val="center"/>
        <w:rPr>
          <w:rFonts w:ascii="Arial" w:hAnsi="Arial" w:cs="Arial"/>
          <w:b/>
          <w:bCs/>
          <w:sz w:val="20"/>
          <w:szCs w:val="20"/>
          <w:lang w:val="id-ID"/>
        </w:rPr>
      </w:pPr>
    </w:p>
    <w:p w14:paraId="453EB735" w14:textId="77777777" w:rsidR="00CC5F7F" w:rsidRDefault="00CC5F7F" w:rsidP="00CC5F7F">
      <w:pPr>
        <w:ind w:left="910" w:hanging="910"/>
        <w:jc w:val="center"/>
        <w:rPr>
          <w:rFonts w:ascii="Arial" w:hAnsi="Arial" w:cs="Arial"/>
          <w:b/>
          <w:bCs/>
          <w:sz w:val="20"/>
          <w:szCs w:val="20"/>
          <w:lang w:val="id-ID"/>
        </w:rPr>
      </w:pPr>
    </w:p>
    <w:p w14:paraId="43469944" w14:textId="4BDF0139" w:rsidR="007E631C" w:rsidRPr="00E23CEF" w:rsidRDefault="007E631C" w:rsidP="00CC5F7F">
      <w:pPr>
        <w:ind w:left="910" w:hanging="910"/>
        <w:jc w:val="center"/>
        <w:rPr>
          <w:rFonts w:ascii="Arial" w:hAnsi="Arial" w:cs="Arial"/>
          <w:sz w:val="20"/>
          <w:szCs w:val="20"/>
          <w:lang w:val="id-ID"/>
        </w:rPr>
      </w:pPr>
      <w:r w:rsidRPr="00E23CEF">
        <w:rPr>
          <w:rFonts w:ascii="Arial" w:hAnsi="Arial" w:cs="Arial"/>
          <w:sz w:val="20"/>
          <w:szCs w:val="20"/>
          <w:lang w:val="id-ID"/>
        </w:rPr>
        <w:t>Figure 16. Average phytoplankton abundance at each station and observation time.</w:t>
      </w:r>
    </w:p>
    <w:bookmarkEnd w:id="1"/>
    <w:p w14:paraId="06729595" w14:textId="77777777" w:rsidR="007E631C" w:rsidRPr="00CC5F7F" w:rsidRDefault="007E631C" w:rsidP="007E631C">
      <w:pPr>
        <w:widowControl w:val="0"/>
        <w:autoSpaceDE w:val="0"/>
        <w:autoSpaceDN w:val="0"/>
        <w:adjustRightInd w:val="0"/>
        <w:ind w:left="110" w:right="79" w:hanging="110"/>
        <w:rPr>
          <w:rFonts w:ascii="Arial" w:hAnsi="Arial" w:cs="Arial"/>
          <w:b/>
          <w:sz w:val="20"/>
          <w:szCs w:val="20"/>
          <w:lang w:val="id-ID"/>
        </w:rPr>
      </w:pPr>
    </w:p>
    <w:p w14:paraId="74E11A5E" w14:textId="6624CFB4" w:rsidR="007E631C" w:rsidRPr="00CC5F7F" w:rsidRDefault="00CC5F7F" w:rsidP="007E631C">
      <w:pPr>
        <w:pStyle w:val="HTMLPreformatted"/>
        <w:shd w:val="clear" w:color="auto" w:fill="FFFFFF"/>
        <w:ind w:firstLine="284"/>
        <w:jc w:val="both"/>
        <w:rPr>
          <w:rFonts w:ascii="Arial" w:hAnsi="Arial" w:cs="Arial"/>
          <w:lang w:val="id-ID"/>
        </w:rPr>
      </w:pPr>
      <w:r w:rsidRPr="00CC5F7F">
        <w:rPr>
          <w:rFonts w:ascii="Times New Roman" w:hAnsi="Times New Roman"/>
          <w:noProof/>
          <w:sz w:val="24"/>
          <w:szCs w:val="22"/>
          <w:lang w:val="id-ID" w:eastAsia="ja-JP"/>
        </w:rPr>
        <w:drawing>
          <wp:anchor distT="0" distB="0" distL="114300" distR="114300" simplePos="0" relativeHeight="251688960" behindDoc="0" locked="0" layoutInCell="1" allowOverlap="1" wp14:anchorId="256F07BD" wp14:editId="2665A013">
            <wp:simplePos x="0" y="0"/>
            <wp:positionH relativeFrom="margin">
              <wp:posOffset>909320</wp:posOffset>
            </wp:positionH>
            <wp:positionV relativeFrom="paragraph">
              <wp:posOffset>1188720</wp:posOffset>
            </wp:positionV>
            <wp:extent cx="4171950" cy="2961640"/>
            <wp:effectExtent l="0" t="0" r="0" b="0"/>
            <wp:wrapNone/>
            <wp:docPr id="23" name="Picture 12">
              <a:extLst xmlns:a="http://schemas.openxmlformats.org/drawingml/2006/main">
                <a:ext uri="{FF2B5EF4-FFF2-40B4-BE49-F238E27FC236}">
                  <a16:creationId xmlns:a16="http://schemas.microsoft.com/office/drawing/2014/main" id="{4D323F9A-86BD-432D-B80A-A14EEE40B8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4D323F9A-86BD-432D-B80A-A14EEE40B898}"/>
                        </a:ext>
                      </a:extLst>
                    </pic:cNvPr>
                    <pic:cNvPicPr>
                      <a:picLocks noChangeAspect="1"/>
                    </pic:cNvPicPr>
                  </pic:nvPicPr>
                  <pic:blipFill>
                    <a:blip r:embed="rId23"/>
                    <a:stretch>
                      <a:fillRect/>
                    </a:stretch>
                  </pic:blipFill>
                  <pic:spPr>
                    <a:xfrm>
                      <a:off x="0" y="0"/>
                      <a:ext cx="4171950" cy="2961640"/>
                    </a:xfrm>
                    <a:prstGeom prst="rect">
                      <a:avLst/>
                    </a:prstGeom>
                  </pic:spPr>
                </pic:pic>
              </a:graphicData>
            </a:graphic>
            <wp14:sizeRelH relativeFrom="page">
              <wp14:pctWidth>0</wp14:pctWidth>
            </wp14:sizeRelH>
            <wp14:sizeRelV relativeFrom="page">
              <wp14:pctHeight>0</wp14:pctHeight>
            </wp14:sizeRelV>
          </wp:anchor>
        </w:drawing>
      </w:r>
      <w:r w:rsidR="007E631C" w:rsidRPr="00CC5F7F">
        <w:rPr>
          <w:rFonts w:ascii="Arial" w:hAnsi="Arial" w:cs="Arial"/>
          <w:lang w:val="id-ID"/>
        </w:rPr>
        <w:t>In a water, as explained earlier that phytoplankton growth is strongly influenced by several physico-chemical parameters of waters such as N, P, Si, Fe, current speed, and salinity.  Pearson's correlation test is used to trace the correlation between phytoplankton community abundance and these physico-chemical parameters. From Pearson's correlation produced a positive correlation with a very strong close relationship with silicates (Pearson's = 0.572) at a confidence level p &lt; 0.05, a positive correlation with a fairly strong close relationship with nutrients (nitrates, and orthophosphates) at a confidence level p &lt; 0.05 (Pearson's = 0.284; and 0.287). However, it correlates negatively and very strongly with Fe at p confidence levels &lt; 0.05 (Pearson's = -0.432), and negatively correlates with weak relationship with p confidence levels &lt; 0.05 with current velocity, and salinity (Pearson's = -0.178, and -0.048).</w:t>
      </w:r>
    </w:p>
    <w:p w14:paraId="7ABD6C8D" w14:textId="696429F2" w:rsidR="007E631C" w:rsidRPr="00CC5F7F" w:rsidRDefault="007E631C" w:rsidP="007E631C">
      <w:pPr>
        <w:pStyle w:val="HTMLPreformatted"/>
        <w:shd w:val="clear" w:color="auto" w:fill="FFFFFF"/>
        <w:ind w:firstLine="284"/>
        <w:jc w:val="both"/>
        <w:rPr>
          <w:rFonts w:ascii="Arial" w:hAnsi="Arial" w:cs="Arial"/>
          <w:lang w:val="id-ID"/>
        </w:rPr>
      </w:pPr>
    </w:p>
    <w:p w14:paraId="4FFA4659" w14:textId="77777777" w:rsidR="007E631C" w:rsidRPr="00CC5F7F" w:rsidRDefault="007E631C" w:rsidP="007E631C">
      <w:pPr>
        <w:pStyle w:val="HTMLPreformatted"/>
        <w:shd w:val="clear" w:color="auto" w:fill="FFFFFF"/>
        <w:ind w:firstLine="284"/>
        <w:jc w:val="both"/>
        <w:rPr>
          <w:rFonts w:ascii="Arial" w:hAnsi="Arial" w:cs="Arial"/>
          <w:lang w:val="id-ID"/>
        </w:rPr>
      </w:pPr>
    </w:p>
    <w:p w14:paraId="4F69982D" w14:textId="28102D20" w:rsidR="007E631C" w:rsidRPr="00CC5F7F" w:rsidRDefault="007E631C" w:rsidP="007E631C">
      <w:pPr>
        <w:pStyle w:val="HTMLPreformatted"/>
        <w:shd w:val="clear" w:color="auto" w:fill="FFFFFF"/>
        <w:ind w:firstLine="284"/>
        <w:jc w:val="both"/>
        <w:rPr>
          <w:rFonts w:ascii="Arial" w:hAnsi="Arial" w:cs="Arial"/>
          <w:lang w:val="id-ID"/>
        </w:rPr>
      </w:pPr>
    </w:p>
    <w:p w14:paraId="20FFDA01" w14:textId="77777777" w:rsidR="007E631C" w:rsidRPr="00CC5F7F" w:rsidRDefault="007E631C" w:rsidP="007E631C">
      <w:pPr>
        <w:pStyle w:val="HTMLPreformatted"/>
        <w:shd w:val="clear" w:color="auto" w:fill="FFFFFF"/>
        <w:ind w:firstLine="284"/>
        <w:jc w:val="both"/>
        <w:rPr>
          <w:rFonts w:ascii="Arial" w:hAnsi="Arial" w:cs="Arial"/>
          <w:lang w:val="id-ID"/>
        </w:rPr>
      </w:pPr>
    </w:p>
    <w:p w14:paraId="125B222C" w14:textId="3CF38AE9" w:rsidR="007E631C" w:rsidRPr="00CC5F7F" w:rsidRDefault="007E631C" w:rsidP="007E631C">
      <w:pPr>
        <w:pStyle w:val="HTMLPreformatted"/>
        <w:shd w:val="clear" w:color="auto" w:fill="FFFFFF"/>
        <w:ind w:firstLine="284"/>
        <w:jc w:val="both"/>
        <w:rPr>
          <w:rFonts w:ascii="Arial" w:hAnsi="Arial" w:cs="Arial"/>
          <w:lang w:val="id-ID"/>
        </w:rPr>
      </w:pPr>
    </w:p>
    <w:p w14:paraId="4D3AA23D" w14:textId="77777777" w:rsidR="007E631C" w:rsidRPr="00CC5F7F" w:rsidRDefault="007E631C" w:rsidP="007E631C">
      <w:pPr>
        <w:pStyle w:val="HTMLPreformatted"/>
        <w:shd w:val="clear" w:color="auto" w:fill="FFFFFF"/>
        <w:ind w:firstLine="284"/>
        <w:jc w:val="both"/>
        <w:rPr>
          <w:rFonts w:ascii="Arial" w:hAnsi="Arial" w:cs="Arial"/>
          <w:lang w:val="id-ID"/>
        </w:rPr>
      </w:pPr>
    </w:p>
    <w:p w14:paraId="5D6ED719" w14:textId="77777777" w:rsidR="007E631C" w:rsidRPr="00CC5F7F" w:rsidRDefault="007E631C" w:rsidP="007E631C">
      <w:pPr>
        <w:pStyle w:val="HTMLPreformatted"/>
        <w:shd w:val="clear" w:color="auto" w:fill="FFFFFF"/>
        <w:ind w:firstLine="284"/>
        <w:jc w:val="both"/>
        <w:rPr>
          <w:rFonts w:ascii="Arial" w:hAnsi="Arial" w:cs="Arial"/>
          <w:lang w:val="id-ID"/>
        </w:rPr>
      </w:pPr>
    </w:p>
    <w:p w14:paraId="003ECB3A" w14:textId="77777777" w:rsidR="007E631C" w:rsidRPr="00CC5F7F" w:rsidRDefault="007E631C" w:rsidP="007E631C">
      <w:pPr>
        <w:pStyle w:val="HTMLPreformatted"/>
        <w:shd w:val="clear" w:color="auto" w:fill="FFFFFF"/>
        <w:ind w:firstLine="284"/>
        <w:jc w:val="both"/>
        <w:rPr>
          <w:rFonts w:ascii="Arial" w:hAnsi="Arial" w:cs="Arial"/>
          <w:lang w:val="id-ID"/>
        </w:rPr>
      </w:pPr>
    </w:p>
    <w:p w14:paraId="04072E31" w14:textId="77777777" w:rsidR="007E631C" w:rsidRPr="00CC5F7F" w:rsidRDefault="007E631C" w:rsidP="007E631C">
      <w:pPr>
        <w:pStyle w:val="HTMLPreformatted"/>
        <w:shd w:val="clear" w:color="auto" w:fill="FFFFFF"/>
        <w:ind w:firstLine="284"/>
        <w:jc w:val="both"/>
        <w:rPr>
          <w:rFonts w:ascii="Arial" w:hAnsi="Arial" w:cs="Arial"/>
          <w:lang w:val="id-ID"/>
        </w:rPr>
      </w:pPr>
    </w:p>
    <w:p w14:paraId="2283B12C" w14:textId="77777777" w:rsidR="007E631C" w:rsidRPr="00CC5F7F" w:rsidRDefault="007E631C" w:rsidP="007E631C">
      <w:pPr>
        <w:pStyle w:val="HTMLPreformatted"/>
        <w:shd w:val="clear" w:color="auto" w:fill="FFFFFF"/>
        <w:ind w:firstLine="284"/>
        <w:jc w:val="both"/>
        <w:rPr>
          <w:rFonts w:ascii="Arial" w:hAnsi="Arial" w:cs="Arial"/>
          <w:lang w:val="id-ID"/>
        </w:rPr>
      </w:pPr>
    </w:p>
    <w:p w14:paraId="31309CA5" w14:textId="77777777" w:rsidR="007E631C" w:rsidRPr="00CC5F7F" w:rsidRDefault="007E631C" w:rsidP="007E631C">
      <w:pPr>
        <w:pStyle w:val="HTMLPreformatted"/>
        <w:shd w:val="clear" w:color="auto" w:fill="FFFFFF"/>
        <w:ind w:firstLine="284"/>
        <w:jc w:val="both"/>
        <w:rPr>
          <w:rFonts w:ascii="Arial" w:hAnsi="Arial" w:cs="Arial"/>
          <w:lang w:val="id-ID"/>
        </w:rPr>
      </w:pPr>
    </w:p>
    <w:p w14:paraId="30F62751" w14:textId="042566B5" w:rsidR="007E631C" w:rsidRDefault="007E631C" w:rsidP="007E631C">
      <w:pPr>
        <w:pStyle w:val="HTMLPreformatted"/>
        <w:shd w:val="clear" w:color="auto" w:fill="FFFFFF"/>
        <w:ind w:firstLine="284"/>
        <w:jc w:val="both"/>
        <w:rPr>
          <w:rFonts w:ascii="Arial" w:hAnsi="Arial" w:cs="Arial"/>
          <w:lang w:val="id-ID"/>
        </w:rPr>
      </w:pPr>
    </w:p>
    <w:p w14:paraId="29E1D5D8" w14:textId="254FA4AF" w:rsidR="00CC5F7F" w:rsidRDefault="00CC5F7F" w:rsidP="007E631C">
      <w:pPr>
        <w:pStyle w:val="HTMLPreformatted"/>
        <w:shd w:val="clear" w:color="auto" w:fill="FFFFFF"/>
        <w:ind w:firstLine="284"/>
        <w:jc w:val="both"/>
        <w:rPr>
          <w:rFonts w:ascii="Arial" w:hAnsi="Arial" w:cs="Arial"/>
          <w:lang w:val="id-ID"/>
        </w:rPr>
      </w:pPr>
    </w:p>
    <w:p w14:paraId="7B6D94E7" w14:textId="63C44CCE" w:rsidR="00CC5F7F" w:rsidRDefault="00CC5F7F" w:rsidP="007E631C">
      <w:pPr>
        <w:pStyle w:val="HTMLPreformatted"/>
        <w:shd w:val="clear" w:color="auto" w:fill="FFFFFF"/>
        <w:ind w:firstLine="284"/>
        <w:jc w:val="both"/>
        <w:rPr>
          <w:rFonts w:ascii="Arial" w:hAnsi="Arial" w:cs="Arial"/>
          <w:lang w:val="id-ID"/>
        </w:rPr>
      </w:pPr>
    </w:p>
    <w:p w14:paraId="7CC37125" w14:textId="0D586529" w:rsidR="00CC5F7F" w:rsidRDefault="00CC5F7F" w:rsidP="007E631C">
      <w:pPr>
        <w:pStyle w:val="HTMLPreformatted"/>
        <w:shd w:val="clear" w:color="auto" w:fill="FFFFFF"/>
        <w:ind w:firstLine="284"/>
        <w:jc w:val="both"/>
        <w:rPr>
          <w:rFonts w:ascii="Arial" w:hAnsi="Arial" w:cs="Arial"/>
          <w:lang w:val="id-ID"/>
        </w:rPr>
      </w:pPr>
    </w:p>
    <w:p w14:paraId="132D8E2B" w14:textId="77777777" w:rsidR="00CC5F7F" w:rsidRPr="00CC5F7F" w:rsidRDefault="00CC5F7F" w:rsidP="007E631C">
      <w:pPr>
        <w:pStyle w:val="HTMLPreformatted"/>
        <w:shd w:val="clear" w:color="auto" w:fill="FFFFFF"/>
        <w:ind w:firstLine="284"/>
        <w:jc w:val="both"/>
        <w:rPr>
          <w:rFonts w:ascii="Arial" w:hAnsi="Arial" w:cs="Arial"/>
          <w:lang w:val="id-ID"/>
        </w:rPr>
      </w:pPr>
    </w:p>
    <w:p w14:paraId="6E4F278D" w14:textId="77777777" w:rsidR="007E631C" w:rsidRPr="00CC5F7F" w:rsidRDefault="007E631C" w:rsidP="007E631C">
      <w:pPr>
        <w:pStyle w:val="HTMLPreformatted"/>
        <w:shd w:val="clear" w:color="auto" w:fill="FFFFFF"/>
        <w:ind w:firstLine="284"/>
        <w:jc w:val="both"/>
        <w:rPr>
          <w:rFonts w:ascii="Arial" w:hAnsi="Arial" w:cs="Arial"/>
          <w:lang w:val="id-ID"/>
        </w:rPr>
      </w:pPr>
    </w:p>
    <w:p w14:paraId="6DAD3B9A" w14:textId="77777777" w:rsidR="007E631C" w:rsidRPr="00CC5F7F" w:rsidRDefault="007E631C" w:rsidP="007E631C">
      <w:pPr>
        <w:pStyle w:val="HTMLPreformatted"/>
        <w:shd w:val="clear" w:color="auto" w:fill="FFFFFF"/>
        <w:ind w:firstLine="284"/>
        <w:jc w:val="both"/>
        <w:rPr>
          <w:rFonts w:ascii="Arial" w:hAnsi="Arial" w:cs="Arial"/>
          <w:lang w:val="id-ID"/>
        </w:rPr>
      </w:pPr>
    </w:p>
    <w:p w14:paraId="29D4706B" w14:textId="77777777" w:rsidR="007E631C" w:rsidRPr="00CC5F7F" w:rsidRDefault="007E631C" w:rsidP="007E631C">
      <w:pPr>
        <w:pStyle w:val="HTMLPreformatted"/>
        <w:shd w:val="clear" w:color="auto" w:fill="FFFFFF"/>
        <w:ind w:firstLine="284"/>
        <w:jc w:val="both"/>
        <w:rPr>
          <w:rFonts w:ascii="Arial" w:hAnsi="Arial" w:cs="Arial"/>
          <w:lang w:val="id-ID"/>
        </w:rPr>
      </w:pPr>
    </w:p>
    <w:p w14:paraId="55E97AE2" w14:textId="77777777" w:rsidR="007E631C" w:rsidRPr="00CC5F7F" w:rsidRDefault="007E631C" w:rsidP="007E631C">
      <w:pPr>
        <w:pStyle w:val="HTMLPreformatted"/>
        <w:shd w:val="clear" w:color="auto" w:fill="FFFFFF"/>
        <w:ind w:firstLine="284"/>
        <w:jc w:val="both"/>
        <w:rPr>
          <w:rFonts w:ascii="Arial" w:hAnsi="Arial" w:cs="Arial"/>
          <w:lang w:val="id-ID"/>
        </w:rPr>
      </w:pPr>
    </w:p>
    <w:p w14:paraId="791C0AE9" w14:textId="77777777" w:rsidR="007E631C" w:rsidRPr="00CC5F7F" w:rsidRDefault="007E631C" w:rsidP="00CC5F7F">
      <w:pPr>
        <w:ind w:left="910" w:hanging="910"/>
        <w:jc w:val="center"/>
        <w:rPr>
          <w:rFonts w:ascii="Arial" w:hAnsi="Arial" w:cs="Arial"/>
          <w:sz w:val="20"/>
          <w:szCs w:val="20"/>
          <w:lang w:val="id-ID"/>
        </w:rPr>
      </w:pPr>
      <w:r w:rsidRPr="00CC5F7F">
        <w:rPr>
          <w:rFonts w:ascii="Arial" w:hAnsi="Arial" w:cs="Arial"/>
          <w:sz w:val="20"/>
          <w:szCs w:val="20"/>
          <w:lang w:val="id-ID"/>
        </w:rPr>
        <w:t>Figure 17. Average and percentage phytoplankton abundance at each observation time.</w:t>
      </w:r>
    </w:p>
    <w:p w14:paraId="43DB928B" w14:textId="77777777" w:rsidR="007E631C" w:rsidRPr="00CC5F7F" w:rsidRDefault="007E631C" w:rsidP="007E631C">
      <w:pPr>
        <w:pStyle w:val="HTMLPreformatted"/>
        <w:shd w:val="clear" w:color="auto" w:fill="FFFFFF"/>
        <w:jc w:val="both"/>
        <w:rPr>
          <w:rFonts w:ascii="Arial" w:hAnsi="Arial" w:cs="Arial"/>
          <w:lang w:val="id-ID"/>
        </w:rPr>
      </w:pPr>
    </w:p>
    <w:p w14:paraId="5991A8C0" w14:textId="77777777" w:rsidR="007E631C" w:rsidRPr="00CC5F7F" w:rsidRDefault="007E631C" w:rsidP="007E631C">
      <w:pPr>
        <w:pStyle w:val="HTMLPreformatted"/>
        <w:shd w:val="clear" w:color="auto" w:fill="FFFFFF"/>
        <w:ind w:firstLine="284"/>
        <w:jc w:val="both"/>
        <w:rPr>
          <w:rFonts w:ascii="Arial" w:hAnsi="Arial" w:cs="Arial"/>
          <w:lang w:val="id-ID"/>
        </w:rPr>
      </w:pPr>
      <w:r w:rsidRPr="00CC5F7F">
        <w:rPr>
          <w:rFonts w:ascii="Arial" w:hAnsi="Arial" w:cs="Arial"/>
          <w:lang w:val="id-ID"/>
        </w:rPr>
        <w:t xml:space="preserve">Changes in the relative abundance of phytoplankton according to size and species composition are more influenced by environmental factors especially silicates, total phosphates, and N:P ratios (Makarewics et al. 1998).  High turbidity leads to decreased phytoplankton abundance (Karjalainen et al. 1999).  The seasonal growth of diatoms shows a very strong relationship with temperature and silicate concentration in the Keban and Icme regions of Turkey (Cetin and Sen 1998).  Sea diatoms require dissolved silicates in the formation of the outer shell and its growth.  Silicates become limiting factors when the ratio of dissolved silicates:inorganic nitrogen approaches 1:1 (Turner et al. 1998).  Flynn (2001) modeled and simulated phytoplankton growth as a function of ammonia, nitrate, light, iron, silicate, phosphate, and temperature.  The results of Gharib and Abdel-Halim's (2006) research in waters that get a lot of freshwater input during the flood season in Egypt show that pH, dissolved phosphates, and silicates are the factors that most affect phytoplankton abundance. In the dry season observation period, phytoplankton abundance reached high values, with a range between 194000 - 20132143 cells / l.  The abundance obtained in the waters of Jakarta </w:t>
      </w:r>
      <w:r w:rsidRPr="00CC5F7F">
        <w:rPr>
          <w:rFonts w:ascii="Arial" w:hAnsi="Arial" w:cs="Arial"/>
          <w:lang w:val="id-ID"/>
        </w:rPr>
        <w:lastRenderedPageBreak/>
        <w:t xml:space="preserve">Bay is included in the high category when compared to Tambaru's (2008) research in Maros waters.  According to Sidabutar (2006b), if the phytoplankton community reaches an abundance of 106 cells / l then blooming events occur in the waters concerned.  Further explained by Andersen (1996) that blooming or population explosion is defined as an event where one or several phytoplankton species reach a certain density that can harm organisms in the sea or result in the accumulation of toxins in the organism's body, which at any time can harm organisms in higher trophic levels, and can further poison humans as consumers.  While Mulyasari et al. (2003) explained that blooming occurs if the amount of phytoplankton abundance at that time exceeds the average amount of phytoplankton per month.  Referring to the statements of Sidabutar (2006), Mulyasari et al. (2003), and Andersen (1996), during research in the waters of Jakarta Bay there have been several phytoplankton blooms at different locations (stations) and observation times, species that have experienced rapid growth (blooming) at several different locations and observation times are the genera Chaetoceros, Skeletonema, and Rhizosolenia, these genera are the class Bacillariophyceae.  While the dangerous species of the class Dinophyceae only the genus Noctiluca has experienced higher average growth than previous and subsequent observations.  Rapid growth of the genus Noctiluca has occurred at station 5 observations of September 2009.  </w:t>
      </w:r>
    </w:p>
    <w:p w14:paraId="4403A7D0" w14:textId="77777777" w:rsidR="007E631C" w:rsidRPr="00CC5F7F" w:rsidRDefault="007E631C" w:rsidP="007E631C">
      <w:pPr>
        <w:pStyle w:val="HTMLPreformatted"/>
        <w:shd w:val="clear" w:color="auto" w:fill="FFFFFF"/>
        <w:ind w:firstLine="284"/>
        <w:jc w:val="both"/>
        <w:rPr>
          <w:rFonts w:ascii="Arial" w:hAnsi="Arial" w:cs="Arial"/>
          <w:lang w:val="id-ID"/>
        </w:rPr>
      </w:pPr>
      <w:r w:rsidRPr="00CC5F7F">
        <w:rPr>
          <w:rFonts w:ascii="Arial" w:hAnsi="Arial" w:cs="Arial"/>
          <w:lang w:val="id-ID"/>
        </w:rPr>
        <w:t>Cases of phytoplankton blooming in these waters have occurred at stations and observation times, namely station 3 (blooming Chaetoceros and Rhizosolenia), station 5 (Chaetoceros and Skeletonema), station 6 (Chaetoceros and Rhizosolenia), and station 9 (Chaetoceros and Rhizosolenia) in the observation period in August 2009, station 1 (Skeletonema), station 2 (Skeletonema), station 3 (Chaetoceros), station 5 (Noctiluca), and station 6 (Chaetoceros) in September 2009 observations.</w:t>
      </w:r>
    </w:p>
    <w:p w14:paraId="5B49BD23" w14:textId="77777777" w:rsidR="007E631C" w:rsidRPr="00CC5F7F" w:rsidRDefault="007E631C" w:rsidP="007E631C">
      <w:pPr>
        <w:pStyle w:val="HTMLPreformatted"/>
        <w:shd w:val="clear" w:color="auto" w:fill="FFFFFF"/>
        <w:ind w:firstLine="284"/>
        <w:jc w:val="both"/>
        <w:rPr>
          <w:rFonts w:ascii="Arial" w:hAnsi="Arial" w:cs="Arial"/>
          <w:lang w:val="id-ID"/>
        </w:rPr>
      </w:pPr>
      <w:r w:rsidRPr="00CC5F7F">
        <w:rPr>
          <w:rFonts w:ascii="Arial" w:hAnsi="Arial" w:cs="Arial"/>
          <w:lang w:val="id-ID"/>
        </w:rPr>
        <w:t xml:space="preserve">  Station 2 (Skeletonema), station 3 (Chaetoceros and Skeletonema), station 4 (Chaetoceros and Skeletonema), station 5 (Chaetoceros, Rhizosolenia and Skeletonema), station 6 (Chaetoceros and Skeletonema), station 7 (Chaetoceros), station 8 (Chaetoceros, Rhizosolenia and Skeletonema), and station 9 (Chaetoceros and Skeletonema) on observation in November 2009.</w:t>
      </w:r>
      <w:r w:rsidRPr="00CC5F7F">
        <w:rPr>
          <w:rFonts w:ascii="Arial" w:hAnsi="Arial" w:cs="Arial"/>
          <w:lang w:val="en-US"/>
        </w:rPr>
        <w:t xml:space="preserve"> </w:t>
      </w:r>
      <w:r w:rsidRPr="00CC5F7F">
        <w:rPr>
          <w:rFonts w:ascii="Arial" w:hAnsi="Arial" w:cs="Arial"/>
          <w:lang w:val="id-ID"/>
        </w:rPr>
        <w:t xml:space="preserve">Station 1 (Skeletonema), station 3 (Skeletonema), station 4 (Skeletonema), station 6 (Skeletonema), station 7 (Skeletonema), station 8 (Skeletonema), and station 9 (Skeletonema) at observation in March 2010.  Then station 1 (Skeletonema), station 3 (Skeletonema), station 4 (Skeletonema), station 6 (Skeletonema), station 7 (Skeletonema), station 8 (Skeletonema), and station 9 (Skeletonema) on observation in May 2010.  The genus Chaetoceros is often found abundant (experiencing very rapid growth) at the study site.  This is in line with what Mulyasari et al. (2003) stated that the genera Nitzschia, Chaetoceros, and Thalassiosira (class Bacillariophyceae), as well as the genus Trichodesmium (class Cyanophyceae) often cause red tide.        </w:t>
      </w:r>
    </w:p>
    <w:p w14:paraId="36E9DB1B" w14:textId="77777777" w:rsidR="007E631C" w:rsidRPr="00CC5F7F" w:rsidRDefault="007E631C" w:rsidP="007E631C">
      <w:pPr>
        <w:pStyle w:val="HTMLPreformatted"/>
        <w:shd w:val="clear" w:color="auto" w:fill="FFFFFF"/>
        <w:ind w:firstLine="284"/>
        <w:jc w:val="both"/>
        <w:rPr>
          <w:rFonts w:ascii="Arial" w:hAnsi="Arial" w:cs="Arial"/>
          <w:lang w:val="id-ID"/>
        </w:rPr>
      </w:pPr>
      <w:r w:rsidRPr="00CC5F7F">
        <w:rPr>
          <w:rFonts w:ascii="Arial" w:hAnsi="Arial" w:cs="Arial"/>
          <w:lang w:val="id-ID"/>
        </w:rPr>
        <w:t xml:space="preserve">Although Chaetoceros is found to experience very rapid growth several times, but this genus does not emit toxins, but it is still dangerous and can cause death in fish and other biota because it causes reduced oxygen.  Thus, the effect of enrichment or increase in nutrients in the waters of Jakarta Bay as a result of supply from rivers and from other parts of the waters has exerted an excessive influence on phytoplankton in the process of growth and development.  </w:t>
      </w:r>
    </w:p>
    <w:p w14:paraId="44876A28" w14:textId="77777777" w:rsidR="007E631C" w:rsidRPr="00CC5F7F" w:rsidRDefault="007E631C" w:rsidP="007E631C">
      <w:pPr>
        <w:pStyle w:val="HTMLPreformatted"/>
        <w:shd w:val="clear" w:color="auto" w:fill="FFFFFF"/>
        <w:ind w:firstLine="284"/>
        <w:jc w:val="both"/>
        <w:rPr>
          <w:rFonts w:ascii="Arial" w:hAnsi="Arial" w:cs="Arial"/>
          <w:lang w:val="id-ID"/>
        </w:rPr>
      </w:pPr>
      <w:r w:rsidRPr="00CC5F7F">
        <w:rPr>
          <w:rFonts w:ascii="Arial" w:hAnsi="Arial" w:cs="Arial"/>
          <w:lang w:val="id-ID"/>
        </w:rPr>
        <w:t>The dominance of certain types of phytoplankton can take place due to changes in nutrient concentrations in marine waters. According to Livingston (2001), phytoplankton species belonging to the class Dinophyceae become dominant when the concentration of nutrient types is in very high conditions.  When nutrients are in high concentrations, these types of phytoplankton are encouraged to release certain toxic substances from the body into the waters.  With these toxins actually inhibit the development of phytoplankton types that were previously dominant in waters as examples of Diatom types.  Conditions like this have occurred in the waters of Jakarta Bay.</w:t>
      </w:r>
    </w:p>
    <w:p w14:paraId="1A006816" w14:textId="77777777" w:rsidR="007E631C" w:rsidRPr="00CC5F7F" w:rsidRDefault="007E631C" w:rsidP="007E631C">
      <w:pPr>
        <w:pStyle w:val="HTMLPreformatted"/>
        <w:shd w:val="clear" w:color="auto" w:fill="FFFFFF"/>
        <w:ind w:firstLine="284"/>
        <w:jc w:val="both"/>
        <w:rPr>
          <w:rFonts w:ascii="Arial" w:hAnsi="Arial" w:cs="Arial"/>
          <w:lang w:val="id-ID"/>
        </w:rPr>
      </w:pPr>
      <w:r w:rsidRPr="00CC5F7F">
        <w:rPr>
          <w:rFonts w:ascii="Arial" w:hAnsi="Arial" w:cs="Arial"/>
          <w:lang w:val="id-ID"/>
        </w:rPr>
        <w:t>It is rare for several species to have exactly the same living needs as their environmental conditions; for example, if Dinoflagellates are solid, then there are very few diatomae, and vice versa if Diatomae are abundant, then Dinoflagellates will be rare, because it is suspected that Diatomae emit a type of toxin that can inhibit the growth of Dinoflagellates (Basmi 1994).</w:t>
      </w:r>
    </w:p>
    <w:p w14:paraId="1CA5C885" w14:textId="77777777" w:rsidR="007E631C" w:rsidRPr="00F56117" w:rsidRDefault="007E631C" w:rsidP="007E631C">
      <w:pPr>
        <w:widowControl w:val="0"/>
        <w:autoSpaceDE w:val="0"/>
        <w:autoSpaceDN w:val="0"/>
        <w:adjustRightInd w:val="0"/>
        <w:ind w:left="110" w:right="79" w:hanging="110"/>
        <w:rPr>
          <w:rFonts w:ascii="Garamond" w:hAnsi="Garamond"/>
          <w:b/>
          <w:lang w:val="id-ID"/>
        </w:rPr>
      </w:pPr>
    </w:p>
    <w:p w14:paraId="7571C062" w14:textId="77777777" w:rsidR="00E42CE6" w:rsidRDefault="00E42CE6">
      <w:pPr>
        <w:pStyle w:val="ListParagraph"/>
        <w:ind w:left="0" w:firstLine="284"/>
        <w:jc w:val="both"/>
        <w:rPr>
          <w:rFonts w:ascii="Arial" w:hAnsi="Arial" w:cs="Arial"/>
          <w:sz w:val="20"/>
          <w:szCs w:val="20"/>
        </w:rPr>
      </w:pPr>
    </w:p>
    <w:p w14:paraId="27EE6338" w14:textId="7CF3A0DD" w:rsidR="00E42CE6" w:rsidRDefault="00CC5F7F">
      <w:pPr>
        <w:pStyle w:val="ListParagraph"/>
        <w:numPr>
          <w:ilvl w:val="0"/>
          <w:numId w:val="1"/>
        </w:numPr>
        <w:spacing w:after="120"/>
        <w:ind w:left="360" w:right="90"/>
        <w:rPr>
          <w:rFonts w:ascii="Arial" w:hAnsi="Arial" w:cs="Arial"/>
          <w:b/>
          <w:sz w:val="20"/>
          <w:szCs w:val="20"/>
        </w:rPr>
      </w:pPr>
      <w:r>
        <w:rPr>
          <w:rFonts w:ascii="Arial" w:hAnsi="Arial" w:cs="Arial"/>
          <w:b/>
          <w:sz w:val="20"/>
          <w:szCs w:val="20"/>
        </w:rPr>
        <w:t>CONCLUSION</w:t>
      </w:r>
    </w:p>
    <w:p w14:paraId="333FCBC5" w14:textId="77777777" w:rsidR="00CC5F7F" w:rsidRDefault="00CC5F7F">
      <w:pPr>
        <w:ind w:right="90" w:firstLine="360"/>
        <w:jc w:val="both"/>
        <w:rPr>
          <w:rFonts w:ascii="Arial" w:hAnsi="Arial" w:cs="Arial"/>
          <w:sz w:val="20"/>
          <w:szCs w:val="20"/>
        </w:rPr>
      </w:pPr>
      <w:r w:rsidRPr="00CC5F7F">
        <w:rPr>
          <w:rFonts w:ascii="Arial" w:hAnsi="Arial" w:cs="Arial"/>
          <w:sz w:val="20"/>
          <w:szCs w:val="20"/>
        </w:rPr>
        <w:t xml:space="preserve">The variability of physical, chemical, biological parameters of waters spatially and temporally in Jakarta Bay has an influence on the development of phytoplankton communities in the waters.  Changes in the concentration and ratio of </w:t>
      </w:r>
      <w:proofErr w:type="gramStart"/>
      <w:r w:rsidRPr="00CC5F7F">
        <w:rPr>
          <w:rFonts w:ascii="Arial" w:hAnsi="Arial" w:cs="Arial"/>
          <w:sz w:val="20"/>
          <w:szCs w:val="20"/>
        </w:rPr>
        <w:t>N :</w:t>
      </w:r>
      <w:proofErr w:type="gramEnd"/>
      <w:r w:rsidRPr="00CC5F7F">
        <w:rPr>
          <w:rFonts w:ascii="Arial" w:hAnsi="Arial" w:cs="Arial"/>
          <w:sz w:val="20"/>
          <w:szCs w:val="20"/>
        </w:rPr>
        <w:t xml:space="preserve"> P caused an explosion in the population of certain types of phytoplankton in the waters of Jakarta Bay. The biological variability of phytoplankton types found to dominate phytoplankton communities in Jakarta Bay waters is the genera </w:t>
      </w:r>
      <w:proofErr w:type="spellStart"/>
      <w:r w:rsidRPr="00CC5F7F">
        <w:rPr>
          <w:rFonts w:ascii="Arial" w:hAnsi="Arial" w:cs="Arial"/>
          <w:sz w:val="20"/>
          <w:szCs w:val="20"/>
        </w:rPr>
        <w:t>Skeletonema</w:t>
      </w:r>
      <w:proofErr w:type="spellEnd"/>
      <w:r w:rsidRPr="00CC5F7F">
        <w:rPr>
          <w:rFonts w:ascii="Arial" w:hAnsi="Arial" w:cs="Arial"/>
          <w:sz w:val="20"/>
          <w:szCs w:val="20"/>
        </w:rPr>
        <w:t xml:space="preserve">, </w:t>
      </w:r>
      <w:proofErr w:type="spellStart"/>
      <w:r w:rsidRPr="00CC5F7F">
        <w:rPr>
          <w:rFonts w:ascii="Arial" w:hAnsi="Arial" w:cs="Arial"/>
          <w:sz w:val="20"/>
          <w:szCs w:val="20"/>
        </w:rPr>
        <w:t>Chaetoceros</w:t>
      </w:r>
      <w:proofErr w:type="spellEnd"/>
      <w:r w:rsidRPr="00CC5F7F">
        <w:rPr>
          <w:rFonts w:ascii="Arial" w:hAnsi="Arial" w:cs="Arial"/>
          <w:sz w:val="20"/>
          <w:szCs w:val="20"/>
        </w:rPr>
        <w:t xml:space="preserve">, and </w:t>
      </w:r>
      <w:proofErr w:type="spellStart"/>
      <w:r w:rsidRPr="00CC5F7F">
        <w:rPr>
          <w:rFonts w:ascii="Arial" w:hAnsi="Arial" w:cs="Arial"/>
          <w:sz w:val="20"/>
          <w:szCs w:val="20"/>
        </w:rPr>
        <w:t>Rhizosolenia</w:t>
      </w:r>
      <w:proofErr w:type="spellEnd"/>
      <w:r w:rsidRPr="00CC5F7F">
        <w:rPr>
          <w:rFonts w:ascii="Arial" w:hAnsi="Arial" w:cs="Arial"/>
          <w:sz w:val="20"/>
          <w:szCs w:val="20"/>
        </w:rPr>
        <w:t>.</w:t>
      </w:r>
    </w:p>
    <w:p w14:paraId="762BD566" w14:textId="77777777" w:rsidR="00CC5F7F" w:rsidRDefault="00CC5F7F">
      <w:pPr>
        <w:ind w:right="90" w:firstLine="360"/>
        <w:jc w:val="both"/>
        <w:rPr>
          <w:rFonts w:ascii="Arial" w:hAnsi="Arial" w:cs="Arial"/>
          <w:sz w:val="20"/>
          <w:szCs w:val="20"/>
        </w:rPr>
      </w:pPr>
    </w:p>
    <w:p w14:paraId="372A4FBE" w14:textId="77777777" w:rsidR="00CC5F7F" w:rsidRDefault="00CC5F7F">
      <w:pPr>
        <w:ind w:right="90" w:firstLine="360"/>
        <w:jc w:val="both"/>
        <w:rPr>
          <w:rFonts w:ascii="Arial" w:hAnsi="Arial" w:cs="Arial"/>
          <w:sz w:val="20"/>
          <w:szCs w:val="20"/>
        </w:rPr>
      </w:pPr>
    </w:p>
    <w:p w14:paraId="0197A136" w14:textId="77777777" w:rsidR="00CC5F7F" w:rsidRDefault="00CC5F7F">
      <w:pPr>
        <w:ind w:right="90" w:firstLine="360"/>
        <w:jc w:val="both"/>
        <w:rPr>
          <w:rFonts w:ascii="Arial" w:hAnsi="Arial" w:cs="Arial"/>
          <w:sz w:val="20"/>
          <w:szCs w:val="20"/>
        </w:rPr>
      </w:pPr>
    </w:p>
    <w:p w14:paraId="7F61194E" w14:textId="75E587CC" w:rsidR="00E42CE6" w:rsidRDefault="00D07C53">
      <w:pPr>
        <w:ind w:right="90" w:firstLine="360"/>
        <w:jc w:val="both"/>
        <w:rPr>
          <w:rFonts w:ascii="Arial" w:hAnsi="Arial" w:cs="Arial"/>
          <w:sz w:val="20"/>
          <w:szCs w:val="20"/>
        </w:rPr>
      </w:pPr>
      <w:r>
        <w:rPr>
          <w:rFonts w:ascii="Arial" w:hAnsi="Arial" w:cs="Arial"/>
          <w:sz w:val="20"/>
          <w:szCs w:val="20"/>
        </w:rPr>
        <w:t xml:space="preserve"> </w:t>
      </w:r>
    </w:p>
    <w:p w14:paraId="145FDC78" w14:textId="77777777" w:rsidR="00E42CE6" w:rsidRDefault="00D07C53">
      <w:pPr>
        <w:spacing w:after="120"/>
        <w:ind w:right="91"/>
        <w:jc w:val="both"/>
        <w:rPr>
          <w:rFonts w:ascii="Arial" w:hAnsi="Arial" w:cs="Arial"/>
          <w:sz w:val="20"/>
          <w:szCs w:val="20"/>
        </w:rPr>
      </w:pPr>
      <w:r>
        <w:rPr>
          <w:rFonts w:ascii="Arial" w:hAnsi="Arial" w:cs="Arial"/>
          <w:b/>
          <w:sz w:val="20"/>
          <w:szCs w:val="20"/>
        </w:rPr>
        <w:lastRenderedPageBreak/>
        <w:t>DAFTAR PUSTAKA</w:t>
      </w:r>
    </w:p>
    <w:p w14:paraId="468F3895"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Andersen P.  1996.  Design and Implementation of Some Harmful Algal Monitoring Systems. IOC-UNESCO.  110p.</w:t>
      </w:r>
    </w:p>
    <w:p w14:paraId="7F7A7FF8"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Anderson, D. M., Cembella, A. D., &amp; Hallegraeff, G. M. (2012). Progress in understanding harmful algal blooms: paradigm shifts and new technologies for research, monitoring, and management. Annual review of marine science, 4, 143-176.</w:t>
      </w:r>
    </w:p>
    <w:p w14:paraId="198C571D"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Adnan, Q.  2003.  Kondisi Kelimpahan dan Sebaran Fitoplankton di Perairan Selat Sunda bulan Juli 2001.  Prosiding Seminar Nasional Perikanan Indonesia 2003.  Sekolah Tinggi Perikanan Jakarta. Vol. III :  21 - 27.</w:t>
      </w:r>
    </w:p>
    <w:p w14:paraId="37F6BD7D"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Ali, E. M., &amp; El Shehawy, A. (2017). Environmental indices and phytoplankton community structure as biological indicators for water quality of the River Nile, Egypt. Egyptian Journal of Aquatic Biology and Fisheries, 21(1), 87-104.</w:t>
      </w:r>
    </w:p>
    <w:p w14:paraId="0FD048F8"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Anggraini, A., Sudarsono, S., &amp; Sukiya, S. (2016). Kelimpahan dan tingkat kesuburan plankton di Perairan Sungai Bedog. Kingdom (The Journal of Biological Studies), 5(6), 1-9.</w:t>
      </w:r>
    </w:p>
    <w:p w14:paraId="448BFC6E"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Arinardi, OH, Trimaningsih, Sudirdjo, Sugestiningsih, SH. Riyono.  1997.  Kisaran Kelimpahan dan Komposisi Plankton Predominan di Perairan Kawasan Timur Indonesia. Pusat Penelitian dan Pengembangan Oseanologi.  Lembaga Ilmu Pengetahuan Indonesia.  Jakarta.</w:t>
      </w:r>
    </w:p>
    <w:p w14:paraId="495FD37D"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 xml:space="preserve">Awwaluddin, Suwarso, Rahmat S.  2005.  Distribusi Kelimpahan dan Struktur Komunitas Plankton pada Musim Timur di Perairan Teluk Tomini.  Jurnal Penelitian Perikanan Indonesia  11 (6) :  32 - 56. </w:t>
      </w:r>
    </w:p>
    <w:p w14:paraId="7C413FD8"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Basmi, J.  1994.  Blooming Fitoplankton.  Fakultas Perikanan, Institut Pertanian Bogor, p 1 - 12.</w:t>
      </w:r>
    </w:p>
    <w:p w14:paraId="6E3B2EB6"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Çetin, A. K., &amp; Şen, B. (1998). Diatoms (Bacillariophyta) in the phytoplankton of Keban Reservoir and their seasonal variations. Turkish Journal of Botany, 22(1), 25-34.</w:t>
      </w:r>
    </w:p>
    <w:p w14:paraId="6F7BF606"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Cohlan WP, Price NM, Harrison PJ.  1991.  Effects of Irradiance on Nitrogen Uptake by Phytoplankton : Comparison of Frontal and Stratified  Communities. Mar. Ecol-Prog Ser 36 : 299 - 305.</w:t>
      </w:r>
    </w:p>
    <w:p w14:paraId="019A3267"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Davis GC.  1955. The Marine and Freshwater Plankton. Michigan State University Press, USA.</w:t>
      </w:r>
    </w:p>
    <w:p w14:paraId="138C5464" w14:textId="77777777" w:rsidR="00CC5F7F" w:rsidRPr="00CC5F7F" w:rsidRDefault="00CC5F7F" w:rsidP="00CC5F7F">
      <w:pPr>
        <w:ind w:left="284" w:right="21" w:hanging="284"/>
        <w:jc w:val="both"/>
        <w:rPr>
          <w:rFonts w:ascii="Arial" w:eastAsia="Garamond" w:hAnsi="Arial" w:cs="Arial"/>
          <w:position w:val="1"/>
          <w:sz w:val="20"/>
          <w:szCs w:val="20"/>
        </w:rPr>
      </w:pPr>
      <w:r w:rsidRPr="00CC5F7F">
        <w:rPr>
          <w:rFonts w:ascii="Arial" w:eastAsia="Garamond" w:hAnsi="Arial" w:cs="Arial"/>
          <w:position w:val="1"/>
          <w:sz w:val="20"/>
          <w:szCs w:val="20"/>
          <w:lang w:val="id-ID"/>
        </w:rPr>
        <w:t>Dayala, V. T., Salas, P. M., &amp; Sujatha, C. H. (2014). Spatial and seasonal variations of phytoplankton species and their relationship to physicochemical variables in the Cochin estuarine waters, Southwest coast of India.</w:t>
      </w:r>
      <w:r w:rsidRPr="00CC5F7F">
        <w:rPr>
          <w:rFonts w:ascii="Arial" w:eastAsia="Garamond" w:hAnsi="Arial" w:cs="Arial"/>
          <w:position w:val="1"/>
          <w:sz w:val="20"/>
          <w:szCs w:val="20"/>
        </w:rPr>
        <w:t xml:space="preserve"> </w:t>
      </w:r>
    </w:p>
    <w:p w14:paraId="098E31EF" w14:textId="77777777" w:rsidR="00CC5F7F" w:rsidRPr="00CC5F7F" w:rsidRDefault="00CC5F7F" w:rsidP="00CC5F7F">
      <w:pPr>
        <w:ind w:left="284" w:right="21" w:hanging="284"/>
        <w:jc w:val="both"/>
        <w:rPr>
          <w:rFonts w:ascii="Arial" w:eastAsia="Garamond" w:hAnsi="Arial" w:cs="Arial"/>
          <w:position w:val="1"/>
          <w:sz w:val="20"/>
          <w:szCs w:val="20"/>
        </w:rPr>
      </w:pPr>
      <w:proofErr w:type="spellStart"/>
      <w:r w:rsidRPr="00CC5F7F">
        <w:rPr>
          <w:rFonts w:ascii="Arial" w:eastAsia="Garamond" w:hAnsi="Arial" w:cs="Arial"/>
          <w:position w:val="1"/>
          <w:sz w:val="20"/>
          <w:szCs w:val="20"/>
        </w:rPr>
        <w:t>Dwirastina</w:t>
      </w:r>
      <w:proofErr w:type="spellEnd"/>
      <w:r w:rsidRPr="00CC5F7F">
        <w:rPr>
          <w:rFonts w:ascii="Arial" w:eastAsia="Garamond" w:hAnsi="Arial" w:cs="Arial"/>
          <w:position w:val="1"/>
          <w:sz w:val="20"/>
          <w:szCs w:val="20"/>
        </w:rPr>
        <w:t xml:space="preserve">, M., &amp; </w:t>
      </w:r>
      <w:proofErr w:type="spellStart"/>
      <w:r w:rsidRPr="00CC5F7F">
        <w:rPr>
          <w:rFonts w:ascii="Arial" w:eastAsia="Garamond" w:hAnsi="Arial" w:cs="Arial"/>
          <w:position w:val="1"/>
          <w:sz w:val="20"/>
          <w:szCs w:val="20"/>
        </w:rPr>
        <w:t>Makri</w:t>
      </w:r>
      <w:proofErr w:type="spellEnd"/>
      <w:r w:rsidRPr="00CC5F7F">
        <w:rPr>
          <w:rFonts w:ascii="Arial" w:eastAsia="Garamond" w:hAnsi="Arial" w:cs="Arial"/>
          <w:position w:val="1"/>
          <w:sz w:val="20"/>
          <w:szCs w:val="20"/>
        </w:rPr>
        <w:t xml:space="preserve">, M. (2015). </w:t>
      </w:r>
      <w:proofErr w:type="spellStart"/>
      <w:r w:rsidRPr="00CC5F7F">
        <w:rPr>
          <w:rFonts w:ascii="Arial" w:eastAsia="Garamond" w:hAnsi="Arial" w:cs="Arial"/>
          <w:position w:val="1"/>
          <w:sz w:val="20"/>
          <w:szCs w:val="20"/>
        </w:rPr>
        <w:t>Distribusi</w:t>
      </w:r>
      <w:proofErr w:type="spellEnd"/>
      <w:r w:rsidRPr="00CC5F7F">
        <w:rPr>
          <w:rFonts w:ascii="Arial" w:eastAsia="Garamond" w:hAnsi="Arial" w:cs="Arial"/>
          <w:position w:val="1"/>
          <w:sz w:val="20"/>
          <w:szCs w:val="20"/>
        </w:rPr>
        <w:t xml:space="preserve"> </w:t>
      </w:r>
      <w:proofErr w:type="spellStart"/>
      <w:r w:rsidRPr="00CC5F7F">
        <w:rPr>
          <w:rFonts w:ascii="Arial" w:eastAsia="Garamond" w:hAnsi="Arial" w:cs="Arial"/>
          <w:position w:val="1"/>
          <w:sz w:val="20"/>
          <w:szCs w:val="20"/>
        </w:rPr>
        <w:t>Spasial</w:t>
      </w:r>
      <w:proofErr w:type="spellEnd"/>
      <w:r w:rsidRPr="00CC5F7F">
        <w:rPr>
          <w:rFonts w:ascii="Arial" w:eastAsia="Garamond" w:hAnsi="Arial" w:cs="Arial"/>
          <w:position w:val="1"/>
          <w:sz w:val="20"/>
          <w:szCs w:val="20"/>
        </w:rPr>
        <w:t xml:space="preserve"> </w:t>
      </w:r>
      <w:proofErr w:type="spellStart"/>
      <w:r w:rsidRPr="00CC5F7F">
        <w:rPr>
          <w:rFonts w:ascii="Arial" w:eastAsia="Garamond" w:hAnsi="Arial" w:cs="Arial"/>
          <w:position w:val="1"/>
          <w:sz w:val="20"/>
          <w:szCs w:val="20"/>
        </w:rPr>
        <w:t>Terhadap</w:t>
      </w:r>
      <w:proofErr w:type="spellEnd"/>
      <w:r w:rsidRPr="00CC5F7F">
        <w:rPr>
          <w:rFonts w:ascii="Arial" w:eastAsia="Garamond" w:hAnsi="Arial" w:cs="Arial"/>
          <w:position w:val="1"/>
          <w:sz w:val="20"/>
          <w:szCs w:val="20"/>
        </w:rPr>
        <w:t xml:space="preserve"> </w:t>
      </w:r>
      <w:proofErr w:type="spellStart"/>
      <w:r w:rsidRPr="00CC5F7F">
        <w:rPr>
          <w:rFonts w:ascii="Arial" w:eastAsia="Garamond" w:hAnsi="Arial" w:cs="Arial"/>
          <w:position w:val="1"/>
          <w:sz w:val="20"/>
          <w:szCs w:val="20"/>
        </w:rPr>
        <w:t>Kelimpahan</w:t>
      </w:r>
      <w:proofErr w:type="spellEnd"/>
      <w:r w:rsidRPr="00CC5F7F">
        <w:rPr>
          <w:rFonts w:ascii="Arial" w:eastAsia="Garamond" w:hAnsi="Arial" w:cs="Arial"/>
          <w:position w:val="1"/>
          <w:sz w:val="20"/>
          <w:szCs w:val="20"/>
        </w:rPr>
        <w:t xml:space="preserve">, </w:t>
      </w:r>
      <w:proofErr w:type="spellStart"/>
      <w:r w:rsidRPr="00CC5F7F">
        <w:rPr>
          <w:rFonts w:ascii="Arial" w:eastAsia="Garamond" w:hAnsi="Arial" w:cs="Arial"/>
          <w:position w:val="1"/>
          <w:sz w:val="20"/>
          <w:szCs w:val="20"/>
        </w:rPr>
        <w:t>Biomassa</w:t>
      </w:r>
      <w:proofErr w:type="spellEnd"/>
      <w:r w:rsidRPr="00CC5F7F">
        <w:rPr>
          <w:rFonts w:ascii="Arial" w:eastAsia="Garamond" w:hAnsi="Arial" w:cs="Arial"/>
          <w:position w:val="1"/>
          <w:sz w:val="20"/>
          <w:szCs w:val="20"/>
        </w:rPr>
        <w:t xml:space="preserve"> </w:t>
      </w:r>
      <w:proofErr w:type="spellStart"/>
      <w:r w:rsidRPr="00CC5F7F">
        <w:rPr>
          <w:rFonts w:ascii="Arial" w:eastAsia="Garamond" w:hAnsi="Arial" w:cs="Arial"/>
          <w:position w:val="1"/>
          <w:sz w:val="20"/>
          <w:szCs w:val="20"/>
        </w:rPr>
        <w:t>Fitoplankton</w:t>
      </w:r>
      <w:proofErr w:type="spellEnd"/>
      <w:r w:rsidRPr="00CC5F7F">
        <w:rPr>
          <w:rFonts w:ascii="Arial" w:eastAsia="Garamond" w:hAnsi="Arial" w:cs="Arial"/>
          <w:position w:val="1"/>
          <w:sz w:val="20"/>
          <w:szCs w:val="20"/>
        </w:rPr>
        <w:t xml:space="preserve"> dan </w:t>
      </w:r>
      <w:proofErr w:type="spellStart"/>
      <w:r w:rsidRPr="00CC5F7F">
        <w:rPr>
          <w:rFonts w:ascii="Arial" w:eastAsia="Garamond" w:hAnsi="Arial" w:cs="Arial"/>
          <w:position w:val="1"/>
          <w:sz w:val="20"/>
          <w:szCs w:val="20"/>
        </w:rPr>
        <w:t>Keterkaitannya</w:t>
      </w:r>
      <w:proofErr w:type="spellEnd"/>
      <w:r w:rsidRPr="00CC5F7F">
        <w:rPr>
          <w:rFonts w:ascii="Arial" w:eastAsia="Garamond" w:hAnsi="Arial" w:cs="Arial"/>
          <w:position w:val="1"/>
          <w:sz w:val="20"/>
          <w:szCs w:val="20"/>
        </w:rPr>
        <w:t xml:space="preserve"> </w:t>
      </w:r>
      <w:proofErr w:type="spellStart"/>
      <w:r w:rsidRPr="00CC5F7F">
        <w:rPr>
          <w:rFonts w:ascii="Arial" w:eastAsia="Garamond" w:hAnsi="Arial" w:cs="Arial"/>
          <w:position w:val="1"/>
          <w:sz w:val="20"/>
          <w:szCs w:val="20"/>
        </w:rPr>
        <w:t>dengan</w:t>
      </w:r>
      <w:proofErr w:type="spellEnd"/>
      <w:r w:rsidRPr="00CC5F7F">
        <w:rPr>
          <w:rFonts w:ascii="Arial" w:eastAsia="Garamond" w:hAnsi="Arial" w:cs="Arial"/>
          <w:position w:val="1"/>
          <w:sz w:val="20"/>
          <w:szCs w:val="20"/>
        </w:rPr>
        <w:t xml:space="preserve"> </w:t>
      </w:r>
      <w:proofErr w:type="spellStart"/>
      <w:r w:rsidRPr="00CC5F7F">
        <w:rPr>
          <w:rFonts w:ascii="Arial" w:eastAsia="Garamond" w:hAnsi="Arial" w:cs="Arial"/>
          <w:position w:val="1"/>
          <w:sz w:val="20"/>
          <w:szCs w:val="20"/>
        </w:rPr>
        <w:t>Kesuburan</w:t>
      </w:r>
      <w:proofErr w:type="spellEnd"/>
      <w:r w:rsidRPr="00CC5F7F">
        <w:rPr>
          <w:rFonts w:ascii="Arial" w:eastAsia="Garamond" w:hAnsi="Arial" w:cs="Arial"/>
          <w:position w:val="1"/>
          <w:sz w:val="20"/>
          <w:szCs w:val="20"/>
        </w:rPr>
        <w:t xml:space="preserve"> </w:t>
      </w:r>
      <w:proofErr w:type="spellStart"/>
      <w:r w:rsidRPr="00CC5F7F">
        <w:rPr>
          <w:rFonts w:ascii="Arial" w:eastAsia="Garamond" w:hAnsi="Arial" w:cs="Arial"/>
          <w:position w:val="1"/>
          <w:sz w:val="20"/>
          <w:szCs w:val="20"/>
        </w:rPr>
        <w:t>Perairan</w:t>
      </w:r>
      <w:proofErr w:type="spellEnd"/>
      <w:r w:rsidRPr="00CC5F7F">
        <w:rPr>
          <w:rFonts w:ascii="Arial" w:eastAsia="Garamond" w:hAnsi="Arial" w:cs="Arial"/>
          <w:position w:val="1"/>
          <w:sz w:val="20"/>
          <w:szCs w:val="20"/>
        </w:rPr>
        <w:t xml:space="preserve"> di Sungai </w:t>
      </w:r>
      <w:proofErr w:type="spellStart"/>
      <w:r w:rsidRPr="00CC5F7F">
        <w:rPr>
          <w:rFonts w:ascii="Arial" w:eastAsia="Garamond" w:hAnsi="Arial" w:cs="Arial"/>
          <w:position w:val="1"/>
          <w:sz w:val="20"/>
          <w:szCs w:val="20"/>
        </w:rPr>
        <w:t>Rokan</w:t>
      </w:r>
      <w:proofErr w:type="spellEnd"/>
      <w:r w:rsidRPr="00CC5F7F">
        <w:rPr>
          <w:rFonts w:ascii="Arial" w:eastAsia="Garamond" w:hAnsi="Arial" w:cs="Arial"/>
          <w:position w:val="1"/>
          <w:sz w:val="20"/>
          <w:szCs w:val="20"/>
        </w:rPr>
        <w:t xml:space="preserve">, </w:t>
      </w:r>
      <w:proofErr w:type="spellStart"/>
      <w:r w:rsidRPr="00CC5F7F">
        <w:rPr>
          <w:rFonts w:ascii="Arial" w:eastAsia="Garamond" w:hAnsi="Arial" w:cs="Arial"/>
          <w:position w:val="1"/>
          <w:sz w:val="20"/>
          <w:szCs w:val="20"/>
        </w:rPr>
        <w:t>Provinsi</w:t>
      </w:r>
      <w:proofErr w:type="spellEnd"/>
      <w:r w:rsidRPr="00CC5F7F">
        <w:rPr>
          <w:rFonts w:ascii="Arial" w:eastAsia="Garamond" w:hAnsi="Arial" w:cs="Arial"/>
          <w:position w:val="1"/>
          <w:sz w:val="20"/>
          <w:szCs w:val="20"/>
        </w:rPr>
        <w:t xml:space="preserve"> Riau. </w:t>
      </w:r>
      <w:proofErr w:type="spellStart"/>
      <w:r w:rsidRPr="00CC5F7F">
        <w:rPr>
          <w:rFonts w:ascii="Arial" w:eastAsia="Garamond" w:hAnsi="Arial" w:cs="Arial"/>
          <w:position w:val="1"/>
          <w:sz w:val="20"/>
          <w:szCs w:val="20"/>
        </w:rPr>
        <w:t>Limnotek</w:t>
      </w:r>
      <w:proofErr w:type="spellEnd"/>
      <w:r w:rsidRPr="00CC5F7F">
        <w:rPr>
          <w:rFonts w:ascii="Arial" w:eastAsia="Garamond" w:hAnsi="Arial" w:cs="Arial"/>
          <w:position w:val="1"/>
          <w:sz w:val="20"/>
          <w:szCs w:val="20"/>
        </w:rPr>
        <w:t xml:space="preserve">: </w:t>
      </w:r>
      <w:proofErr w:type="spellStart"/>
      <w:r w:rsidRPr="00CC5F7F">
        <w:rPr>
          <w:rFonts w:ascii="Arial" w:eastAsia="Garamond" w:hAnsi="Arial" w:cs="Arial"/>
          <w:position w:val="1"/>
          <w:sz w:val="20"/>
          <w:szCs w:val="20"/>
        </w:rPr>
        <w:t>perairan</w:t>
      </w:r>
      <w:proofErr w:type="spellEnd"/>
      <w:r w:rsidRPr="00CC5F7F">
        <w:rPr>
          <w:rFonts w:ascii="Arial" w:eastAsia="Garamond" w:hAnsi="Arial" w:cs="Arial"/>
          <w:position w:val="1"/>
          <w:sz w:val="20"/>
          <w:szCs w:val="20"/>
        </w:rPr>
        <w:t xml:space="preserve"> </w:t>
      </w:r>
      <w:proofErr w:type="spellStart"/>
      <w:r w:rsidRPr="00CC5F7F">
        <w:rPr>
          <w:rFonts w:ascii="Arial" w:eastAsia="Garamond" w:hAnsi="Arial" w:cs="Arial"/>
          <w:position w:val="1"/>
          <w:sz w:val="20"/>
          <w:szCs w:val="20"/>
        </w:rPr>
        <w:t>darat</w:t>
      </w:r>
      <w:proofErr w:type="spellEnd"/>
      <w:r w:rsidRPr="00CC5F7F">
        <w:rPr>
          <w:rFonts w:ascii="Arial" w:eastAsia="Garamond" w:hAnsi="Arial" w:cs="Arial"/>
          <w:position w:val="1"/>
          <w:sz w:val="20"/>
          <w:szCs w:val="20"/>
        </w:rPr>
        <w:t xml:space="preserve"> </w:t>
      </w:r>
      <w:proofErr w:type="spellStart"/>
      <w:r w:rsidRPr="00CC5F7F">
        <w:rPr>
          <w:rFonts w:ascii="Arial" w:eastAsia="Garamond" w:hAnsi="Arial" w:cs="Arial"/>
          <w:position w:val="1"/>
          <w:sz w:val="20"/>
          <w:szCs w:val="20"/>
        </w:rPr>
        <w:t>tropis</w:t>
      </w:r>
      <w:proofErr w:type="spellEnd"/>
      <w:r w:rsidRPr="00CC5F7F">
        <w:rPr>
          <w:rFonts w:ascii="Arial" w:eastAsia="Garamond" w:hAnsi="Arial" w:cs="Arial"/>
          <w:position w:val="1"/>
          <w:sz w:val="20"/>
          <w:szCs w:val="20"/>
        </w:rPr>
        <w:t xml:space="preserve"> di Indonesia, 21(2).</w:t>
      </w:r>
    </w:p>
    <w:p w14:paraId="2F1E663E" w14:textId="77777777" w:rsidR="00CC5F7F" w:rsidRPr="00CC5F7F" w:rsidRDefault="00CC5F7F" w:rsidP="00CC5F7F">
      <w:pPr>
        <w:ind w:left="284" w:right="21" w:hanging="284"/>
        <w:jc w:val="both"/>
        <w:rPr>
          <w:rFonts w:ascii="Arial" w:eastAsia="Garamond" w:hAnsi="Arial" w:cs="Arial"/>
          <w:position w:val="1"/>
          <w:sz w:val="20"/>
          <w:szCs w:val="20"/>
        </w:rPr>
      </w:pPr>
      <w:proofErr w:type="spellStart"/>
      <w:r w:rsidRPr="00CC5F7F">
        <w:rPr>
          <w:rFonts w:ascii="Arial" w:eastAsia="Garamond" w:hAnsi="Arial" w:cs="Arial"/>
          <w:position w:val="1"/>
          <w:sz w:val="20"/>
          <w:szCs w:val="20"/>
        </w:rPr>
        <w:t>Erondu</w:t>
      </w:r>
      <w:proofErr w:type="spellEnd"/>
      <w:r w:rsidRPr="00CC5F7F">
        <w:rPr>
          <w:rFonts w:ascii="Arial" w:eastAsia="Garamond" w:hAnsi="Arial" w:cs="Arial"/>
          <w:position w:val="1"/>
          <w:sz w:val="20"/>
          <w:szCs w:val="20"/>
        </w:rPr>
        <w:t>, C. J., &amp; Solomon, R. J. (2017). Identification of planktons (zooplankton and phytoplankton) behind girls’ hostel University of Abuja, Nigeria. Direct Research Journal of Public Health and Environmental Technology, 2(3), 21-29.</w:t>
      </w:r>
    </w:p>
    <w:p w14:paraId="3C453480" w14:textId="77777777" w:rsidR="00CC5F7F" w:rsidRPr="00CC5F7F" w:rsidRDefault="00CC5F7F" w:rsidP="00CC5F7F">
      <w:pPr>
        <w:ind w:left="284" w:right="21" w:hanging="284"/>
        <w:jc w:val="both"/>
        <w:rPr>
          <w:rFonts w:ascii="Arial" w:eastAsia="Garamond" w:hAnsi="Arial" w:cs="Arial"/>
          <w:position w:val="1"/>
          <w:sz w:val="20"/>
          <w:szCs w:val="20"/>
        </w:rPr>
      </w:pPr>
      <w:proofErr w:type="spellStart"/>
      <w:r w:rsidRPr="00CC5F7F">
        <w:rPr>
          <w:rFonts w:ascii="Arial" w:eastAsia="Garamond" w:hAnsi="Arial" w:cs="Arial"/>
          <w:position w:val="1"/>
          <w:sz w:val="20"/>
          <w:szCs w:val="20"/>
        </w:rPr>
        <w:t>Fathar</w:t>
      </w:r>
      <w:proofErr w:type="spellEnd"/>
      <w:r w:rsidRPr="00CC5F7F">
        <w:rPr>
          <w:rFonts w:ascii="Arial" w:eastAsia="Garamond" w:hAnsi="Arial" w:cs="Arial"/>
          <w:position w:val="1"/>
          <w:sz w:val="20"/>
          <w:szCs w:val="20"/>
        </w:rPr>
        <w:t xml:space="preserve">, I. R., </w:t>
      </w:r>
      <w:proofErr w:type="spellStart"/>
      <w:r w:rsidRPr="00CC5F7F">
        <w:rPr>
          <w:rFonts w:ascii="Arial" w:eastAsia="Garamond" w:hAnsi="Arial" w:cs="Arial"/>
          <w:position w:val="1"/>
          <w:sz w:val="20"/>
          <w:szCs w:val="20"/>
        </w:rPr>
        <w:t>Riani</w:t>
      </w:r>
      <w:proofErr w:type="spellEnd"/>
      <w:r w:rsidRPr="00CC5F7F">
        <w:rPr>
          <w:rFonts w:ascii="Arial" w:eastAsia="Garamond" w:hAnsi="Arial" w:cs="Arial"/>
          <w:position w:val="1"/>
          <w:sz w:val="20"/>
          <w:szCs w:val="20"/>
        </w:rPr>
        <w:t xml:space="preserve">, E., </w:t>
      </w:r>
      <w:proofErr w:type="spellStart"/>
      <w:r w:rsidRPr="00CC5F7F">
        <w:rPr>
          <w:rFonts w:ascii="Arial" w:eastAsia="Garamond" w:hAnsi="Arial" w:cs="Arial"/>
          <w:position w:val="1"/>
          <w:sz w:val="20"/>
          <w:szCs w:val="20"/>
        </w:rPr>
        <w:t>Nurhasanah</w:t>
      </w:r>
      <w:proofErr w:type="spellEnd"/>
      <w:r w:rsidRPr="00CC5F7F">
        <w:rPr>
          <w:rFonts w:ascii="Arial" w:eastAsia="Garamond" w:hAnsi="Arial" w:cs="Arial"/>
          <w:position w:val="1"/>
          <w:sz w:val="20"/>
          <w:szCs w:val="20"/>
        </w:rPr>
        <w:t>, N., &amp; Munawir, A. (2023). Utilization of Ozone and Kefir Whey Probiotics as a Green Technology in Coliform Removal in Health Care Facilities Wastewater. ASTONJADRO, 12(3), 799–813. Retrieved from https://ejournal.uika-bogor.ac.id/index.php/ASTONJADRO/article/view/13786</w:t>
      </w:r>
    </w:p>
    <w:p w14:paraId="45FBD7C5"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Flynn KJ.  2001.  A Mechanistic Model for Describing Dynamic Multi-Nutrient, Light, Temperatur Interaction in Phytoplankton. J. Plankton Res 23 (9) : 977 - 997.</w:t>
      </w:r>
    </w:p>
    <w:p w14:paraId="69918AD0"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Gardner WS, Lavrentyev PJ, Cavaletto JF, McCarthy MJ, Eadie BJ, Johengen TH, Cotner JB.  2004.  Distribution and Dynamics of Nitrogen and Microbial Plankton in Southern Lake Michigan During Spring Transition 1999- 2000. J Geophys Res 109 (C03007) : 1 - 16.</w:t>
      </w:r>
    </w:p>
    <w:p w14:paraId="0F873D22"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George, B., Kumar, J. N., &amp; Kumar, R. N. (2012). Study on the influence of hydro-chemical parameters on phytoplankton distribution along Tapi estuarine area of Gulf of Khambhat, India. The Egyptian Journal of Aquatic Research, 38(3), 157-170.</w:t>
      </w:r>
    </w:p>
    <w:p w14:paraId="52410696"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 xml:space="preserve">Gharib SM, Abdel-Halim AM. 2006.  Spatial Variation of Phytoplankton and Some Physico-Chemical Variabels During the Highest Flood Season in Lake Nasser (Egypt). Egypt J Aquat Res 32 (1) : 246 - 263. </w:t>
      </w:r>
    </w:p>
    <w:p w14:paraId="23A67C0A"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Husma, A. (2017). Biologi Pakan Alami. CV. Social Politic Genius (SIGn).</w:t>
      </w:r>
    </w:p>
    <w:p w14:paraId="44F1536A"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Jakhar, P. (2013). Role of phytoplankton and zooplankton as health indicators of aquatic ecosystem: A review. International Journal of Innovation Research Study, 2(12), 489-500.</w:t>
      </w:r>
    </w:p>
    <w:p w14:paraId="7919E3CB"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Karjalainen J, Rahkola M, Holopainen AL, Huttula T, Jurvelius J, Viljanen M, Avinski V, Letanskaya G, Telesh I.  1999.  Trophic Gradients ans Associated Changes in The Plankton Community in Two Bays of Lake Ladoga. Boreal Environ Res 4 (3) :  229 - 238.</w:t>
      </w:r>
    </w:p>
    <w:p w14:paraId="7144DE3A"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 xml:space="preserve">Lagus A et al.  2004.  Species-specific Differences in Phytoplankton Responses to N and P Enrichment and the N : P ratio in the Archipelago Sea, Northern Baltic Sea.  Journal of Plankton Research 26 (7) : 779 - 798   </w:t>
      </w:r>
    </w:p>
    <w:p w14:paraId="7A0E3E18"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Lin, S., Litaker, R. W., &amp; Sunda, W. G. (2016). Phosphorus physiological ecology and molecular mechanisms in marine phytoplankton. Journal of Phycology, 52(1), 10-36.</w:t>
      </w:r>
    </w:p>
    <w:p w14:paraId="0F7115A2"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lastRenderedPageBreak/>
        <w:t>Livingston RJ.  2001.  Eutrophication Processes in Coastal Systems : Origin and Succession of Plankton Blooms and Effects on Secondary Production in Gulf Coast Estuaries.  CRC Press, Boca Raton-London-New York-Washington D.C.</w:t>
      </w:r>
    </w:p>
    <w:p w14:paraId="0057A586"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 xml:space="preserve">Lorenzen CJ.  1971.  Determination of Chlorophyll and Pheopigments : Spectrofotometric Equations. Limnolof;y and Oceanography 12 : 343 -  346. </w:t>
      </w:r>
    </w:p>
    <w:p w14:paraId="3D75A59A"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Lopes, V. M., Costa, P. R., &amp; Rosa, R. (2019). Effects of harmful algal bloom toxins on marine organisms. Ecotoxicology of Marine Organisms; CRC Press: Boca Raton, FL, USA, 42-88.</w:t>
      </w:r>
    </w:p>
    <w:p w14:paraId="655EC6F5"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Marasabessy MD, Edward.  2002.  Kondisi Oseanografi dan Keanekaragaman Jenis Ikan di Perairan Raha, Pulau Una, Sulawesi Tenggara.  Di dalam Prosiding Seminar Nasional Perikanan Indonesia, Jakarta 27 - 28 Agustus 2002.  Jakarta. Sekolah tinggi Perikanan (STP).</w:t>
      </w:r>
    </w:p>
    <w:p w14:paraId="00038E35"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Makarewicz JF, Bertram P, Lewis TW.  1998.  Change in Phytoplankton Size Class Abundance and Species Composition Coinsiding with Changes in Water Chemistry and Zooplankton Community Structure of Lake Michigan, 1983 to 1992. J Great Lakes Res 24 (3) : 637 - 657.;</w:t>
      </w:r>
    </w:p>
    <w:p w14:paraId="23733BA1"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Manickam, N., Santhanam, P., &amp; Saravana Bhavan, P. (2019). Techniques in the collection, preservation and morphological identification of freshwater zooplankton. Basic and Applied Zooplankton Biology, 139-195.</w:t>
      </w:r>
    </w:p>
    <w:p w14:paraId="16C3680F"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Meirinawati, H., &amp; Fitriya, N. (2018). Pengaruh konsentrasi nutrien terhadap kelimpahan fitoplankton di Perairan Halmahera-Maluku. OLDI (Oseanologi dan Limnologi di Indonesia), 3(3), 183-195.</w:t>
      </w:r>
    </w:p>
    <w:p w14:paraId="617BBD35"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Moriber, G.  1974.  Environmental Sciences.  Brooklyn College, Allyn and Bacon Inc, Boston.</w:t>
      </w:r>
    </w:p>
    <w:p w14:paraId="631693D3"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Mulyasari, Peranginangin R, Suryaningrum TD, Sari A.  2003.  Penelitian Mengenai Keberadaan Biotoksin pada Biota dan Lingkungan Perairan Teluk Jakarta.  Jurnal Penelitian Perikanan Indonesia 9 (5) :  39 - 47.</w:t>
      </w:r>
    </w:p>
    <w:p w14:paraId="7431E7A8"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Munawir A.  2017.  Kajian Dampak Lingkungan Kelgiatan PelnambanganTanah Timbun di Kota Kelndari. Hasanuddin Studelnt Journal. Vol. 1 No. (2): 109-119, Delselmbelr 2017P-ISSN: 2579-7859, EL-ISSN: 2579-7867. Univelrsitas Hasanuddin. https://journal.unhas.ac.id/index.php/jt/article/view/2834/pdf</w:t>
      </w:r>
    </w:p>
    <w:p w14:paraId="39910859"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 xml:space="preserve">Munawir A, June T, Kusmana C, Setiawan Y. 2019. Dynamics Factors that Affect the land Use Change in the Lore Lindu National Park. Setiawan, Y; Prasetyo, LB; Murayama, Y ; Pham, TD ; Perez, GJ ; Dat, PT (EDS). Sixth International Symposium On Lapan-IPB satellite (LISAT 2019), Volume 11372. DOI: 10.1117/12.2542812. WOS.ISTP Edition </w:t>
      </w:r>
    </w:p>
    <w:p w14:paraId="0BFA22F7"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Munawir A, Rusdiyanto EL, Nurhasanah, Muna SUN.  2022a.  Kelbijakan Pelmanfaatan Hutan Mangrovel Belrkellanjutan delngan Telknik Intelrpreltativel Structural Modelling di Taman Nasional Rawa Aopa, Sulawelsi Telnggara. Buleltin Ilmiah Marina Sosial ELkonomi Kellautan dan Pelrikanan. DOI: http://dx.doi.org/10.15578/marina.v8i2.11693</w:t>
      </w:r>
    </w:p>
    <w:p w14:paraId="161C0F09"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Munawir A, June T, Kusmana C, Setiawan Y. 2022b. SEBAL Model to Estimate Biophysics and Energy Flux Variable : Availability of Evapotranspiration Distribution Using Remote Sensing in Lore Lindu National Park. IOP Conference Series: Earth and Environmental Science 950 (2022) 012022. https://doi:10.1088/1755-1315/950/1/012022</w:t>
      </w:r>
    </w:p>
    <w:p w14:paraId="4D7993AD"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Munawir A., Rusdiyanto E., Fathar I R., Nurhasanah., Mierzwa JC. 2023. Ozone Method Recycling Domestic Waste to Prevent Waste Water Pollution. Journal of Ecological Engineering 2023, 24(12), 16–28. https://doi.org/10.12911/22998993/171805</w:t>
      </w:r>
    </w:p>
    <w:p w14:paraId="4C2331A8"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Napoléon, C., Fiant, L., Raimbault, V., Riou, P., &amp; Claquin, P. (2014). Dynamics of phytoplankton diversity structure and primary productivity in the English Channel. Marine Ecology Progress Series, 505, 49-64.</w:t>
      </w:r>
    </w:p>
    <w:p w14:paraId="7D34E3C0"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Naselli-Flores, L., &amp; Padisák, J. (2023). Ecosystem services provided by marine and freshwater phytoplankton. Hydrobiologia, 850(12), 2691-2706.</w:t>
      </w:r>
    </w:p>
    <w:p w14:paraId="71124844"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Ni, Z., Wang, S., Chu, Z., &amp; Jin, X. (2015). Historical accumulation of N and P and sources of organic matter and N in sediment in an agricultural reservoir in Northern China. Environmental Science and Pollution Research, 22, 9951-9964.</w:t>
      </w:r>
    </w:p>
    <w:p w14:paraId="656B3AEF"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Nontji A.  1984. Biomassa dan Produktivitas Fitoplankton di Perairan Teluk Jakarta serta kaitannya dengan Faktor-faktor Lingkungan. Disertasi. Fakultas Pascasarjana Institut Pertanian Bogor, Bogor.</w:t>
      </w:r>
    </w:p>
    <w:p w14:paraId="5DC0C1C2"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 xml:space="preserve">Parsons TR, Takahashi M, Hargrave B.  1984.  Biological Oceanographic Processes.   Third    Edition.  Pergamon   Press,  Offord-New York-Toronto-Sydney-Paris-Frankfurt. </w:t>
      </w:r>
    </w:p>
    <w:p w14:paraId="46D60EA3"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Putri, M. R. A., &amp; Hartati, S. T. (2017). Kematian massal ikan dan sebaran parameter kualitas air di Teluk Jakarta. BAWAL Widya Riset Perikanan Tangkap, 8(2), 77-90.</w:t>
      </w:r>
    </w:p>
    <w:p w14:paraId="1CFC50EB"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Poppo A, Mahendra MS, Sundra IK.  2009.  Studi Kualitas Peraran Pantai di Kawasan Industri Perikanan, Desa Pengambengan, Kecamatan Negara, Kabupaten Jembrana.  Ecotrophic 3 (2) : 98 - 103.</w:t>
      </w:r>
    </w:p>
    <w:p w14:paraId="16B908B6"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[P2O] Pusat Penelitian Oseanografi.  2007.  Penelitian Sumberdaya Laut Perairan Teluk Jakarta dan Kepulauan Seribu, Laporan Akhir.  Lembaga Ilmu Pengetahuan Indonesia.  112 p.</w:t>
      </w:r>
    </w:p>
    <w:p w14:paraId="538FF094"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Rahmah, N., Zulfikar, A., &amp; Apriadi, T. (2022). Kelimpahan Fitoplankton dan Kaitannya dengan Beberapa Parameter Lingkungan Perairan di Estuari Sei Carang Kota Tanjungpinang. Journal of Marine Research, 11(2), 189-200.</w:t>
      </w:r>
    </w:p>
    <w:p w14:paraId="540D3C06"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lastRenderedPageBreak/>
        <w:t>Rhodes, C. J. (2013). Peak phosphorus–peak food? The need to close the phosphorus cycle. Science Progress, 96(2), 109-152.</w:t>
      </w:r>
    </w:p>
    <w:p w14:paraId="1AC49F5A"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Rice EW, Baird RB, Eaton AD, Clesceri LS. 2012. APHA (American Public Health Association): Standard Method for The Examination of Water and Wastewater 22th ed. Washington DC (US): AWWA (American Water Works Association) and WEF (Water Environment Federation).</w:t>
      </w:r>
    </w:p>
    <w:p w14:paraId="04220C20"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Rochyatun, E., &amp; Rozak, A. (2007). Pemantauan kadar logam berat dalam sedimen di perairan teluk Jakarta. Makara Journal of Science, 11(1), 5.</w:t>
      </w:r>
    </w:p>
    <w:p w14:paraId="2937E598"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Rusdiyanto E, and Munawir A. 2023.  New Built Land Threat of Martapura River – Implementation of Environmental Sustainability in Banjarmasin City, South Kalimantan, Indonesia.  J. Ecol. Eng. 2023; 24(5):276–287. DOI: https://doi.org/10.12911/22998993/161759</w:t>
      </w:r>
    </w:p>
    <w:p w14:paraId="606FB403" w14:textId="77777777" w:rsidR="00CC5F7F" w:rsidRPr="00CC5F7F" w:rsidRDefault="00CC5F7F" w:rsidP="00CC5F7F">
      <w:pPr>
        <w:ind w:left="284" w:right="21" w:hanging="284"/>
        <w:jc w:val="both"/>
        <w:rPr>
          <w:rFonts w:ascii="Arial" w:eastAsia="Garamond" w:hAnsi="Arial" w:cs="Arial"/>
          <w:position w:val="1"/>
          <w:sz w:val="20"/>
          <w:szCs w:val="20"/>
        </w:rPr>
      </w:pPr>
      <w:r w:rsidRPr="00CC5F7F">
        <w:rPr>
          <w:rFonts w:ascii="Arial" w:eastAsia="Garamond" w:hAnsi="Arial" w:cs="Arial"/>
          <w:position w:val="1"/>
          <w:sz w:val="20"/>
          <w:szCs w:val="20"/>
          <w:lang w:val="id-ID"/>
        </w:rPr>
        <w:t>Saeni, M. S.  1989.  Kimia Lingkungan.  Bahan Pengajaran, Depdikbud, Dirjen Dikti, PAU Ilmu Hayat, IPB, Bogor.</w:t>
      </w:r>
      <w:r w:rsidRPr="00CC5F7F">
        <w:rPr>
          <w:rFonts w:ascii="Arial" w:eastAsia="Garamond" w:hAnsi="Arial" w:cs="Arial"/>
          <w:position w:val="1"/>
          <w:sz w:val="20"/>
          <w:szCs w:val="20"/>
        </w:rPr>
        <w:t xml:space="preserve"> </w:t>
      </w:r>
    </w:p>
    <w:p w14:paraId="3859AEFB" w14:textId="77777777" w:rsidR="00CC5F7F" w:rsidRPr="00CC5F7F" w:rsidRDefault="00CC5F7F" w:rsidP="00CC5F7F">
      <w:pPr>
        <w:ind w:left="284" w:right="21" w:hanging="284"/>
        <w:jc w:val="both"/>
        <w:rPr>
          <w:rFonts w:ascii="Arial" w:eastAsia="Garamond" w:hAnsi="Arial" w:cs="Arial"/>
          <w:position w:val="1"/>
          <w:sz w:val="20"/>
          <w:szCs w:val="20"/>
        </w:rPr>
      </w:pPr>
      <w:r w:rsidRPr="00CC5F7F">
        <w:rPr>
          <w:rFonts w:ascii="Arial" w:eastAsia="Garamond" w:hAnsi="Arial" w:cs="Arial"/>
          <w:position w:val="1"/>
          <w:sz w:val="20"/>
          <w:szCs w:val="20"/>
        </w:rPr>
        <w:t xml:space="preserve">Sharma, R. C., Singh, N., &amp; Chauhan, A. (2016). The influence of </w:t>
      </w:r>
      <w:proofErr w:type="spellStart"/>
      <w:r w:rsidRPr="00CC5F7F">
        <w:rPr>
          <w:rFonts w:ascii="Arial" w:eastAsia="Garamond" w:hAnsi="Arial" w:cs="Arial"/>
          <w:position w:val="1"/>
          <w:sz w:val="20"/>
          <w:szCs w:val="20"/>
        </w:rPr>
        <w:t>physico</w:t>
      </w:r>
      <w:proofErr w:type="spellEnd"/>
      <w:r w:rsidRPr="00CC5F7F">
        <w:rPr>
          <w:rFonts w:ascii="Arial" w:eastAsia="Garamond" w:hAnsi="Arial" w:cs="Arial"/>
          <w:position w:val="1"/>
          <w:sz w:val="20"/>
          <w:szCs w:val="20"/>
        </w:rPr>
        <w:t>-chemical parameters on phytoplankton distribution in a head water stream of Garhwal Himalayas: a case study. The Egyptian Journal of Aquatic Research, 42(1), 11-21.</w:t>
      </w:r>
    </w:p>
    <w:p w14:paraId="639AAF7E"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Sunarto.  2001.  Pola Hubungan Intensitas Cahaya dan Nutrien dengan Produktivitas Primer Fitoplankton di Teluk Hurun Lampung.  Tesis.  Program Pascasarjana, Institut Pertanian Bogor, Bogor.</w:t>
      </w:r>
    </w:p>
    <w:p w14:paraId="404B6C96"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 xml:space="preserve">Sidabutar T.  2006a.  Bencana Akuatik di Perairan Teluk Jakarta Tragedi Bulan Mei 2004.  Prosiding Seminar Nasional Tahunan III Hasil Penelitian Perikanan dan Kelautan.  Jurusan Perikanan dan Kelautan Fakultas Pertanian, Universitas Gadjah Mada.  p : 128 - 139.  </w:t>
      </w:r>
    </w:p>
    <w:p w14:paraId="28917AFA"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 xml:space="preserve">Sidabutar T.  2006b.  Fenomena Red Tide yang Dapat Mengakibatkan Kerugian pada Sektor Perikanan.  Prosiding Seminar Nasional Tahunan III Hasil Penelitian Perikanan dan Kelautan.  Jurusan Perikanan dan Kelautan Fakultas Pertanian, Universitas Gadjah Mada.  p : 114 - 126.  </w:t>
      </w:r>
    </w:p>
    <w:p w14:paraId="7027A368" w14:textId="77777777" w:rsidR="00CC5F7F" w:rsidRPr="00CC5F7F" w:rsidRDefault="00CC5F7F" w:rsidP="00CC5F7F">
      <w:pPr>
        <w:ind w:left="284" w:right="21" w:hanging="284"/>
        <w:jc w:val="both"/>
        <w:rPr>
          <w:rFonts w:ascii="Arial" w:eastAsia="Garamond" w:hAnsi="Arial" w:cs="Arial"/>
          <w:position w:val="1"/>
          <w:sz w:val="20"/>
          <w:szCs w:val="20"/>
        </w:rPr>
      </w:pPr>
      <w:r w:rsidRPr="00CC5F7F">
        <w:rPr>
          <w:rFonts w:ascii="Arial" w:eastAsia="Garamond" w:hAnsi="Arial" w:cs="Arial"/>
          <w:position w:val="1"/>
          <w:sz w:val="20"/>
          <w:szCs w:val="20"/>
          <w:lang w:val="id-ID"/>
        </w:rPr>
        <w:t>SIDABUTAR, T., BENGEN, D. G., WOUTHUYZEN, S., &amp; PARTONO, T. (2016). The abundance of phytoplankton and its relationship to the N/P ratio in Jakarta Bay, Indonesia. Biodiversitas Journal of Biological Diversity, 17(2).</w:t>
      </w:r>
      <w:r w:rsidRPr="00CC5F7F">
        <w:rPr>
          <w:rFonts w:ascii="Arial" w:eastAsia="Garamond" w:hAnsi="Arial" w:cs="Arial"/>
          <w:position w:val="1"/>
          <w:sz w:val="20"/>
          <w:szCs w:val="20"/>
        </w:rPr>
        <w:t xml:space="preserve"> </w:t>
      </w:r>
    </w:p>
    <w:p w14:paraId="3BB4BDC6"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 xml:space="preserve">Svendrup HU, Johnson MW, Fleming R.  1961.  The Ocean Their Physics, Chemistry and General Biology. Prentice Hall Inc., Englewood Cliffs, New York. </w:t>
      </w:r>
    </w:p>
    <w:p w14:paraId="1FE12B79" w14:textId="77777777" w:rsidR="00CC5F7F" w:rsidRPr="00CC5F7F" w:rsidRDefault="00CC5F7F" w:rsidP="00CC5F7F">
      <w:pPr>
        <w:ind w:left="284" w:right="21" w:hanging="284"/>
        <w:jc w:val="both"/>
        <w:rPr>
          <w:rFonts w:ascii="Arial" w:eastAsia="Garamond" w:hAnsi="Arial" w:cs="Arial"/>
          <w:position w:val="1"/>
          <w:sz w:val="20"/>
          <w:szCs w:val="20"/>
        </w:rPr>
      </w:pPr>
      <w:r w:rsidRPr="00CC5F7F">
        <w:rPr>
          <w:rFonts w:ascii="Arial" w:eastAsia="Garamond" w:hAnsi="Arial" w:cs="Arial"/>
          <w:position w:val="1"/>
          <w:sz w:val="20"/>
          <w:szCs w:val="20"/>
          <w:lang w:val="id-ID"/>
        </w:rPr>
        <w:t>Svetlichny, L., &amp; Obertegger, U. (2023). Swimming behavior and energy metabolism of the calanoid copepod invader Sinodiaptomus sarsi. Zoology, 159, 126107.</w:t>
      </w:r>
      <w:r w:rsidRPr="00CC5F7F">
        <w:rPr>
          <w:rFonts w:ascii="Arial" w:eastAsia="Garamond" w:hAnsi="Arial" w:cs="Arial"/>
          <w:position w:val="1"/>
          <w:sz w:val="20"/>
          <w:szCs w:val="20"/>
        </w:rPr>
        <w:t xml:space="preserve"> </w:t>
      </w:r>
    </w:p>
    <w:p w14:paraId="1C4D92EE"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Talaber, I., Francé, J., Flander-Putrle, V., &amp; Mozetič, P. (2018). Primary production and community structure of coastal phytoplankton in the Adriatic Sea: Insights on taxon-specific productivity. Marine Ecology Progress Series, 604, 65-81.</w:t>
      </w:r>
    </w:p>
    <w:p w14:paraId="670A835C"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Tchernia P.  1980.  Descriptive Regional Oceanography.  New York. Pergamon Press Ltd.</w:t>
      </w:r>
    </w:p>
    <w:p w14:paraId="195E4487"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Tomas CR.  1997.  Identifying Marine Phytoplankton.  Academic Press Harcourt &amp; Company, San Diego-New York-Boston-London-Sydney-Tokyo-Toronto. 858 p</w:t>
      </w:r>
    </w:p>
    <w:p w14:paraId="5077BC4B"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 xml:space="preserve">Tambaru R, Enan MA, Richardus FK.  2004.  Hubungan antara Produktivitas Primer Fitoplankton dan Intensitas Cahaya di Perairan Teluk Hurun.  Jurnal Torani, Ilmu Kelautan Unhas  No. 4  Vol 14  </w:t>
      </w:r>
    </w:p>
    <w:p w14:paraId="1C7F6D81"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Tambaru R.  2008. Dinamika Komunitas Fitoplankton dalam Kaitannya dengan Produktivitas Perairan di Perairan Pesisir Maros Sulawesi Selatan.  Disertasi.  Sekolah Pascasarjana, Institut Pertanian Bogor, Bogor.</w:t>
      </w:r>
    </w:p>
    <w:p w14:paraId="5F98A2B0"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 xml:space="preserve">Turner RE, Qureshi N, Rabalais NN, Dortch Q, Justic D, Shaw RF, J Cope.  1998. Fluctuating Silicate, Nitrate, Ratios and Coastal Plankton Food Webs. Proc Natl Acad Sci USA 95 (22) : 13048 – 13051. </w:t>
      </w:r>
    </w:p>
    <w:p w14:paraId="7DA615F2"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Wan, X., Yang, T., Zhang, Q., Wang, W., &amp; Wang, Y. (2021). Joint effects of habitat indexes and physic-chemical factors for freshwater basin of semi-arid area on plankton integrity–A case study of the Wei River Basin, China. Ecological Indicators, 120, 106909.</w:t>
      </w:r>
    </w:p>
    <w:p w14:paraId="67A4E736"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Wheeler, J. D., Secchi, E., Rusconi, R., &amp; Stocker, R. (2019). Not just going with the flow: The effects of fluid flow on bacteria and plankton. Annual review of cell and developmental biology, 35, 213-237.</w:t>
      </w:r>
    </w:p>
    <w:p w14:paraId="3C46FE06"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Wyrtki K.  1961.  Physical Oceanography of The South East Asian Waters.  Naga Report. Vol 2. Scripps Institution of Oceanography.  La Jolla, California.  The University of California.</w:t>
      </w:r>
    </w:p>
    <w:p w14:paraId="0A8C0C3E" w14:textId="77777777" w:rsidR="00CC5F7F" w:rsidRPr="00CC5F7F" w:rsidRDefault="00CC5F7F" w:rsidP="00CC5F7F">
      <w:pPr>
        <w:ind w:left="284" w:right="21" w:hanging="284"/>
        <w:jc w:val="both"/>
        <w:rPr>
          <w:rFonts w:ascii="Arial" w:eastAsia="Garamond" w:hAnsi="Arial" w:cs="Arial"/>
          <w:position w:val="1"/>
          <w:sz w:val="20"/>
          <w:szCs w:val="20"/>
        </w:rPr>
      </w:pPr>
      <w:r w:rsidRPr="00CC5F7F">
        <w:rPr>
          <w:rFonts w:ascii="Arial" w:eastAsia="Garamond" w:hAnsi="Arial" w:cs="Arial"/>
          <w:position w:val="1"/>
          <w:sz w:val="20"/>
          <w:szCs w:val="20"/>
          <w:lang w:val="id-ID"/>
        </w:rPr>
        <w:t>Yamaji CS.  1979.</w:t>
      </w:r>
      <w:r w:rsidRPr="00CC5F7F">
        <w:rPr>
          <w:rFonts w:ascii="Arial" w:eastAsia="Garamond" w:hAnsi="Arial" w:cs="Arial"/>
          <w:position w:val="1"/>
          <w:sz w:val="20"/>
          <w:szCs w:val="20"/>
          <w:lang w:val="id-ID"/>
        </w:rPr>
        <w:tab/>
        <w:t>Illustration of the Marine Plankton of Japan Hoikiska Publ. Co. Ltd.Japan.</w:t>
      </w:r>
      <w:r w:rsidRPr="00CC5F7F">
        <w:rPr>
          <w:rFonts w:ascii="Arial" w:eastAsia="Garamond" w:hAnsi="Arial" w:cs="Arial"/>
          <w:position w:val="1"/>
          <w:sz w:val="20"/>
          <w:szCs w:val="20"/>
        </w:rPr>
        <w:t xml:space="preserve"> </w:t>
      </w:r>
    </w:p>
    <w:p w14:paraId="39BE54C1"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 xml:space="preserve">Yuliana.  2006.  Produktivitas Primer Fitoplankton pada Berbagai Periode Cahaya di Perairan Teluk Kao, Kabupaten Halmahera Utara.  Journal of Fisheries Sciences 8 (2) :  215 - 222. </w:t>
      </w:r>
    </w:p>
    <w:p w14:paraId="55C64CB9"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 xml:space="preserve">Yuliana.  2008.  Kelimpahan Fitoplankton di Perairan Maitara, Kota Tidore Kepulauan.  Journal of Fisheries Sciences 10 (2) :  232 - 241. </w:t>
      </w:r>
    </w:p>
    <w:p w14:paraId="337A4287" w14:textId="77777777" w:rsidR="00CC5F7F" w:rsidRPr="00CC5F7F" w:rsidRDefault="00CC5F7F" w:rsidP="00CC5F7F">
      <w:pPr>
        <w:ind w:left="284" w:right="21" w:hanging="284"/>
        <w:jc w:val="both"/>
        <w:rPr>
          <w:rFonts w:ascii="Arial" w:eastAsia="Garamond" w:hAnsi="Arial" w:cs="Arial"/>
          <w:position w:val="1"/>
          <w:sz w:val="20"/>
          <w:szCs w:val="20"/>
          <w:lang w:val="id-ID"/>
        </w:rPr>
      </w:pPr>
      <w:r w:rsidRPr="00CC5F7F">
        <w:rPr>
          <w:rFonts w:ascii="Arial" w:eastAsia="Garamond" w:hAnsi="Arial" w:cs="Arial"/>
          <w:position w:val="1"/>
          <w:sz w:val="20"/>
          <w:szCs w:val="20"/>
          <w:lang w:val="id-ID"/>
        </w:rPr>
        <w:t>Yuliana.  2009.  Komposisi dan Kelimpahan Plankton di Kepulauan Guraici Kabupaten Halmahera Selatan, Maluku Utara.  Lutjanus, Jurnal Teknologi Perikanan dan Kelautan, Politeknik Pertanian Negeri Pangkep 14 (1) : 49 - 53.</w:t>
      </w:r>
    </w:p>
    <w:p w14:paraId="69F103BD" w14:textId="0A4CFCE9" w:rsidR="00E42CE6" w:rsidRPr="00CC5F7F" w:rsidRDefault="00E42CE6" w:rsidP="00CC5F7F">
      <w:pPr>
        <w:spacing w:after="120"/>
        <w:ind w:right="90" w:firstLine="426"/>
        <w:jc w:val="both"/>
        <w:rPr>
          <w:rFonts w:ascii="Arial" w:hAnsi="Arial" w:cs="Arial"/>
          <w:sz w:val="20"/>
          <w:szCs w:val="20"/>
        </w:rPr>
      </w:pPr>
    </w:p>
    <w:sectPr w:rsidR="00E42CE6" w:rsidRPr="00CC5F7F">
      <w:footerReference w:type="even" r:id="rId24"/>
      <w:footerReference w:type="default" r:id="rId25"/>
      <w:pgSz w:w="11907" w:h="16840"/>
      <w:pgMar w:top="1418" w:right="1134" w:bottom="1418" w:left="1418"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5BE05" w14:textId="77777777" w:rsidR="00912966" w:rsidRDefault="00912966">
      <w:r>
        <w:separator/>
      </w:r>
    </w:p>
  </w:endnote>
  <w:endnote w:type="continuationSeparator" w:id="0">
    <w:p w14:paraId="1BCA0511" w14:textId="77777777" w:rsidR="00912966" w:rsidRDefault="00912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B9249" w14:textId="77777777" w:rsidR="00E42CE6" w:rsidRDefault="00D07C53">
    <w:pPr>
      <w:pStyle w:val="Footer"/>
      <w:pBdr>
        <w:top w:val="single" w:sz="4" w:space="1" w:color="auto"/>
      </w:pBdr>
      <w:tabs>
        <w:tab w:val="clear" w:pos="4680"/>
      </w:tabs>
    </w:pP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Pr>
        <w:rFonts w:ascii="Arial" w:hAnsi="Arial" w:cs="Arial"/>
        <w:sz w:val="16"/>
        <w:szCs w:val="16"/>
      </w:rPr>
      <w:t>4</w:t>
    </w:r>
    <w:r>
      <w:rPr>
        <w:rFonts w:ascii="Arial" w:hAnsi="Arial" w:cs="Arial"/>
        <w:sz w:val="16"/>
        <w:szCs w:val="16"/>
      </w:rPr>
      <w:fldChar w:fldCharType="end"/>
    </w:r>
    <w:r>
      <w:rPr>
        <w:rFonts w:ascii="Arial" w:hAnsi="Arial" w:cs="Arial"/>
        <w:sz w:val="16"/>
        <w:szCs w:val="16"/>
      </w:rPr>
      <w:t xml:space="preserve">                                                                                    </w:t>
    </w:r>
    <w:r>
      <w:rPr>
        <w:rFonts w:ascii="Arial" w:hAnsi="Arial" w:cs="Arial"/>
        <w:sz w:val="16"/>
        <w:szCs w:val="16"/>
      </w:rPr>
      <w:tab/>
      <w:t>Judul Artikel (Nama belakang penulis, inisial nama pertama)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8022" w14:textId="77777777" w:rsidR="00E42CE6" w:rsidRDefault="00D07C53">
    <w:pPr>
      <w:pStyle w:val="Footer"/>
      <w:tabs>
        <w:tab w:val="left" w:pos="8820"/>
      </w:tabs>
      <w:ind w:right="-20"/>
      <w:rPr>
        <w:rFonts w:ascii="Arial" w:hAnsi="Arial" w:cs="Arial"/>
        <w:sz w:val="16"/>
        <w:szCs w:val="16"/>
      </w:rPr>
    </w:pPr>
    <w:r>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546BF" w14:textId="77777777" w:rsidR="00912966" w:rsidRDefault="00912966">
      <w:r>
        <w:separator/>
      </w:r>
    </w:p>
  </w:footnote>
  <w:footnote w:type="continuationSeparator" w:id="0">
    <w:p w14:paraId="3997119B" w14:textId="77777777" w:rsidR="00912966" w:rsidRDefault="009129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90085"/>
    <w:multiLevelType w:val="multilevel"/>
    <w:tmpl w:val="1EA90085"/>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1BF2C9F"/>
    <w:multiLevelType w:val="multilevel"/>
    <w:tmpl w:val="31BF2C9F"/>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B920E29"/>
    <w:multiLevelType w:val="multilevel"/>
    <w:tmpl w:val="3B920E29"/>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786" w:hanging="360"/>
      </w:pPr>
      <w:rPr>
        <w:rFonts w:cs="Times New Roman"/>
        <w:vertAlign w:val="superscript"/>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62674D65"/>
    <w:multiLevelType w:val="multilevel"/>
    <w:tmpl w:val="62674D65"/>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AwMjMzMza2NDEyNzRT0lEKTi0uzszPAykwrAUA/oZooywAAAA="/>
  </w:docVars>
  <w:rsids>
    <w:rsidRoot w:val="002B6DA9"/>
    <w:rsid w:val="000047F2"/>
    <w:rsid w:val="00012377"/>
    <w:rsid w:val="000857F4"/>
    <w:rsid w:val="00095B5A"/>
    <w:rsid w:val="000C4FAA"/>
    <w:rsid w:val="001008B5"/>
    <w:rsid w:val="00114A9C"/>
    <w:rsid w:val="001E7A33"/>
    <w:rsid w:val="001F3191"/>
    <w:rsid w:val="001F403C"/>
    <w:rsid w:val="00200D59"/>
    <w:rsid w:val="00232F02"/>
    <w:rsid w:val="002448D2"/>
    <w:rsid w:val="00245A9F"/>
    <w:rsid w:val="002552AB"/>
    <w:rsid w:val="002B4CFC"/>
    <w:rsid w:val="002B6DA9"/>
    <w:rsid w:val="002C6F5C"/>
    <w:rsid w:val="002D4C00"/>
    <w:rsid w:val="002F20FD"/>
    <w:rsid w:val="00311FA5"/>
    <w:rsid w:val="0039784E"/>
    <w:rsid w:val="003B0078"/>
    <w:rsid w:val="003C4B34"/>
    <w:rsid w:val="00432357"/>
    <w:rsid w:val="00457D76"/>
    <w:rsid w:val="00470E4F"/>
    <w:rsid w:val="004D2389"/>
    <w:rsid w:val="00522345"/>
    <w:rsid w:val="005C42C2"/>
    <w:rsid w:val="006018BC"/>
    <w:rsid w:val="00610386"/>
    <w:rsid w:val="00617DA1"/>
    <w:rsid w:val="00626221"/>
    <w:rsid w:val="006724DE"/>
    <w:rsid w:val="006B3A6D"/>
    <w:rsid w:val="006C3D19"/>
    <w:rsid w:val="007052BC"/>
    <w:rsid w:val="00732010"/>
    <w:rsid w:val="007E631C"/>
    <w:rsid w:val="00841B7C"/>
    <w:rsid w:val="008E04ED"/>
    <w:rsid w:val="008E53D1"/>
    <w:rsid w:val="008F7573"/>
    <w:rsid w:val="00912966"/>
    <w:rsid w:val="0093537A"/>
    <w:rsid w:val="00956BC0"/>
    <w:rsid w:val="00957080"/>
    <w:rsid w:val="00974293"/>
    <w:rsid w:val="009B617D"/>
    <w:rsid w:val="009B7F28"/>
    <w:rsid w:val="009D72CD"/>
    <w:rsid w:val="00A350AD"/>
    <w:rsid w:val="00A447DF"/>
    <w:rsid w:val="00AD044E"/>
    <w:rsid w:val="00AD11D9"/>
    <w:rsid w:val="00B04E8D"/>
    <w:rsid w:val="00B0551E"/>
    <w:rsid w:val="00B92C34"/>
    <w:rsid w:val="00BB0CB7"/>
    <w:rsid w:val="00BB5341"/>
    <w:rsid w:val="00CC5F7F"/>
    <w:rsid w:val="00D0285E"/>
    <w:rsid w:val="00D07C53"/>
    <w:rsid w:val="00DB01EF"/>
    <w:rsid w:val="00DF0AB3"/>
    <w:rsid w:val="00DF1FC5"/>
    <w:rsid w:val="00E2388A"/>
    <w:rsid w:val="00E23CEF"/>
    <w:rsid w:val="00E42CE6"/>
    <w:rsid w:val="00EB61A2"/>
    <w:rsid w:val="00EC2F4A"/>
    <w:rsid w:val="00F43857"/>
    <w:rsid w:val="1E936707"/>
    <w:rsid w:val="482A675E"/>
    <w:rsid w:val="5D94039B"/>
    <w:rsid w:val="66AC2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98EF6"/>
  <w15:docId w15:val="{3D0743C8-82EC-4D9E-B3D5-22BD30E87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pPr>
    <w:rPr>
      <w:lang w:val="zh-CN" w:eastAsia="zh-CN"/>
    </w:rPr>
  </w:style>
  <w:style w:type="paragraph" w:styleId="Header">
    <w:name w:val="header"/>
    <w:basedOn w:val="Normal"/>
    <w:link w:val="HeaderChar"/>
    <w:uiPriority w:val="99"/>
    <w:unhideWhenUsed/>
    <w:pPr>
      <w:tabs>
        <w:tab w:val="center" w:pos="4680"/>
        <w:tab w:val="right" w:pos="9360"/>
      </w:tabs>
    </w:pPr>
  </w:style>
  <w:style w:type="character" w:styleId="LineNumber">
    <w:name w:val="line number"/>
    <w:basedOn w:val="DefaultParagraphFont"/>
    <w:uiPriority w:val="99"/>
    <w:semiHidden/>
    <w:unhideWhenUsed/>
    <w:qFormat/>
  </w:style>
  <w:style w:type="paragraph" w:styleId="ListParagraph">
    <w:name w:val="List Paragraph"/>
    <w:basedOn w:val="Normal"/>
    <w:link w:val="ListParagraphChar"/>
    <w:qFormat/>
    <w:pPr>
      <w:ind w:left="720"/>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zh-CN" w:eastAsia="zh-CN"/>
    </w:rPr>
  </w:style>
  <w:style w:type="paragraph" w:customStyle="1" w:styleId="JUDUL">
    <w:name w:val="JUDUL"/>
    <w:basedOn w:val="Normal"/>
    <w:link w:val="JUDULChar"/>
    <w:qFormat/>
    <w:pPr>
      <w:spacing w:after="240"/>
      <w:jc w:val="center"/>
    </w:pPr>
    <w:rPr>
      <w:rFonts w:ascii="Tahoma" w:eastAsia="Calibri" w:hAnsi="Tahoma"/>
      <w:b/>
      <w:sz w:val="28"/>
      <w:szCs w:val="28"/>
      <w:lang w:val="zh-CN" w:eastAsia="zh-CN"/>
    </w:rPr>
  </w:style>
  <w:style w:type="paragraph" w:customStyle="1" w:styleId="NamaPenulis">
    <w:name w:val="Nama Penulis"/>
    <w:basedOn w:val="Normal"/>
    <w:link w:val="NamaPenulisChar"/>
    <w:qFormat/>
    <w:pPr>
      <w:jc w:val="center"/>
    </w:pPr>
    <w:rPr>
      <w:rFonts w:ascii="Tahoma" w:eastAsia="Calibri" w:hAnsi="Tahoma"/>
      <w:b/>
      <w:sz w:val="20"/>
      <w:szCs w:val="20"/>
      <w:lang w:val="zh-CN" w:eastAsia="zh-CN"/>
    </w:rPr>
  </w:style>
  <w:style w:type="character" w:customStyle="1" w:styleId="JUDULChar">
    <w:name w:val="JUDUL Char"/>
    <w:link w:val="JUDUL"/>
    <w:qFormat/>
    <w:rPr>
      <w:rFonts w:ascii="Tahoma" w:eastAsia="Calibri" w:hAnsi="Tahoma" w:cs="Times New Roman"/>
      <w:b/>
      <w:sz w:val="28"/>
      <w:szCs w:val="28"/>
      <w:lang w:val="zh-CN" w:eastAsia="zh-CN"/>
    </w:rPr>
  </w:style>
  <w:style w:type="character" w:customStyle="1" w:styleId="NamaPenulisChar">
    <w:name w:val="Nama Penulis Char"/>
    <w:link w:val="NamaPenulis"/>
    <w:rPr>
      <w:rFonts w:ascii="Tahoma" w:eastAsia="Calibri" w:hAnsi="Tahoma" w:cs="Times New Roman"/>
      <w:b/>
      <w:sz w:val="20"/>
      <w:szCs w:val="20"/>
      <w:lang w:val="zh-CN" w:eastAsia="zh-CN"/>
    </w:rPr>
  </w:style>
  <w:style w:type="paragraph" w:customStyle="1" w:styleId="judulabstraking">
    <w:name w:val="judul_abstrak_ing"/>
    <w:basedOn w:val="ListParagraph"/>
    <w:link w:val="judulabstrakingChar"/>
    <w:qFormat/>
    <w:pPr>
      <w:spacing w:after="200"/>
      <w:ind w:left="0"/>
      <w:contextualSpacing/>
      <w:jc w:val="center"/>
    </w:pPr>
    <w:rPr>
      <w:rFonts w:ascii="Tahoma" w:hAnsi="Tahoma"/>
      <w:b/>
      <w:i/>
      <w:lang w:val="zh-CN" w:eastAsia="zh-CN"/>
    </w:rPr>
  </w:style>
  <w:style w:type="character" w:customStyle="1" w:styleId="judulabstrakingChar">
    <w:name w:val="judul_abstrak_ing Char"/>
    <w:link w:val="judulabstraking"/>
    <w:rPr>
      <w:rFonts w:ascii="Tahoma" w:eastAsia="Times New Roman" w:hAnsi="Tahoma" w:cs="Times New Roman"/>
      <w:b/>
      <w:i/>
      <w:sz w:val="24"/>
      <w:szCs w:val="24"/>
      <w:lang w:val="zh-CN" w:eastAsia="zh-CN"/>
    </w:rPr>
  </w:style>
  <w:style w:type="paragraph" w:customStyle="1" w:styleId="email">
    <w:name w:val="email"/>
    <w:basedOn w:val="Normal"/>
    <w:link w:val="emailChar"/>
    <w:qFormat/>
    <w:pPr>
      <w:jc w:val="center"/>
    </w:pPr>
    <w:rPr>
      <w:rFonts w:ascii="Tahoma" w:eastAsia="MS Mincho" w:hAnsi="Tahoma"/>
      <w:sz w:val="20"/>
      <w:szCs w:val="20"/>
      <w:lang w:val="de-DE" w:eastAsia="ja-JP"/>
    </w:rPr>
  </w:style>
  <w:style w:type="character" w:customStyle="1" w:styleId="emailChar">
    <w:name w:val="email Char"/>
    <w:link w:val="email"/>
    <w:qFormat/>
    <w:rPr>
      <w:rFonts w:ascii="Tahoma" w:eastAsia="MS Mincho" w:hAnsi="Tahoma" w:cs="Times New Roman"/>
      <w:sz w:val="20"/>
      <w:szCs w:val="20"/>
      <w:lang w:val="de-DE" w:eastAsia="ja-JP"/>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character" w:styleId="PlaceholderText">
    <w:name w:val="Placeholder Text"/>
    <w:basedOn w:val="DefaultParagraphFont"/>
    <w:uiPriority w:val="99"/>
    <w:semiHidden/>
    <w:rPr>
      <w:color w:val="808080"/>
    </w:rPr>
  </w:style>
  <w:style w:type="paragraph" w:customStyle="1" w:styleId="Default">
    <w:name w:val="Default"/>
    <w:qFormat/>
    <w:pPr>
      <w:autoSpaceDE w:val="0"/>
      <w:autoSpaceDN w:val="0"/>
      <w:adjustRightInd w:val="0"/>
    </w:pPr>
    <w:rPr>
      <w:rFonts w:ascii="Times New Roman" w:eastAsia="Calibri" w:hAnsi="Times New Roman" w:cs="Times New Roman"/>
      <w:color w:val="000000"/>
      <w:sz w:val="24"/>
      <w:szCs w:val="24"/>
    </w:rPr>
  </w:style>
  <w:style w:type="character" w:customStyle="1" w:styleId="ListParagraphChar">
    <w:name w:val="List Paragraph Char"/>
    <w:link w:val="ListParagraph"/>
    <w:qFormat/>
    <w:rPr>
      <w:rFonts w:ascii="Times New Roman" w:eastAsia="Times New Roman" w:hAnsi="Times New Roman" w:cs="Times New Roman"/>
      <w:sz w:val="24"/>
      <w:szCs w:val="24"/>
    </w:rPr>
  </w:style>
  <w:style w:type="table" w:styleId="TableGrid">
    <w:name w:val="Table Grid"/>
    <w:basedOn w:val="TableNormal"/>
    <w:uiPriority w:val="59"/>
    <w:rsid w:val="00841B7C"/>
    <w:rPr>
      <w:rFonts w:ascii="Calibri" w:eastAsia="Calibri" w:hAnsi="Calibri" w:cs="Times New Roman"/>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7E6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basedOn w:val="DefaultParagraphFont"/>
    <w:link w:val="HTMLPreformatted"/>
    <w:uiPriority w:val="99"/>
    <w:rsid w:val="007E631C"/>
    <w:rPr>
      <w:rFonts w:ascii="Courier New" w:eastAsia="Times New Roman" w:hAnsi="Courier New"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emf"/><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10" Type="http://schemas.openxmlformats.org/officeDocument/2006/relationships/image" Target="media/image4.png"/><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17</Pages>
  <Words>8711</Words>
  <Characters>49655</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JTL</dc:creator>
  <cp:lastModifiedBy>Dr. Abdillah Munawir, M.Si.</cp:lastModifiedBy>
  <cp:revision>20</cp:revision>
  <dcterms:created xsi:type="dcterms:W3CDTF">2021-09-01T06:56:00Z</dcterms:created>
  <dcterms:modified xsi:type="dcterms:W3CDTF">2024-02-14T13:42:00Z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5793D46B7A9B447586A2CA07E9225780</vt:lpwstr>
  </property>
</Properties>
</file>