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FF5B3" w14:textId="77777777" w:rsidR="00835C9B" w:rsidRPr="00A912F0" w:rsidRDefault="00835C9B" w:rsidP="00835C9B">
      <w:pPr>
        <w:jc w:val="center"/>
        <w:rPr>
          <w:rFonts w:asciiTheme="majorBidi" w:hAnsiTheme="majorBidi" w:cstheme="majorBidi"/>
        </w:rPr>
      </w:pPr>
      <w:bookmarkStart w:id="0" w:name="_Hlk100581741"/>
      <w:r w:rsidRPr="00A912F0">
        <w:rPr>
          <w:rFonts w:asciiTheme="majorBidi" w:hAnsiTheme="majorBidi" w:cstheme="majorBidi"/>
          <w:noProof/>
        </w:rPr>
        <w:drawing>
          <wp:inline distT="0" distB="0" distL="0" distR="0" wp14:anchorId="71A99B8F" wp14:editId="12C1B7AF">
            <wp:extent cx="3751580" cy="2008909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563A7EA1-6A2F-454F-816E-021985DB8D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F018110" w14:textId="77777777" w:rsidR="00835C9B" w:rsidRDefault="00835C9B" w:rsidP="00835C9B">
      <w:pPr>
        <w:pStyle w:val="Paragraf"/>
        <w:ind w:firstLine="0"/>
        <w:jc w:val="center"/>
        <w:rPr>
          <w:rFonts w:asciiTheme="majorBidi" w:hAnsiTheme="majorBidi" w:cstheme="majorBidi"/>
        </w:rPr>
      </w:pPr>
      <w:r w:rsidRPr="00391417">
        <w:rPr>
          <w:rFonts w:asciiTheme="majorBidi" w:hAnsiTheme="majorBidi" w:cstheme="majorBidi"/>
        </w:rPr>
        <w:t xml:space="preserve">Gambar 1. </w:t>
      </w:r>
      <w:r w:rsidRPr="00391417">
        <w:rPr>
          <w:rFonts w:asciiTheme="majorBidi" w:hAnsiTheme="majorBidi" w:cstheme="majorBidi"/>
          <w:lang w:val="en-ID"/>
        </w:rPr>
        <w:t>M</w:t>
      </w:r>
      <w:r w:rsidRPr="00391417">
        <w:rPr>
          <w:rFonts w:asciiTheme="majorBidi" w:hAnsiTheme="majorBidi" w:cstheme="majorBidi"/>
        </w:rPr>
        <w:t xml:space="preserve">ortalitas </w:t>
      </w:r>
      <w:r w:rsidRPr="00391417">
        <w:rPr>
          <w:rFonts w:asciiTheme="majorBidi" w:hAnsiTheme="majorBidi" w:cstheme="majorBidi"/>
          <w:lang w:val="en-ID"/>
        </w:rPr>
        <w:t xml:space="preserve">(%) </w:t>
      </w:r>
      <w:r w:rsidRPr="00391417">
        <w:rPr>
          <w:rFonts w:asciiTheme="majorBidi" w:hAnsiTheme="majorBidi" w:cstheme="majorBidi"/>
        </w:rPr>
        <w:t>ikan patin pada uji toksisitas akut LC</w:t>
      </w:r>
      <w:r w:rsidRPr="00391417">
        <w:rPr>
          <w:rFonts w:asciiTheme="majorBidi" w:hAnsiTheme="majorBidi" w:cstheme="majorBidi"/>
          <w:vertAlign w:val="subscript"/>
        </w:rPr>
        <w:t>50</w:t>
      </w:r>
      <w:r w:rsidRPr="00391417">
        <w:rPr>
          <w:rFonts w:asciiTheme="majorBidi" w:hAnsiTheme="majorBidi" w:cstheme="majorBidi"/>
        </w:rPr>
        <w:t>-96</w:t>
      </w:r>
      <w:bookmarkEnd w:id="0"/>
    </w:p>
    <w:p w14:paraId="67C0FCA8" w14:textId="77777777" w:rsidR="00835C9B" w:rsidRPr="00165920" w:rsidRDefault="00835C9B" w:rsidP="00835C9B">
      <w:pPr>
        <w:pStyle w:val="Paragraf"/>
        <w:ind w:firstLine="0"/>
        <w:jc w:val="center"/>
        <w:rPr>
          <w:rFonts w:asciiTheme="majorBidi" w:hAnsiTheme="majorBidi" w:cstheme="majorBidi"/>
          <w:i/>
          <w:iCs/>
        </w:rPr>
      </w:pPr>
      <w:r w:rsidRPr="00165920">
        <w:rPr>
          <w:rFonts w:asciiTheme="majorBidi" w:hAnsiTheme="majorBidi" w:cstheme="majorBidi"/>
          <w:i/>
          <w:iCs/>
        </w:rPr>
        <w:t xml:space="preserve">Figure 1. Mortality (%) of </w:t>
      </w:r>
      <w:r w:rsidRPr="009327A9">
        <w:rPr>
          <w:rFonts w:asciiTheme="majorBidi" w:hAnsiTheme="majorBidi" w:cstheme="majorBidi"/>
          <w:i/>
          <w:iCs/>
        </w:rPr>
        <w:t>striped catfish</w:t>
      </w:r>
      <w:r w:rsidRPr="00165920">
        <w:rPr>
          <w:rFonts w:asciiTheme="majorBidi" w:hAnsiTheme="majorBidi" w:cstheme="majorBidi"/>
          <w:i/>
          <w:iCs/>
        </w:rPr>
        <w:t xml:space="preserve"> in acute toxicity test LC</w:t>
      </w:r>
      <w:r w:rsidRPr="009327A9">
        <w:rPr>
          <w:rFonts w:asciiTheme="majorBidi" w:hAnsiTheme="majorBidi" w:cstheme="majorBidi"/>
          <w:i/>
          <w:iCs/>
          <w:vertAlign w:val="subscript"/>
        </w:rPr>
        <w:t>50</w:t>
      </w:r>
      <w:r w:rsidRPr="00165920">
        <w:rPr>
          <w:rFonts w:asciiTheme="majorBidi" w:hAnsiTheme="majorBidi" w:cstheme="majorBidi"/>
          <w:i/>
          <w:iCs/>
        </w:rPr>
        <w:t>-96</w:t>
      </w:r>
    </w:p>
    <w:p w14:paraId="03B79F89" w14:textId="77777777" w:rsidR="00EA1E5B" w:rsidRDefault="00EA1E5B"/>
    <w:p w14:paraId="593F26BB" w14:textId="77777777" w:rsidR="00835C9B" w:rsidRDefault="00835C9B" w:rsidP="00835C9B">
      <w:pPr>
        <w:spacing w:before="12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6AC6B3D" wp14:editId="7F9AEE87">
            <wp:extent cx="4084320" cy="2258290"/>
            <wp:effectExtent l="0" t="0" r="0" b="889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36C0A7D2-497F-46D7-A511-AC952B4ADA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6BDCA9E" w14:textId="77777777" w:rsidR="00835C9B" w:rsidRPr="008604A8" w:rsidRDefault="00835C9B" w:rsidP="00835C9B">
      <w:pPr>
        <w:spacing w:before="120" w:line="240" w:lineRule="auto"/>
        <w:ind w:left="1134" w:hanging="1134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8604A8">
        <w:rPr>
          <w:rFonts w:asciiTheme="majorBidi" w:hAnsiTheme="majorBidi" w:cstheme="majorBidi"/>
          <w:sz w:val="24"/>
          <w:szCs w:val="24"/>
        </w:rPr>
        <w:t xml:space="preserve">Gambar 2. Tingkat kelangsungan hidup uji sub akut </w:t>
      </w:r>
      <w:r w:rsidRPr="008604A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Lambda </w:t>
      </w:r>
      <w:r w:rsidRPr="008604A8">
        <w:rPr>
          <w:rFonts w:asciiTheme="majorBidi" w:hAnsiTheme="majorBidi" w:cstheme="majorBidi"/>
          <w:i/>
          <w:iCs/>
          <w:sz w:val="24"/>
          <w:szCs w:val="24"/>
        </w:rPr>
        <w:t>cyhalothrin</w:t>
      </w:r>
      <w:r w:rsidRPr="008604A8">
        <w:rPr>
          <w:rFonts w:asciiTheme="majorBidi" w:hAnsiTheme="majorBidi" w:cstheme="majorBidi"/>
          <w:sz w:val="24"/>
          <w:szCs w:val="24"/>
        </w:rPr>
        <w:t xml:space="preserve"> pada ikan patin (</w:t>
      </w:r>
      <w:r w:rsidRPr="008604A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Pangasianodon hypophthalmus</w:t>
      </w:r>
      <w:r w:rsidRPr="008604A8">
        <w:rPr>
          <w:rFonts w:asciiTheme="majorBidi" w:hAnsiTheme="majorBidi" w:cstheme="majorBidi"/>
          <w:sz w:val="24"/>
          <w:szCs w:val="24"/>
        </w:rPr>
        <w:t xml:space="preserve">). </w:t>
      </w:r>
      <w:r w:rsidRPr="008604A8">
        <w:rPr>
          <w:rFonts w:asciiTheme="majorBidi" w:hAnsiTheme="majorBidi" w:cstheme="majorBidi"/>
          <w:color w:val="000000"/>
          <w:sz w:val="24"/>
          <w:szCs w:val="24"/>
        </w:rPr>
        <w:t>Superskrip yang berbeda menyatakan perbedaan yang signifikan pada tingkat kepercayaan 95% (P&lt;0,05).</w:t>
      </w:r>
    </w:p>
    <w:p w14:paraId="1A1304D0" w14:textId="77777777" w:rsidR="00835C9B" w:rsidRPr="008604A8" w:rsidRDefault="00835C9B" w:rsidP="00835C9B">
      <w:pPr>
        <w:spacing w:after="0" w:line="240" w:lineRule="auto"/>
        <w:ind w:left="1134" w:hanging="1134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8604A8">
        <w:rPr>
          <w:rFonts w:asciiTheme="majorBidi" w:hAnsiTheme="majorBidi" w:cstheme="majorBidi"/>
          <w:i/>
          <w:iCs/>
          <w:sz w:val="24"/>
          <w:szCs w:val="24"/>
        </w:rPr>
        <w:t xml:space="preserve">Figure 2. Survival rate of sub acute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Lambda </w:t>
      </w:r>
      <w:r w:rsidRPr="008604A8">
        <w:rPr>
          <w:rFonts w:asciiTheme="majorBidi" w:hAnsiTheme="majorBidi" w:cstheme="majorBidi"/>
          <w:i/>
          <w:iCs/>
          <w:sz w:val="24"/>
          <w:szCs w:val="24"/>
        </w:rPr>
        <w:t>cyhalothrin test on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striped </w:t>
      </w:r>
      <w:r w:rsidRPr="008604A8">
        <w:rPr>
          <w:rFonts w:asciiTheme="majorBidi" w:hAnsiTheme="majorBidi" w:cstheme="majorBidi"/>
          <w:i/>
          <w:iCs/>
          <w:sz w:val="24"/>
          <w:szCs w:val="24"/>
        </w:rPr>
        <w:t>catfish (Pangasianodon hypophthalmus). Different superscripts indicate significant differences at 95% confidence level (P&lt;0.05).</w:t>
      </w:r>
    </w:p>
    <w:p w14:paraId="0967B725" w14:textId="77777777" w:rsidR="00835C9B" w:rsidRDefault="00835C9B"/>
    <w:p w14:paraId="05D5095B" w14:textId="77777777" w:rsidR="00835C9B" w:rsidRDefault="00835C9B" w:rsidP="00835C9B">
      <w:pPr>
        <w:spacing w:before="120" w:line="360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367D93FE" wp14:editId="0AA35A42">
            <wp:extent cx="4099560" cy="2265218"/>
            <wp:effectExtent l="0" t="0" r="0" b="190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2EC5F8F4-9036-4423-B9AB-36119E9FE9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D488A7" w14:textId="77777777" w:rsidR="00835C9B" w:rsidRPr="008604A8" w:rsidRDefault="00835C9B" w:rsidP="00835C9B">
      <w:pPr>
        <w:spacing w:before="60" w:after="60" w:line="240" w:lineRule="auto"/>
        <w:ind w:left="1026" w:hanging="1026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8604A8">
        <w:rPr>
          <w:rFonts w:asciiTheme="majorBidi" w:hAnsiTheme="majorBidi" w:cstheme="majorBidi"/>
          <w:sz w:val="24"/>
          <w:szCs w:val="24"/>
        </w:rPr>
        <w:t xml:space="preserve">Gambar 3. Tingkat pertumbuhan spesifik uji sub akut </w:t>
      </w:r>
      <w:r w:rsidRPr="008604A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Lambda </w:t>
      </w:r>
      <w:r w:rsidRPr="008604A8">
        <w:rPr>
          <w:rFonts w:asciiTheme="majorBidi" w:hAnsiTheme="majorBidi" w:cstheme="majorBidi"/>
          <w:i/>
          <w:iCs/>
          <w:sz w:val="24"/>
          <w:szCs w:val="24"/>
        </w:rPr>
        <w:t>cyhalothrin</w:t>
      </w:r>
      <w:r w:rsidRPr="008604A8">
        <w:rPr>
          <w:rFonts w:asciiTheme="majorBidi" w:hAnsiTheme="majorBidi" w:cstheme="majorBidi"/>
          <w:sz w:val="24"/>
          <w:szCs w:val="24"/>
        </w:rPr>
        <w:t xml:space="preserve"> pada ikan patin (</w:t>
      </w:r>
      <w:r w:rsidRPr="008604A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Pangasianodon hypophthalmus</w:t>
      </w:r>
      <w:r w:rsidRPr="008604A8">
        <w:rPr>
          <w:rFonts w:asciiTheme="majorBidi" w:hAnsiTheme="majorBidi" w:cstheme="majorBidi"/>
          <w:sz w:val="24"/>
          <w:szCs w:val="24"/>
        </w:rPr>
        <w:t xml:space="preserve">). </w:t>
      </w:r>
      <w:r w:rsidRPr="008604A8">
        <w:rPr>
          <w:rFonts w:asciiTheme="majorBidi" w:hAnsiTheme="majorBidi" w:cstheme="majorBidi"/>
          <w:color w:val="000000"/>
          <w:sz w:val="24"/>
          <w:szCs w:val="24"/>
        </w:rPr>
        <w:t>Superskrip yang berbeda menyatakan perbedaan yang signifikan pada tingkat kepercayaan 95% (P&lt;0,05).</w:t>
      </w:r>
    </w:p>
    <w:p w14:paraId="6C8B4907" w14:textId="77777777" w:rsidR="00835C9B" w:rsidRPr="008604A8" w:rsidRDefault="00835C9B" w:rsidP="00835C9B">
      <w:pPr>
        <w:spacing w:before="60" w:after="60" w:line="240" w:lineRule="auto"/>
        <w:ind w:left="993" w:hanging="993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8604A8">
        <w:rPr>
          <w:rFonts w:asciiTheme="majorBidi" w:hAnsiTheme="majorBidi" w:cstheme="majorBidi"/>
          <w:i/>
          <w:iCs/>
          <w:sz w:val="24"/>
          <w:szCs w:val="24"/>
        </w:rPr>
        <w:t xml:space="preserve">Figure 3. Specific growth rate of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Lambda </w:t>
      </w:r>
      <w:r w:rsidRPr="008604A8">
        <w:rPr>
          <w:rFonts w:asciiTheme="majorBidi" w:hAnsiTheme="majorBidi" w:cstheme="majorBidi"/>
          <w:i/>
          <w:iCs/>
          <w:sz w:val="24"/>
          <w:szCs w:val="24"/>
        </w:rPr>
        <w:t xml:space="preserve">cyhalothrin sub acute test on </w:t>
      </w:r>
      <w:r w:rsidRPr="009327A9">
        <w:rPr>
          <w:rFonts w:asciiTheme="majorBidi" w:hAnsiTheme="majorBidi" w:cstheme="majorBidi"/>
          <w:i/>
          <w:iCs/>
          <w:sz w:val="24"/>
          <w:szCs w:val="24"/>
        </w:rPr>
        <w:t>striped catfish</w:t>
      </w:r>
      <w:r w:rsidRPr="008604A8">
        <w:rPr>
          <w:rFonts w:asciiTheme="majorBidi" w:hAnsiTheme="majorBidi" w:cstheme="majorBidi"/>
          <w:i/>
          <w:iCs/>
          <w:sz w:val="24"/>
          <w:szCs w:val="24"/>
        </w:rPr>
        <w:t xml:space="preserve"> (Pangasianodon hypophthalmus). Different superscripts indicate significant differences at 95% confidence level (P&lt;0.05).</w:t>
      </w:r>
    </w:p>
    <w:p w14:paraId="4B77386A" w14:textId="77777777" w:rsidR="00835C9B" w:rsidRDefault="00835C9B"/>
    <w:p w14:paraId="0821A49D" w14:textId="77777777" w:rsidR="00835C9B" w:rsidRDefault="00835C9B" w:rsidP="00835C9B">
      <w:pPr>
        <w:spacing w:before="120"/>
        <w:jc w:val="center"/>
        <w:rPr>
          <w:b/>
        </w:rPr>
      </w:pPr>
      <w:bookmarkStart w:id="1" w:name="_Hlk100582772"/>
      <w:r>
        <w:rPr>
          <w:noProof/>
        </w:rPr>
        <w:drawing>
          <wp:inline distT="0" distB="0" distL="0" distR="0" wp14:anchorId="2DA228AA" wp14:editId="40FEC3EB">
            <wp:extent cx="4168140" cy="2533650"/>
            <wp:effectExtent l="0" t="0" r="381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8F8A342B-1FF7-4345-931F-C11297DC0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B4E31F" w14:textId="77777777" w:rsidR="00835C9B" w:rsidRPr="008604A8" w:rsidRDefault="00835C9B" w:rsidP="00835C9B">
      <w:pPr>
        <w:spacing w:before="60" w:after="60" w:line="240" w:lineRule="auto"/>
        <w:ind w:left="1026" w:hanging="1026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8604A8">
        <w:rPr>
          <w:rFonts w:asciiTheme="majorBidi" w:hAnsiTheme="majorBidi" w:cstheme="majorBidi"/>
          <w:sz w:val="24"/>
          <w:szCs w:val="24"/>
        </w:rPr>
        <w:t xml:space="preserve">Gambar 4. Konsentrasi glukosa uji sub akut </w:t>
      </w:r>
      <w:r w:rsidRPr="009327A9">
        <w:rPr>
          <w:rFonts w:asciiTheme="majorBidi" w:hAnsiTheme="majorBidi" w:cstheme="majorBidi"/>
          <w:i/>
          <w:iCs/>
          <w:color w:val="000000"/>
          <w:sz w:val="24"/>
          <w:szCs w:val="24"/>
        </w:rPr>
        <w:t>Lambda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604A8">
        <w:rPr>
          <w:rFonts w:asciiTheme="majorBidi" w:hAnsiTheme="majorBidi" w:cstheme="majorBidi"/>
          <w:i/>
          <w:iCs/>
          <w:sz w:val="24"/>
          <w:szCs w:val="24"/>
        </w:rPr>
        <w:t>cyhalothrin</w:t>
      </w:r>
      <w:r w:rsidRPr="008604A8">
        <w:rPr>
          <w:rFonts w:asciiTheme="majorBidi" w:hAnsiTheme="majorBidi" w:cstheme="majorBidi"/>
          <w:sz w:val="24"/>
          <w:szCs w:val="24"/>
        </w:rPr>
        <w:t xml:space="preserve"> pada ikan patin (</w:t>
      </w:r>
      <w:r w:rsidRPr="008604A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Pangasianodon hypophthalmus</w:t>
      </w:r>
      <w:r w:rsidRPr="008604A8">
        <w:rPr>
          <w:rFonts w:asciiTheme="majorBidi" w:hAnsiTheme="majorBidi" w:cstheme="majorBidi"/>
          <w:sz w:val="24"/>
          <w:szCs w:val="24"/>
        </w:rPr>
        <w:t>)</w:t>
      </w:r>
      <w:bookmarkEnd w:id="1"/>
      <w:r w:rsidRPr="008604A8">
        <w:rPr>
          <w:rFonts w:asciiTheme="majorBidi" w:hAnsiTheme="majorBidi" w:cstheme="majorBidi"/>
          <w:sz w:val="24"/>
          <w:szCs w:val="24"/>
        </w:rPr>
        <w:t xml:space="preserve">. </w:t>
      </w:r>
      <w:r w:rsidRPr="008604A8">
        <w:rPr>
          <w:rFonts w:asciiTheme="majorBidi" w:hAnsiTheme="majorBidi" w:cstheme="majorBidi"/>
          <w:color w:val="000000"/>
          <w:sz w:val="24"/>
          <w:szCs w:val="24"/>
        </w:rPr>
        <w:t>Superskrip yang berbeda menyatakan perbedaan yang signifikan pada tingkat kepercayaan 95% (P&lt;0,05).</w:t>
      </w:r>
    </w:p>
    <w:p w14:paraId="6F79C5B2" w14:textId="77777777" w:rsidR="00835C9B" w:rsidRPr="008604A8" w:rsidRDefault="00835C9B" w:rsidP="00835C9B">
      <w:pPr>
        <w:spacing w:before="60" w:after="60" w:line="240" w:lineRule="auto"/>
        <w:ind w:left="993" w:hanging="993"/>
        <w:jc w:val="lowKashida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8604A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Figure 4. Glucose concentration of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Lambda </w:t>
      </w:r>
      <w:r w:rsidRPr="008604A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cyhalothrin sub acute test in </w:t>
      </w:r>
      <w:r w:rsidRPr="009327A9">
        <w:rPr>
          <w:rFonts w:asciiTheme="majorBidi" w:hAnsiTheme="majorBidi" w:cstheme="majorBidi"/>
          <w:i/>
          <w:iCs/>
          <w:color w:val="000000"/>
          <w:sz w:val="24"/>
          <w:szCs w:val="24"/>
        </w:rPr>
        <w:t>striped catfish</w:t>
      </w:r>
      <w:r w:rsidRPr="008604A8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(Pangasianodon hypophthalmus). Different superscripts indicate significant differences at 95% confidence level (P&lt;0.05).</w:t>
      </w:r>
    </w:p>
    <w:p w14:paraId="293639F8" w14:textId="77777777" w:rsidR="00835C9B" w:rsidRDefault="00835C9B"/>
    <w:p w14:paraId="0EE286A1" w14:textId="77777777" w:rsidR="00835C9B" w:rsidRPr="00954162" w:rsidRDefault="00835C9B" w:rsidP="00835C9B">
      <w:pPr>
        <w:spacing w:before="12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6621ACFE" wp14:editId="34F6795F">
            <wp:extent cx="4828239" cy="1190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021" cy="120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38078" w14:textId="77777777" w:rsidR="00835C9B" w:rsidRDefault="00835C9B" w:rsidP="00835C9B">
      <w:pPr>
        <w:spacing w:line="240" w:lineRule="auto"/>
        <w:ind w:left="1167" w:hanging="1167"/>
        <w:jc w:val="lowKashida"/>
        <w:rPr>
          <w:rFonts w:asciiTheme="majorBidi" w:hAnsiTheme="majorBidi" w:cstheme="majorBidi"/>
          <w:bCs/>
          <w:sz w:val="24"/>
          <w:szCs w:val="24"/>
        </w:rPr>
      </w:pPr>
      <w:r w:rsidRPr="00132849">
        <w:rPr>
          <w:rFonts w:asciiTheme="majorBidi" w:hAnsiTheme="majorBidi" w:cstheme="majorBidi"/>
          <w:sz w:val="24"/>
          <w:szCs w:val="24"/>
        </w:rPr>
        <w:t>Gambar 5</w:t>
      </w:r>
      <w:r>
        <w:rPr>
          <w:rFonts w:asciiTheme="majorBidi" w:hAnsiTheme="majorBidi" w:cstheme="majorBidi"/>
          <w:sz w:val="24"/>
          <w:szCs w:val="24"/>
        </w:rPr>
        <w:t>.</w:t>
      </w:r>
      <w:r w:rsidRPr="00132849">
        <w:rPr>
          <w:rFonts w:asciiTheme="majorBidi" w:hAnsiTheme="majorBidi" w:cstheme="majorBidi"/>
          <w:sz w:val="24"/>
          <w:szCs w:val="24"/>
        </w:rPr>
        <w:t xml:space="preserve"> Struktur histologi organ insang uji sub akut </w:t>
      </w:r>
      <w:r w:rsidRPr="009327A9">
        <w:rPr>
          <w:rFonts w:asciiTheme="majorBidi" w:hAnsiTheme="majorBidi" w:cstheme="majorBidi"/>
          <w:i/>
          <w:iCs/>
          <w:color w:val="000000"/>
          <w:sz w:val="24"/>
          <w:szCs w:val="24"/>
        </w:rPr>
        <w:t>Lambda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32849">
        <w:rPr>
          <w:rFonts w:asciiTheme="majorBidi" w:hAnsiTheme="majorBidi" w:cstheme="majorBidi"/>
          <w:i/>
          <w:iCs/>
          <w:sz w:val="24"/>
          <w:szCs w:val="24"/>
        </w:rPr>
        <w:t>cyhalothrin</w:t>
      </w:r>
      <w:r w:rsidRPr="00132849">
        <w:rPr>
          <w:rFonts w:asciiTheme="majorBidi" w:hAnsiTheme="majorBidi" w:cstheme="majorBidi"/>
          <w:sz w:val="24"/>
          <w:szCs w:val="24"/>
        </w:rPr>
        <w:t xml:space="preserve"> pada ikan patin (</w:t>
      </w:r>
      <w:r w:rsidRPr="00132849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Pangasianodon hypophthalmus</w:t>
      </w:r>
      <w:r w:rsidRPr="00132849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954162">
        <w:rPr>
          <w:rFonts w:asciiTheme="majorBidi" w:hAnsiTheme="majorBidi" w:cstheme="majorBidi"/>
          <w:bCs/>
          <w:sz w:val="24"/>
          <w:szCs w:val="24"/>
        </w:rPr>
        <w:t>nekrosis</w:t>
      </w:r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954162">
        <w:rPr>
          <w:rFonts w:asciiTheme="majorBidi" w:hAnsiTheme="majorBidi" w:cstheme="majorBidi"/>
          <w:bCs/>
          <w:sz w:val="24"/>
          <w:szCs w:val="24"/>
        </w:rPr>
        <w:t>(NK)</w:t>
      </w:r>
      <w:r>
        <w:rPr>
          <w:rFonts w:asciiTheme="majorBidi" w:hAnsiTheme="majorBidi" w:cstheme="majorBidi"/>
          <w:bCs/>
          <w:sz w:val="24"/>
          <w:szCs w:val="24"/>
          <w:lang w:val="en-ID"/>
        </w:rPr>
        <w:t>,</w:t>
      </w:r>
      <w:r w:rsidRPr="00954162">
        <w:rPr>
          <w:rFonts w:asciiTheme="majorBidi" w:hAnsiTheme="majorBidi" w:cstheme="majorBidi"/>
          <w:bCs/>
          <w:sz w:val="24"/>
          <w:szCs w:val="24"/>
        </w:rPr>
        <w:t xml:space="preserve"> inflamasi</w:t>
      </w:r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954162">
        <w:rPr>
          <w:rFonts w:asciiTheme="majorBidi" w:hAnsiTheme="majorBidi" w:cstheme="majorBidi"/>
          <w:bCs/>
          <w:sz w:val="24"/>
          <w:szCs w:val="24"/>
        </w:rPr>
        <w:t>(IF).</w:t>
      </w:r>
    </w:p>
    <w:p w14:paraId="557434FD" w14:textId="77777777" w:rsidR="00835C9B" w:rsidRPr="00954162" w:rsidRDefault="00835C9B" w:rsidP="00835C9B">
      <w:pPr>
        <w:spacing w:line="240" w:lineRule="auto"/>
        <w:ind w:left="1025" w:hanging="1025"/>
        <w:jc w:val="lowKashida"/>
        <w:rPr>
          <w:rFonts w:asciiTheme="majorBidi" w:hAnsiTheme="majorBidi" w:cstheme="majorBidi"/>
          <w:i/>
          <w:iCs/>
          <w:sz w:val="24"/>
          <w:szCs w:val="24"/>
          <w:lang w:val="en-ID"/>
        </w:rPr>
      </w:pPr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Figure 5. Histology structure of gill organ of </w:t>
      </w:r>
      <w:proofErr w:type="spellStart"/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>sub acute</w:t>
      </w:r>
      <w:proofErr w:type="spellEnd"/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r w:rsidRPr="009327A9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Lambda </w:t>
      </w:r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cyhalothrin test in </w:t>
      </w:r>
      <w:r w:rsidRPr="009327A9">
        <w:rPr>
          <w:rFonts w:asciiTheme="majorBidi" w:hAnsiTheme="majorBidi" w:cstheme="majorBidi"/>
          <w:i/>
          <w:iCs/>
          <w:sz w:val="24"/>
          <w:szCs w:val="24"/>
          <w:lang w:val="en-ID"/>
        </w:rPr>
        <w:t>striped catfish</w:t>
      </w:r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(</w:t>
      </w:r>
      <w:proofErr w:type="spellStart"/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>Pangasianodon</w:t>
      </w:r>
      <w:proofErr w:type="spellEnd"/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</w:t>
      </w:r>
      <w:proofErr w:type="spellStart"/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>hypophthalmus</w:t>
      </w:r>
      <w:proofErr w:type="spellEnd"/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>). necrosis (NK)</w:t>
      </w:r>
      <w:r>
        <w:rPr>
          <w:rFonts w:asciiTheme="majorBidi" w:hAnsiTheme="majorBidi" w:cstheme="majorBidi"/>
          <w:i/>
          <w:iCs/>
          <w:sz w:val="24"/>
          <w:szCs w:val="24"/>
          <w:lang w:val="en-ID"/>
        </w:rPr>
        <w:t>,</w:t>
      </w:r>
      <w:r w:rsidRPr="00954162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inflammation (IF).</w:t>
      </w:r>
    </w:p>
    <w:p w14:paraId="0D8B66AD" w14:textId="77777777" w:rsidR="00835C9B" w:rsidRDefault="00835C9B">
      <w:pPr>
        <w:rPr>
          <w:lang w:val="en-ID"/>
        </w:rPr>
      </w:pPr>
    </w:p>
    <w:p w14:paraId="5C585423" w14:textId="77777777" w:rsidR="00835C9B" w:rsidRPr="00954162" w:rsidRDefault="00835C9B" w:rsidP="00835C9B">
      <w:pPr>
        <w:spacing w:before="1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49ADFBC" wp14:editId="24862E4D">
            <wp:extent cx="4866869" cy="1200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839" cy="12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0B5A8" w14:textId="77777777" w:rsidR="00835C9B" w:rsidRDefault="00835C9B" w:rsidP="00835C9B">
      <w:pPr>
        <w:spacing w:line="240" w:lineRule="auto"/>
        <w:ind w:left="1134" w:hanging="1134"/>
        <w:jc w:val="lowKashida"/>
        <w:rPr>
          <w:rFonts w:asciiTheme="majorBidi" w:hAnsiTheme="majorBidi" w:cstheme="majorBidi"/>
          <w:bCs/>
          <w:sz w:val="24"/>
          <w:szCs w:val="24"/>
        </w:rPr>
      </w:pPr>
      <w:r w:rsidRPr="00132849">
        <w:rPr>
          <w:rFonts w:asciiTheme="majorBidi" w:hAnsiTheme="majorBidi" w:cstheme="majorBidi"/>
          <w:sz w:val="24"/>
          <w:szCs w:val="24"/>
        </w:rPr>
        <w:t>Gambar 6</w:t>
      </w:r>
      <w:r>
        <w:rPr>
          <w:rFonts w:asciiTheme="majorBidi" w:hAnsiTheme="majorBidi" w:cstheme="majorBidi"/>
          <w:sz w:val="24"/>
          <w:szCs w:val="24"/>
        </w:rPr>
        <w:t>.</w:t>
      </w:r>
      <w:r w:rsidRPr="00132849">
        <w:rPr>
          <w:rFonts w:asciiTheme="majorBidi" w:hAnsiTheme="majorBidi" w:cstheme="majorBidi"/>
          <w:sz w:val="24"/>
          <w:szCs w:val="24"/>
        </w:rPr>
        <w:t xml:space="preserve"> Struktur histologi organ usus uji sub akut </w:t>
      </w:r>
      <w:r w:rsidRPr="009327A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Lambda </w:t>
      </w:r>
      <w:r w:rsidRPr="00132849">
        <w:rPr>
          <w:rFonts w:asciiTheme="majorBidi" w:hAnsiTheme="majorBidi" w:cstheme="majorBidi"/>
          <w:i/>
          <w:iCs/>
          <w:sz w:val="24"/>
          <w:szCs w:val="24"/>
        </w:rPr>
        <w:t>cyhalothrin</w:t>
      </w:r>
      <w:r w:rsidRPr="00132849">
        <w:rPr>
          <w:rFonts w:asciiTheme="majorBidi" w:hAnsiTheme="majorBidi" w:cstheme="majorBidi"/>
          <w:sz w:val="24"/>
          <w:szCs w:val="24"/>
        </w:rPr>
        <w:t xml:space="preserve"> pada ikan patin (</w:t>
      </w:r>
      <w:r w:rsidRPr="00132849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Pangasianodon hypophthalmus</w:t>
      </w:r>
      <w:r w:rsidRPr="00132849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954162">
        <w:rPr>
          <w:rFonts w:asciiTheme="majorBidi" w:hAnsiTheme="majorBidi" w:cstheme="majorBidi"/>
          <w:bCs/>
          <w:sz w:val="24"/>
          <w:szCs w:val="24"/>
        </w:rPr>
        <w:t>nekrosis</w:t>
      </w:r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954162">
        <w:rPr>
          <w:rFonts w:asciiTheme="majorBidi" w:hAnsiTheme="majorBidi" w:cstheme="majorBidi"/>
          <w:bCs/>
          <w:sz w:val="24"/>
          <w:szCs w:val="24"/>
        </w:rPr>
        <w:t xml:space="preserve">(NK), </w:t>
      </w:r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cloudy swelling </w:t>
      </w:r>
      <w:r w:rsidRPr="00954162">
        <w:rPr>
          <w:rFonts w:asciiTheme="majorBidi" w:hAnsiTheme="majorBidi" w:cstheme="majorBidi"/>
          <w:bCs/>
          <w:sz w:val="24"/>
          <w:szCs w:val="24"/>
        </w:rPr>
        <w:t>(</w:t>
      </w:r>
      <w:r w:rsidRPr="00954162">
        <w:rPr>
          <w:rFonts w:asciiTheme="majorBidi" w:hAnsiTheme="majorBidi" w:cstheme="majorBidi"/>
          <w:bCs/>
          <w:sz w:val="24"/>
          <w:szCs w:val="24"/>
          <w:lang w:val="en-ID"/>
        </w:rPr>
        <w:t>DP</w:t>
      </w:r>
      <w:r w:rsidRPr="00954162">
        <w:rPr>
          <w:rFonts w:asciiTheme="majorBidi" w:hAnsiTheme="majorBidi" w:cstheme="majorBidi"/>
          <w:bCs/>
          <w:sz w:val="24"/>
          <w:szCs w:val="24"/>
        </w:rPr>
        <w:t>), proliferasi (PL), dan inflamasi (IF).</w:t>
      </w:r>
    </w:p>
    <w:p w14:paraId="0765B9F0" w14:textId="77777777" w:rsidR="00835C9B" w:rsidRPr="00954162" w:rsidRDefault="00835C9B" w:rsidP="00835C9B">
      <w:pPr>
        <w:spacing w:line="240" w:lineRule="auto"/>
        <w:ind w:left="1025" w:hanging="1025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954162">
        <w:rPr>
          <w:rFonts w:asciiTheme="majorBidi" w:hAnsiTheme="majorBidi" w:cstheme="majorBidi"/>
          <w:i/>
          <w:iCs/>
          <w:sz w:val="24"/>
          <w:szCs w:val="24"/>
        </w:rPr>
        <w:t>Figure 6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954162">
        <w:rPr>
          <w:rFonts w:asciiTheme="majorBidi" w:hAnsiTheme="majorBidi" w:cstheme="majorBidi"/>
          <w:i/>
          <w:iCs/>
          <w:sz w:val="24"/>
          <w:szCs w:val="24"/>
        </w:rPr>
        <w:t xml:space="preserve"> Histology structure of intestinal organ of sub acute </w:t>
      </w:r>
      <w:r w:rsidRPr="009327A9">
        <w:rPr>
          <w:rFonts w:asciiTheme="majorBidi" w:hAnsiTheme="majorBidi" w:cstheme="majorBidi"/>
          <w:i/>
          <w:iCs/>
          <w:sz w:val="24"/>
          <w:szCs w:val="24"/>
        </w:rPr>
        <w:t xml:space="preserve">Lambda </w:t>
      </w:r>
      <w:r w:rsidRPr="00954162">
        <w:rPr>
          <w:rFonts w:asciiTheme="majorBidi" w:hAnsiTheme="majorBidi" w:cstheme="majorBidi"/>
          <w:i/>
          <w:iCs/>
          <w:sz w:val="24"/>
          <w:szCs w:val="24"/>
        </w:rPr>
        <w:t xml:space="preserve">cyhalothrin test in </w:t>
      </w:r>
      <w:r w:rsidRPr="009327A9">
        <w:rPr>
          <w:rFonts w:asciiTheme="majorBidi" w:hAnsiTheme="majorBidi" w:cstheme="majorBidi"/>
          <w:i/>
          <w:iCs/>
          <w:sz w:val="24"/>
          <w:szCs w:val="24"/>
        </w:rPr>
        <w:t>striped catfish</w:t>
      </w:r>
      <w:r w:rsidRPr="00954162">
        <w:rPr>
          <w:rFonts w:asciiTheme="majorBidi" w:hAnsiTheme="majorBidi" w:cstheme="majorBidi"/>
          <w:i/>
          <w:iCs/>
          <w:sz w:val="24"/>
          <w:szCs w:val="24"/>
        </w:rPr>
        <w:t xml:space="preserve"> (Pangasianodon hypophthalmus). necrosis (NK), cloudy swelling (DP), proliferation (PL), and inflammation (IF).</w:t>
      </w:r>
    </w:p>
    <w:p w14:paraId="4A01708B" w14:textId="77777777" w:rsidR="00835C9B" w:rsidRDefault="00835C9B"/>
    <w:p w14:paraId="6B40BC47" w14:textId="77777777" w:rsidR="00835C9B" w:rsidRPr="00954162" w:rsidRDefault="00835C9B" w:rsidP="00835C9B">
      <w:pPr>
        <w:spacing w:before="1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21894FE" wp14:editId="1418BA8E">
            <wp:extent cx="4905375" cy="1295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872" cy="130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DF70" w14:textId="77777777" w:rsidR="00835C9B" w:rsidRDefault="00835C9B" w:rsidP="00835C9B">
      <w:pPr>
        <w:spacing w:before="60" w:line="240" w:lineRule="auto"/>
        <w:ind w:left="1168" w:hanging="1168"/>
        <w:jc w:val="lowKashida"/>
        <w:rPr>
          <w:rFonts w:asciiTheme="majorBidi" w:hAnsiTheme="majorBidi" w:cstheme="majorBidi"/>
          <w:bCs/>
          <w:sz w:val="24"/>
          <w:szCs w:val="24"/>
        </w:rPr>
      </w:pPr>
      <w:r w:rsidRPr="00132849">
        <w:rPr>
          <w:rFonts w:asciiTheme="majorBidi" w:hAnsiTheme="majorBidi" w:cstheme="majorBidi"/>
          <w:sz w:val="24"/>
          <w:szCs w:val="24"/>
        </w:rPr>
        <w:t>Gambar 7</w:t>
      </w:r>
      <w:r>
        <w:rPr>
          <w:rFonts w:asciiTheme="majorBidi" w:hAnsiTheme="majorBidi" w:cstheme="majorBidi"/>
          <w:sz w:val="24"/>
          <w:szCs w:val="24"/>
        </w:rPr>
        <w:t>.</w:t>
      </w:r>
      <w:r w:rsidRPr="00132849">
        <w:rPr>
          <w:rFonts w:asciiTheme="majorBidi" w:hAnsiTheme="majorBidi" w:cstheme="majorBidi"/>
          <w:sz w:val="24"/>
          <w:szCs w:val="24"/>
        </w:rPr>
        <w:t xml:space="preserve"> Struktur histologi organ hati uji sub akut </w:t>
      </w:r>
      <w:r w:rsidRPr="009327A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Lambda </w:t>
      </w:r>
      <w:r w:rsidRPr="00132849">
        <w:rPr>
          <w:rFonts w:asciiTheme="majorBidi" w:hAnsiTheme="majorBidi" w:cstheme="majorBidi"/>
          <w:i/>
          <w:iCs/>
          <w:sz w:val="24"/>
          <w:szCs w:val="24"/>
        </w:rPr>
        <w:t>cyhalothrin</w:t>
      </w:r>
      <w:r w:rsidRPr="00132849">
        <w:rPr>
          <w:rFonts w:asciiTheme="majorBidi" w:hAnsiTheme="majorBidi" w:cstheme="majorBidi"/>
          <w:sz w:val="24"/>
          <w:szCs w:val="24"/>
        </w:rPr>
        <w:t xml:space="preserve"> pada ikan patin (</w:t>
      </w:r>
      <w:r w:rsidRPr="00132849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Pangasianodon hypophthalmus</w:t>
      </w:r>
      <w:r w:rsidRPr="00132849">
        <w:rPr>
          <w:rFonts w:asciiTheme="majorBidi" w:eastAsia="Calibri" w:hAnsiTheme="majorBidi" w:cstheme="majorBidi"/>
          <w:color w:val="000000"/>
          <w:sz w:val="24"/>
          <w:szCs w:val="24"/>
        </w:rPr>
        <w:t>).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Pr="00954162">
        <w:rPr>
          <w:rFonts w:asciiTheme="majorBidi" w:hAnsiTheme="majorBidi" w:cstheme="majorBidi"/>
          <w:bCs/>
          <w:sz w:val="24"/>
          <w:szCs w:val="24"/>
        </w:rPr>
        <w:t>nekrosis</w:t>
      </w:r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954162">
        <w:rPr>
          <w:rFonts w:asciiTheme="majorBidi" w:hAnsiTheme="majorBidi" w:cstheme="majorBidi"/>
          <w:bCs/>
          <w:sz w:val="24"/>
          <w:szCs w:val="24"/>
        </w:rPr>
        <w:t xml:space="preserve">(NK), </w:t>
      </w:r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cloudy swelling </w:t>
      </w:r>
      <w:r w:rsidRPr="00954162">
        <w:rPr>
          <w:rFonts w:asciiTheme="majorBidi" w:hAnsiTheme="majorBidi" w:cstheme="majorBidi"/>
          <w:bCs/>
          <w:sz w:val="24"/>
          <w:szCs w:val="24"/>
        </w:rPr>
        <w:t>(</w:t>
      </w:r>
      <w:r w:rsidRPr="00954162">
        <w:rPr>
          <w:rFonts w:asciiTheme="majorBidi" w:hAnsiTheme="majorBidi" w:cstheme="majorBidi"/>
          <w:bCs/>
          <w:sz w:val="24"/>
          <w:szCs w:val="24"/>
          <w:lang w:val="en-ID"/>
        </w:rPr>
        <w:t>DP</w:t>
      </w:r>
      <w:r w:rsidRPr="00954162">
        <w:rPr>
          <w:rFonts w:asciiTheme="majorBidi" w:hAnsiTheme="majorBidi" w:cstheme="majorBidi"/>
          <w:bCs/>
          <w:sz w:val="24"/>
          <w:szCs w:val="24"/>
        </w:rPr>
        <w:t xml:space="preserve">), </w:t>
      </w:r>
      <w:proofErr w:type="spellStart"/>
      <w:r w:rsidRPr="00954162">
        <w:rPr>
          <w:rFonts w:asciiTheme="majorBidi" w:hAnsiTheme="majorBidi" w:cstheme="majorBidi"/>
          <w:bCs/>
          <w:sz w:val="24"/>
          <w:szCs w:val="24"/>
          <w:lang w:val="en-ID"/>
        </w:rPr>
        <w:t>kongesti</w:t>
      </w:r>
      <w:proofErr w:type="spellEnd"/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954162">
        <w:rPr>
          <w:rFonts w:asciiTheme="majorBidi" w:hAnsiTheme="majorBidi" w:cstheme="majorBidi"/>
          <w:bCs/>
          <w:sz w:val="24"/>
          <w:szCs w:val="24"/>
        </w:rPr>
        <w:t>(</w:t>
      </w:r>
      <w:r w:rsidRPr="00954162">
        <w:rPr>
          <w:rFonts w:asciiTheme="majorBidi" w:hAnsiTheme="majorBidi" w:cstheme="majorBidi"/>
          <w:bCs/>
          <w:sz w:val="24"/>
          <w:szCs w:val="24"/>
          <w:lang w:val="en-ID"/>
        </w:rPr>
        <w:t>K</w:t>
      </w:r>
      <w:r w:rsidRPr="00954162">
        <w:rPr>
          <w:rFonts w:asciiTheme="majorBidi" w:hAnsiTheme="majorBidi" w:cstheme="majorBidi"/>
          <w:bCs/>
          <w:sz w:val="24"/>
          <w:szCs w:val="24"/>
        </w:rPr>
        <w:t>)</w:t>
      </w:r>
      <w:r w:rsidRPr="00954162">
        <w:rPr>
          <w:rFonts w:asciiTheme="majorBidi" w:hAnsiTheme="majorBidi" w:cstheme="majorBidi"/>
          <w:bCs/>
          <w:sz w:val="24"/>
          <w:szCs w:val="24"/>
          <w:lang w:val="en-ID"/>
        </w:rPr>
        <w:t xml:space="preserve"> dan </w:t>
      </w:r>
      <w:r w:rsidRPr="00954162">
        <w:rPr>
          <w:rFonts w:asciiTheme="majorBidi" w:hAnsiTheme="majorBidi" w:cstheme="majorBidi"/>
          <w:bCs/>
          <w:sz w:val="24"/>
          <w:szCs w:val="24"/>
        </w:rPr>
        <w:t>inflamasi</w:t>
      </w:r>
      <w:r w:rsidRPr="0095416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Pr="00954162">
        <w:rPr>
          <w:rFonts w:asciiTheme="majorBidi" w:hAnsiTheme="majorBidi" w:cstheme="majorBidi"/>
          <w:bCs/>
          <w:sz w:val="24"/>
          <w:szCs w:val="24"/>
        </w:rPr>
        <w:t>(IF)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371F980A" w14:textId="77777777" w:rsidR="00835C9B" w:rsidRPr="008604A8" w:rsidRDefault="00835C9B" w:rsidP="00835C9B">
      <w:pPr>
        <w:spacing w:before="60" w:line="240" w:lineRule="auto"/>
        <w:ind w:left="1025" w:hanging="1025"/>
        <w:jc w:val="lowKashida"/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</w:pPr>
      <w:r w:rsidRPr="008604A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Figure 7. Histology structure of liver organ of sub acute </w:t>
      </w:r>
      <w:r w:rsidRPr="009327A9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Lambda </w:t>
      </w:r>
      <w:r w:rsidRPr="008604A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cyhalothrin test in </w:t>
      </w:r>
      <w:r w:rsidRPr="009327A9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>striped catfish</w:t>
      </w:r>
      <w:r w:rsidRPr="008604A8">
        <w:rPr>
          <w:rFonts w:asciiTheme="majorBidi" w:eastAsia="Calibri" w:hAnsiTheme="majorBidi" w:cstheme="majorBidi"/>
          <w:i/>
          <w:iCs/>
          <w:color w:val="000000"/>
          <w:sz w:val="24"/>
          <w:szCs w:val="24"/>
        </w:rPr>
        <w:t xml:space="preserve"> (Pangasianodon hypophthalmus). necrosis (NK), cloudy swelling (DP), congestion (K) and inflammation (IF).</w:t>
      </w:r>
    </w:p>
    <w:p w14:paraId="521ADA97" w14:textId="77777777" w:rsidR="00835C9B" w:rsidRPr="00835C9B" w:rsidRDefault="00835C9B"/>
    <w:sectPr w:rsidR="00835C9B" w:rsidRPr="00835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9B"/>
    <w:rsid w:val="00202561"/>
    <w:rsid w:val="004C5C08"/>
    <w:rsid w:val="00705C18"/>
    <w:rsid w:val="00835C9B"/>
    <w:rsid w:val="00E0084E"/>
    <w:rsid w:val="00E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58C7D"/>
  <w15:chartTrackingRefBased/>
  <w15:docId w15:val="{58A98D6F-33B4-4C6B-9878-C2CC32B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9B"/>
    <w:pPr>
      <w:spacing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link w:val="ParagrafChar"/>
    <w:qFormat/>
    <w:rsid w:val="00835C9B"/>
    <w:pPr>
      <w:spacing w:after="0" w:line="240" w:lineRule="auto"/>
      <w:ind w:firstLine="567"/>
      <w:jc w:val="both"/>
    </w:pPr>
    <w:rPr>
      <w:rFonts w:ascii="Times New Roman" w:eastAsia="MS Mincho" w:hAnsi="Times New Roman" w:cs="Arial"/>
      <w:sz w:val="24"/>
    </w:rPr>
  </w:style>
  <w:style w:type="character" w:customStyle="1" w:styleId="ParagrafChar">
    <w:name w:val="Paragraf Char"/>
    <w:link w:val="Paragraf"/>
    <w:rsid w:val="00835C9B"/>
    <w:rPr>
      <w:rFonts w:ascii="Times New Roman" w:eastAsia="MS Mincho" w:hAnsi="Times New Roman" w:cs="Arial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image" Target="media/image3.jpeg"/><Relationship Id="rId4" Type="http://schemas.openxmlformats.org/officeDocument/2006/relationships/chart" Target="charts/chart1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ksisitas\Spss%20Probit\Data%20RFT%20dan%20LC50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ksisitas\Spss%20Probit\Data%20RFT%20dan%20LC5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ksisitas\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oksisitas\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82953315669667"/>
          <c:y val="4.2201241432498662E-2"/>
          <c:w val="0.82853251163509778"/>
          <c:h val="0.70042892599221807"/>
        </c:manualLayout>
      </c:layout>
      <c:lineChart>
        <c:grouping val="standard"/>
        <c:varyColors val="0"/>
        <c:ser>
          <c:idx val="1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chemeClr val="bg1"/>
              </a:solidFill>
              <a:ln w="12700">
                <a:solidFill>
                  <a:schemeClr val="tx1"/>
                </a:solidFill>
                <a:round/>
              </a:ln>
              <a:effectLst/>
            </c:spPr>
          </c:marker>
          <c:dLbls>
            <c:dLbl>
              <c:idx val="5"/>
              <c:layout>
                <c:manualLayout>
                  <c:x val="-3.4698713608666214E-2"/>
                  <c:y val="5.5292259083728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7D-40A9-B868-FEDD6A5F5F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Sheet1!$M$43:$M$48</c:f>
              <c:numCache>
                <c:formatCode>General</c:formatCode>
                <c:ptCount val="6"/>
                <c:pt idx="0">
                  <c:v>0</c:v>
                </c:pt>
                <c:pt idx="1">
                  <c:v>1.5</c:v>
                </c:pt>
                <c:pt idx="2">
                  <c:v>2.5</c:v>
                </c:pt>
                <c:pt idx="3">
                  <c:v>3.9</c:v>
                </c:pt>
                <c:pt idx="4">
                  <c:v>6.1</c:v>
                </c:pt>
                <c:pt idx="5">
                  <c:v>9.5</c:v>
                </c:pt>
              </c:numCache>
            </c:numRef>
          </c:cat>
          <c:val>
            <c:numRef>
              <c:f>Sheet1!$N$43:$N$48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  <c:pt idx="4">
                  <c:v>80</c:v>
                </c:pt>
                <c:pt idx="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7D-40A9-B868-FEDD6A5F5F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1870623"/>
        <c:axId val="1251870207"/>
      </c:lineChart>
      <c:catAx>
        <c:axId val="125187062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cap="none"/>
                  <a:t>Konsentrasi lambda cyhalothrin (µgl-1)</a:t>
                </a:r>
              </a:p>
              <a:p>
                <a:pPr algn="ctr">
                  <a:defRPr cap="none"/>
                </a:pPr>
                <a:r>
                  <a:rPr lang="en-ID" i="1" cap="none"/>
                  <a:t>Lambda cyhalothrin concentration (µgl-1)</a:t>
                </a:r>
              </a:p>
            </c:rich>
          </c:tx>
          <c:layout>
            <c:manualLayout>
              <c:xMode val="edge"/>
              <c:yMode val="edge"/>
              <c:x val="0.29381433955826614"/>
              <c:y val="0.850205501106544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>
                <a:defRPr sz="900" b="0" i="0" u="none" strike="noStrike" kern="1200" cap="none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1870207"/>
        <c:crosses val="autoZero"/>
        <c:auto val="1"/>
        <c:lblAlgn val="ctr"/>
        <c:lblOffset val="100"/>
        <c:noMultiLvlLbl val="0"/>
      </c:catAx>
      <c:valAx>
        <c:axId val="1251870207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cap="none"/>
                  <a:t>Mortalitas (%)</a:t>
                </a:r>
              </a:p>
              <a:p>
                <a:pPr>
                  <a:defRPr cap="none"/>
                </a:pPr>
                <a:r>
                  <a:rPr lang="en-ID" i="1" cap="none"/>
                  <a:t>Mortality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18706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54796881733066"/>
          <c:y val="0.18484451254616796"/>
          <c:w val="0.809248051083167"/>
          <c:h val="0.6042350513272455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2700">
              <a:solidFill>
                <a:schemeClr val="tx1"/>
              </a:solidFill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zigZag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FD6-4F04-B4D3-516EBC998388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 w="12700">
                <a:solidFill>
                  <a:schemeClr val="tx1"/>
                </a:solidFill>
              </a:ln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D6-4F04-B4D3-516EBC998388}"/>
              </c:ext>
            </c:extLst>
          </c:dPt>
          <c:dPt>
            <c:idx val="2"/>
            <c:invertIfNegative val="0"/>
            <c:bubble3D val="0"/>
            <c:spPr>
              <a:pattFill prst="ltUpDiag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FD6-4F04-B4D3-516EBC998388}"/>
              </c:ext>
            </c:extLst>
          </c:dPt>
          <c:dPt>
            <c:idx val="3"/>
            <c:invertIfNegative val="0"/>
            <c:bubble3D val="0"/>
            <c:spPr>
              <a:pattFill prst="pct90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FD6-4F04-B4D3-516EBC99838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FD6-4F04-B4D3-516EBC99838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FD6-4F04-B4D3-516EBC99838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FD6-4F04-B4D3-516EBC99838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5FD6-4F04-B4D3-516EBC9983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Sheet1!$AB$46:$AB$49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5.7735026918962573</c:v>
                  </c:pt>
                  <c:pt idx="3">
                    <c:v>0</c:v>
                  </c:pt>
                </c:numCache>
              </c:numRef>
            </c:plus>
            <c:minus>
              <c:numRef>
                <c:f>Sheet1!$AB$46:$AB$49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5.7735026918962573</c:v>
                  </c:pt>
                  <c:pt idx="3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Sheet1!$AA$41:$AA$44</c:f>
              <c:numCache>
                <c:formatCode>General</c:formatCode>
                <c:ptCount val="4"/>
                <c:pt idx="0">
                  <c:v>0</c:v>
                </c:pt>
                <c:pt idx="1">
                  <c:v>0.52</c:v>
                </c:pt>
                <c:pt idx="2">
                  <c:v>1.6</c:v>
                </c:pt>
                <c:pt idx="3">
                  <c:v>2.6</c:v>
                </c:pt>
              </c:numCache>
            </c:numRef>
          </c:cat>
          <c:val>
            <c:numRef>
              <c:f>Sheet1!$AB$41:$AB$44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93.333333333333329</c:v>
                </c:pt>
                <c:pt idx="3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D6-4F04-B4D3-516EBC9983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9906095"/>
        <c:axId val="919916079"/>
      </c:barChart>
      <c:catAx>
        <c:axId val="9199060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/>
                  <a:t>Perlakuan</a:t>
                </a:r>
              </a:p>
              <a:p>
                <a:pPr>
                  <a:defRPr/>
                </a:pPr>
                <a:r>
                  <a:rPr lang="en-ID" i="1"/>
                  <a:t>Treatment</a:t>
                </a:r>
              </a:p>
            </c:rich>
          </c:tx>
          <c:layout>
            <c:manualLayout>
              <c:xMode val="edge"/>
              <c:yMode val="edge"/>
              <c:x val="0.49745930779174991"/>
              <c:y val="0.855511811023622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19916079"/>
        <c:crosses val="autoZero"/>
        <c:auto val="1"/>
        <c:lblAlgn val="ctr"/>
        <c:lblOffset val="100"/>
        <c:noMultiLvlLbl val="0"/>
      </c:catAx>
      <c:valAx>
        <c:axId val="919916079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/>
                  <a:t>Tingkat kelangsungan hidup (%)</a:t>
                </a:r>
              </a:p>
              <a:p>
                <a:pPr>
                  <a:defRPr/>
                </a:pPr>
                <a:r>
                  <a:rPr lang="en-ID" i="1"/>
                  <a:t>Survival rate (%)</a:t>
                </a:r>
              </a:p>
            </c:rich>
          </c:tx>
          <c:layout>
            <c:manualLayout>
              <c:xMode val="edge"/>
              <c:yMode val="edge"/>
              <c:x val="9.3283582089552231E-3"/>
              <c:y val="0.100534972498516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199060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68099991218569"/>
          <c:y val="0.18427448461288848"/>
          <c:w val="0.79524217233068917"/>
          <c:h val="0.599848568129992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Bobot!$F$52</c:f>
              <c:strCache>
                <c:ptCount val="1"/>
                <c:pt idx="0">
                  <c:v>SGR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chemeClr val="tx1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zigZag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BE-495B-ABAB-840810F4FBBA}"/>
              </c:ext>
            </c:extLst>
          </c:dPt>
          <c:dPt>
            <c:idx val="2"/>
            <c:invertIfNegative val="0"/>
            <c:bubble3D val="0"/>
            <c:spPr>
              <a:pattFill prst="dkUpDiag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BE-495B-ABAB-840810F4FBBA}"/>
              </c:ext>
            </c:extLst>
          </c:dPt>
          <c:dPt>
            <c:idx val="3"/>
            <c:invertIfNegative val="0"/>
            <c:bubble3D val="0"/>
            <c:spPr>
              <a:pattFill prst="pct90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>
                <a:solidFill>
                  <a:schemeClr val="tx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BE-495B-ABAB-840810F4FBB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FBE-495B-ABAB-840810F4FBB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FBE-495B-ABAB-840810F4FBB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FBE-495B-ABAB-840810F4FBB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FBE-495B-ABAB-840810F4FB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Bobot!$F$59:$F$62</c:f>
                <c:numCache>
                  <c:formatCode>General</c:formatCode>
                  <c:ptCount val="4"/>
                  <c:pt idx="0">
                    <c:v>0.28636034952472</c:v>
                  </c:pt>
                  <c:pt idx="1">
                    <c:v>0.2079056787571929</c:v>
                  </c:pt>
                  <c:pt idx="2">
                    <c:v>0.22327782592087544</c:v>
                  </c:pt>
                  <c:pt idx="3">
                    <c:v>0.37233170695488255</c:v>
                  </c:pt>
                </c:numCache>
              </c:numRef>
            </c:plus>
            <c:minus>
              <c:numRef>
                <c:f>Bobot!$F$59:$F$62</c:f>
                <c:numCache>
                  <c:formatCode>General</c:formatCode>
                  <c:ptCount val="4"/>
                  <c:pt idx="0">
                    <c:v>0.28636034952472</c:v>
                  </c:pt>
                  <c:pt idx="1">
                    <c:v>0.2079056787571929</c:v>
                  </c:pt>
                  <c:pt idx="2">
                    <c:v>0.22327782592087544</c:v>
                  </c:pt>
                  <c:pt idx="3">
                    <c:v>0.37233170695488255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Bobot!$E$53:$E$56</c:f>
              <c:numCache>
                <c:formatCode>General</c:formatCode>
                <c:ptCount val="4"/>
                <c:pt idx="0">
                  <c:v>0</c:v>
                </c:pt>
                <c:pt idx="1">
                  <c:v>0.52</c:v>
                </c:pt>
                <c:pt idx="2">
                  <c:v>1.6</c:v>
                </c:pt>
                <c:pt idx="3">
                  <c:v>2.6</c:v>
                </c:pt>
              </c:numCache>
            </c:numRef>
          </c:cat>
          <c:val>
            <c:numRef>
              <c:f>Bobot!$F$53:$F$56</c:f>
              <c:numCache>
                <c:formatCode>0.000</c:formatCode>
                <c:ptCount val="4"/>
                <c:pt idx="0">
                  <c:v>2.5016690195478399</c:v>
                </c:pt>
                <c:pt idx="1">
                  <c:v>1.5599500574542995</c:v>
                </c:pt>
                <c:pt idx="2">
                  <c:v>1.0383230217024142</c:v>
                </c:pt>
                <c:pt idx="3">
                  <c:v>0.68843765919469246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FBE-495B-ABAB-840810F4FB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8201327"/>
        <c:axId val="378207983"/>
      </c:barChart>
      <c:catAx>
        <c:axId val="378201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/>
                  <a:t>Perlakuan</a:t>
                </a:r>
              </a:p>
              <a:p>
                <a:pPr>
                  <a:defRPr/>
                </a:pPr>
                <a:r>
                  <a:rPr lang="en-ID" i="1"/>
                  <a:t>Treatment</a:t>
                </a:r>
              </a:p>
            </c:rich>
          </c:tx>
          <c:layout>
            <c:manualLayout>
              <c:xMode val="edge"/>
              <c:yMode val="edge"/>
              <c:x val="0.50172823424952917"/>
              <c:y val="0.855957387160078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8207983"/>
        <c:crosses val="autoZero"/>
        <c:auto val="1"/>
        <c:lblAlgn val="ctr"/>
        <c:lblOffset val="100"/>
        <c:noMultiLvlLbl val="0"/>
      </c:catAx>
      <c:valAx>
        <c:axId val="3782079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/>
                  <a:t>Tingkat pertumbuhan spesifik (%)</a:t>
                </a:r>
              </a:p>
              <a:p>
                <a:pPr>
                  <a:defRPr/>
                </a:pPr>
                <a:r>
                  <a:rPr lang="en-ID" i="1"/>
                  <a:t>Spesific Growth Rate (%)</a:t>
                </a:r>
              </a:p>
            </c:rich>
          </c:tx>
          <c:layout>
            <c:manualLayout>
              <c:xMode val="edge"/>
              <c:yMode val="edge"/>
              <c:x val="1.5489467162329617E-2"/>
              <c:y val="7.114030847069262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78201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31966296717481"/>
          <c:y val="0.16980009077812641"/>
          <c:w val="0.8132872216384287"/>
          <c:h val="0.638880271545004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Glukosa!$N$17</c:f>
              <c:strCache>
                <c:ptCount val="1"/>
                <c:pt idx="0">
                  <c:v>Glukosa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12700" cap="flat" cmpd="sng" algn="ctr">
              <a:solidFill>
                <a:schemeClr val="tx1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zigZag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 cap="flat" cmpd="sng" algn="ctr">
                <a:solidFill>
                  <a:schemeClr val="tx1"/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879-4E3A-8C7B-E32FDFD42C55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 w="12700" cap="flat" cmpd="sng" algn="ctr">
                <a:solidFill>
                  <a:schemeClr val="tx1"/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879-4E3A-8C7B-E32FDFD42C55}"/>
              </c:ext>
            </c:extLst>
          </c:dPt>
          <c:dPt>
            <c:idx val="2"/>
            <c:invertIfNegative val="0"/>
            <c:bubble3D val="0"/>
            <c:spPr>
              <a:pattFill prst="dkUpDiag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 cap="flat" cmpd="sng" algn="ctr">
                <a:solidFill>
                  <a:schemeClr val="tx1"/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879-4E3A-8C7B-E32FDFD42C55}"/>
              </c:ext>
            </c:extLst>
          </c:dPt>
          <c:dPt>
            <c:idx val="3"/>
            <c:invertIfNegative val="0"/>
            <c:bubble3D val="0"/>
            <c:spPr>
              <a:pattFill prst="pct90">
                <a:fgClr>
                  <a:schemeClr val="bg1">
                    <a:lumMod val="65000"/>
                  </a:schemeClr>
                </a:fgClr>
                <a:bgClr>
                  <a:schemeClr val="bg1"/>
                </a:bgClr>
              </a:pattFill>
              <a:ln w="12700" cap="flat" cmpd="sng" algn="ctr">
                <a:solidFill>
                  <a:schemeClr val="tx1"/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879-4E3A-8C7B-E32FDFD42C5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879-4E3A-8C7B-E32FDFD42C5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879-4E3A-8C7B-E32FDFD42C5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879-4E3A-8C7B-E32FDFD42C5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879-4E3A-8C7B-E32FDFD42C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Glukosa!$N$24:$N$27</c:f>
                <c:numCache>
                  <c:formatCode>General</c:formatCode>
                  <c:ptCount val="4"/>
                  <c:pt idx="0">
                    <c:v>3.1846924277430717</c:v>
                  </c:pt>
                  <c:pt idx="1">
                    <c:v>1.9821669583423664</c:v>
                  </c:pt>
                  <c:pt idx="2">
                    <c:v>3.5638006713535515</c:v>
                  </c:pt>
                  <c:pt idx="3">
                    <c:v>32.713087609499716</c:v>
                  </c:pt>
                </c:numCache>
              </c:numRef>
            </c:plus>
            <c:minus>
              <c:numRef>
                <c:f>Glukosa!$N$24:$N$27</c:f>
                <c:numCache>
                  <c:formatCode>General</c:formatCode>
                  <c:ptCount val="4"/>
                  <c:pt idx="0">
                    <c:v>3.1846924277430717</c:v>
                  </c:pt>
                  <c:pt idx="1">
                    <c:v>1.9821669583423664</c:v>
                  </c:pt>
                  <c:pt idx="2">
                    <c:v>3.5638006713535515</c:v>
                  </c:pt>
                  <c:pt idx="3">
                    <c:v>32.713087609499716</c:v>
                  </c:pt>
                </c:numCache>
              </c:numRef>
            </c:minus>
            <c:spPr>
              <a:noFill/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errBars>
          <c:cat>
            <c:numRef>
              <c:f>Glukosa!$M$18:$M$21</c:f>
              <c:numCache>
                <c:formatCode>General</c:formatCode>
                <c:ptCount val="4"/>
                <c:pt idx="0">
                  <c:v>0</c:v>
                </c:pt>
                <c:pt idx="1">
                  <c:v>0.52</c:v>
                </c:pt>
                <c:pt idx="2">
                  <c:v>1.6</c:v>
                </c:pt>
                <c:pt idx="3">
                  <c:v>2.6</c:v>
                </c:pt>
              </c:numCache>
            </c:numRef>
          </c:cat>
          <c:val>
            <c:numRef>
              <c:f>Glukosa!$N$18:$N$21</c:f>
              <c:numCache>
                <c:formatCode>0.000</c:formatCode>
                <c:ptCount val="4"/>
                <c:pt idx="0">
                  <c:v>73.298429320000011</c:v>
                </c:pt>
                <c:pt idx="1">
                  <c:v>77.137870853333325</c:v>
                </c:pt>
                <c:pt idx="2">
                  <c:v>83.420593366666665</c:v>
                </c:pt>
                <c:pt idx="3">
                  <c:v>148.16753926666664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79-4E3A-8C7B-E32FDFD42C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28229407"/>
        <c:axId val="1728230239"/>
      </c:barChart>
      <c:catAx>
        <c:axId val="17282294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cap="none"/>
                  <a:t>Perlakuan</a:t>
                </a:r>
              </a:p>
              <a:p>
                <a:pPr>
                  <a:defRPr/>
                </a:pPr>
                <a:r>
                  <a:rPr lang="en-ID" i="1" cap="none"/>
                  <a:t>Treatment</a:t>
                </a:r>
              </a:p>
            </c:rich>
          </c:tx>
          <c:layout>
            <c:manualLayout>
              <c:xMode val="edge"/>
              <c:yMode val="edge"/>
              <c:x val="0.49513883890656263"/>
              <c:y val="0.874837092731829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28230239"/>
        <c:crosses val="autoZero"/>
        <c:auto val="1"/>
        <c:lblAlgn val="ctr"/>
        <c:lblOffset val="100"/>
        <c:noMultiLvlLbl val="0"/>
      </c:catAx>
      <c:valAx>
        <c:axId val="172823023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cap="none"/>
                  <a:t>Konsentrasi (mgdl-1)</a:t>
                </a:r>
              </a:p>
              <a:p>
                <a:pPr>
                  <a:defRPr cap="none"/>
                </a:pPr>
                <a:r>
                  <a:rPr lang="en-ID" cap="none"/>
                  <a:t> </a:t>
                </a:r>
                <a:r>
                  <a:rPr lang="en-ID" i="1" cap="none"/>
                  <a:t>Consentration (mgdl-1)</a:t>
                </a:r>
              </a:p>
            </c:rich>
          </c:tx>
          <c:layout>
            <c:manualLayout>
              <c:xMode val="edge"/>
              <c:yMode val="edge"/>
              <c:x val="3.4024768841737565E-3"/>
              <c:y val="0.235588183056065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28229407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0.14033</cdr:x>
      <cdr:y>0.37023</cdr:y>
    </cdr:from>
    <cdr:to>
      <cdr:x>0.89062</cdr:x>
      <cdr:y>0.73463</cdr:y>
    </cdr:to>
    <cdr:grpSp>
      <cdr:nvGrpSpPr>
        <cdr:cNvPr id="2" name="Group 1"/>
        <cdr:cNvGrpSpPr/>
      </cdr:nvGrpSpPr>
      <cdr:grpSpPr>
        <a:xfrm xmlns:a="http://schemas.openxmlformats.org/drawingml/2006/main">
          <a:off x="526473" y="743611"/>
          <a:ext cx="2814759" cy="731900"/>
          <a:chOff x="-1539240" y="-7597888"/>
          <a:chExt cx="3440561" cy="895153"/>
        </a:xfrm>
      </cdr:grpSpPr>
      <cdr:cxnSp macro="">
        <cdr:nvCxnSpPr>
          <cdr:cNvPr id="3" name="Straight Connector 2"/>
          <cdr:cNvCxnSpPr/>
        </cdr:nvCxnSpPr>
        <cdr:spPr>
          <a:xfrm xmlns:a="http://schemas.openxmlformats.org/drawingml/2006/main">
            <a:off x="-1539240" y="-7520940"/>
            <a:ext cx="2522220" cy="0"/>
          </a:xfrm>
          <a:prstGeom xmlns:a="http://schemas.openxmlformats.org/drawingml/2006/main" prst="line">
            <a:avLst/>
          </a:prstGeom>
          <a:ln xmlns:a="http://schemas.openxmlformats.org/drawingml/2006/main" w="19050">
            <a:solidFill>
              <a:schemeClr val="accent1"/>
            </a:solidFill>
            <a:prstDash val="sysDot"/>
          </a:ln>
        </cdr:spPr>
        <cdr:style>
          <a:lnRef xmlns:a="http://schemas.openxmlformats.org/drawingml/2006/main" idx="3">
            <a:schemeClr val="accent2"/>
          </a:lnRef>
          <a:fillRef xmlns:a="http://schemas.openxmlformats.org/drawingml/2006/main" idx="0">
            <a:schemeClr val="accent2"/>
          </a:fillRef>
          <a:effectRef xmlns:a="http://schemas.openxmlformats.org/drawingml/2006/main" idx="2">
            <a:schemeClr val="accent2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4" name="Straight Connector 3"/>
          <cdr:cNvCxnSpPr/>
        </cdr:nvCxnSpPr>
        <cdr:spPr>
          <a:xfrm xmlns:a="http://schemas.openxmlformats.org/drawingml/2006/main" flipH="1">
            <a:off x="1000982" y="-7523839"/>
            <a:ext cx="9093" cy="821104"/>
          </a:xfrm>
          <a:prstGeom xmlns:a="http://schemas.openxmlformats.org/drawingml/2006/main" prst="line">
            <a:avLst/>
          </a:prstGeom>
          <a:ln xmlns:a="http://schemas.openxmlformats.org/drawingml/2006/main" w="19050">
            <a:prstDash val="sysDot"/>
          </a:ln>
        </cdr:spPr>
        <cdr:style>
          <a:lnRef xmlns:a="http://schemas.openxmlformats.org/drawingml/2006/main" idx="1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tx1"/>
          </a:fontRef>
        </cdr:style>
      </cdr:cxnSp>
      <cdr:sp macro="" textlink="">
        <cdr:nvSpPr>
          <cdr:cNvPr id="5" name="Text Box 4"/>
          <cdr:cNvSpPr txBox="1"/>
        </cdr:nvSpPr>
        <cdr:spPr>
          <a:xfrm xmlns:a="http://schemas.openxmlformats.org/drawingml/2006/main">
            <a:off x="1019387" y="-7597888"/>
            <a:ext cx="881934" cy="272592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 w="6350">
            <a:noFill/>
          </a:ln>
        </cdr:spPr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/>
          <a:p xmlns:a="http://schemas.openxmlformats.org/drawingml/2006/main">
            <a:pPr>
              <a:lnSpc>
                <a:spcPct val="107000"/>
              </a:lnSpc>
              <a:spcAft>
                <a:spcPts val="800"/>
              </a:spcAft>
            </a:pPr>
            <a:r>
              <a:rPr lang="en-ID" sz="900" b="1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Calibri" panose="020F0502020204030204" pitchFamily="34" charset="0"/>
                <a:cs typeface="Times New Roman" panose="02020603050405020304" pitchFamily="18" charset="0"/>
              </a:rPr>
              <a:t>5,2 </a:t>
            </a:r>
            <a:r>
              <a:rPr lang="en-ID" sz="900" b="1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µgL</a:t>
            </a:r>
            <a:r>
              <a:rPr lang="en-ID" sz="900" b="1" baseline="3000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Calibri" panose="020F0502020204030204" pitchFamily="34" charset="0"/>
                <a:cs typeface="Times New Roman" panose="02020603050405020304" pitchFamily="18" charset="0"/>
              </a:rPr>
              <a:t>-1</a:t>
            </a:r>
            <a:endParaRPr lang="en-ID" sz="1100" baseline="300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</a:endParaRPr>
          </a:p>
        </cdr:txBody>
      </cdr: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329</Words>
  <Characters>2199</Characters>
  <Application>Microsoft Office Word</Application>
  <DocSecurity>0</DocSecurity>
  <Lines>49</Lines>
  <Paragraphs>14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Burhanuddin Mahmud</dc:creator>
  <cp:keywords/>
  <dc:description/>
  <cp:lastModifiedBy>Burhanuddin Mahmud</cp:lastModifiedBy>
  <cp:revision>1</cp:revision>
  <dcterms:created xsi:type="dcterms:W3CDTF">2024-08-01T07:18:00Z</dcterms:created>
  <dcterms:modified xsi:type="dcterms:W3CDTF">2024-08-01T07:21:00Z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90092ab0-8017-4576-98d6-c160f24f6ef9</vt:lpwstr>
  </property>
</Properties>
</file>