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36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Editor-in-Chief,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Riset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Akuakultur</w:t>
      </w:r>
      <w:proofErr w:type="spellEnd"/>
    </w:p>
    <w:p w14:paraId="00000002" w14:textId="77777777" w:rsidR="00D93685" w:rsidRDefault="00D9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0176F2F5" w:rsidR="00D93685" w:rsidRDefault="00000000">
      <w:pPr>
        <w:widowControl w:val="0"/>
        <w:tabs>
          <w:tab w:val="left" w:pos="0"/>
        </w:tabs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wish to submit an original research article entitled “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Evaluasi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Aktivitas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 Protein Total 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Enzim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Selulase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Rekombinan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Serta 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Potensi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Aplikasinya</w:t>
      </w:r>
      <w:proofErr w:type="spellEnd"/>
      <w:r w:rsidR="00FD15CF" w:rsidRPr="00FD15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Pada Pakan Ikan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publication consideration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Riset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Akuakultur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4" w14:textId="77777777" w:rsidR="00D936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confirm that this work is original and has not been published elsewhere, nor is it currently under consideration for publication elsewhere.</w:t>
      </w:r>
    </w:p>
    <w:p w14:paraId="00000005" w14:textId="77777777" w:rsidR="00D93685" w:rsidRDefault="00D9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8604B7D" w:rsidR="00D93685" w:rsidRDefault="00FD1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5CF">
        <w:rPr>
          <w:rFonts w:ascii="Times New Roman" w:eastAsia="Times New Roman" w:hAnsi="Times New Roman" w:cs="Times New Roman"/>
          <w:sz w:val="24"/>
          <w:szCs w:val="24"/>
        </w:rPr>
        <w:t xml:space="preserve">This manuscript evaluates recombinant cellulase expressed in </w:t>
      </w:r>
      <w:r w:rsidRPr="00FD15CF">
        <w:rPr>
          <w:rFonts w:ascii="Times New Roman" w:eastAsia="Times New Roman" w:hAnsi="Times New Roman" w:cs="Times New Roman"/>
          <w:i/>
          <w:iCs/>
          <w:sz w:val="24"/>
          <w:szCs w:val="24"/>
        </w:rPr>
        <w:t>Escherichia coli</w:t>
      </w:r>
      <w:r w:rsidRPr="00FD15CF">
        <w:rPr>
          <w:rFonts w:ascii="Times New Roman" w:eastAsia="Times New Roman" w:hAnsi="Times New Roman" w:cs="Times New Roman"/>
          <w:sz w:val="24"/>
          <w:szCs w:val="24"/>
        </w:rPr>
        <w:t xml:space="preserve"> BL21 (DE3), focusing on the effects of mutation and the SKIK tag on enzyme activity and total protein. The study applied a Completely Randomized Design with five treatments, with enzyme activity measured by the DNS method and protein concentration by the Bradford assay. The mutant + SKIK treatment showed the highest enzyme activity (10.6578 U/mL) and protein yield (0.8473 mg), indicating a synergistic effect of both modifications and highlighting its potential application in aquafeed formulation</w:t>
      </w:r>
      <w:r w:rsidR="00E179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D93685" w:rsidRDefault="00D9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936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Therefore, we believe this manuscript fits the focus and scope of your journal.</w:t>
      </w:r>
    </w:p>
    <w:p w14:paraId="00000009" w14:textId="061C03DC" w:rsidR="00D93685" w:rsidRDefault="001D5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75D742" wp14:editId="013CEC15">
            <wp:simplePos x="0" y="0"/>
            <wp:positionH relativeFrom="column">
              <wp:posOffset>-400050</wp:posOffset>
            </wp:positionH>
            <wp:positionV relativeFrom="paragraph">
              <wp:posOffset>221615</wp:posOffset>
            </wp:positionV>
            <wp:extent cx="2432050" cy="2014495"/>
            <wp:effectExtent l="0" t="0" r="6350" b="5080"/>
            <wp:wrapNone/>
            <wp:docPr id="97337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92" cy="20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A" w14:textId="4B76DB46" w:rsidR="00D93685" w:rsidRDefault="00D9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2E6F7D05" w:rsidR="00D93685" w:rsidRDefault="00D93685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93685" w:rsidRDefault="00D9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D93685" w:rsidRDefault="00D9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936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85"/>
    <w:rsid w:val="001D590B"/>
    <w:rsid w:val="00492EEA"/>
    <w:rsid w:val="007F12B2"/>
    <w:rsid w:val="00CE6900"/>
    <w:rsid w:val="00D93685"/>
    <w:rsid w:val="00E17928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32D4"/>
  <w15:docId w15:val="{881331B1-43BF-4F51-9823-24DB999C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5B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FnrYw42ePNL1iDh7DIPJfLsXQ==">CgMxLjA4AHIhMW9yTlZUU2tWUkpRTUtnUElFRDc5WTN6WG40aXhpaWI1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siswiagniny@outlook.co.id</cp:lastModifiedBy>
  <cp:revision>5</cp:revision>
  <cp:lastPrinted>2025-09-10T04:39:00Z</cp:lastPrinted>
  <dcterms:created xsi:type="dcterms:W3CDTF">2024-06-19T16:16:00Z</dcterms:created>
  <dcterms:modified xsi:type="dcterms:W3CDTF">2025-10-03T06:52:00Z</dcterms:modified>
</cp:coreProperties>
</file>