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250" w:rsidRPr="00654250" w:rsidRDefault="009371F6" w:rsidP="00A33FD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cs="Times New Roman"/>
          <w:b/>
          <w:sz w:val="24"/>
          <w:szCs w:val="24"/>
        </w:rPr>
        <w:t>Penambahan probiotik indigenous</w:t>
      </w:r>
      <w:r w:rsidR="002D00B3" w:rsidRPr="002D00B3">
        <w:rPr>
          <w:rFonts w:ascii="Times New Roman" w:hAnsi="Times New Roman" w:cs="Times New Roman"/>
          <w:b/>
          <w:sz w:val="24"/>
          <w:szCs w:val="24"/>
          <w:lang w:val="id-ID"/>
        </w:rPr>
        <w:t xml:space="preserve"> </w:t>
      </w:r>
      <w:r w:rsidR="002D00B3" w:rsidRPr="002D00B3">
        <w:rPr>
          <w:rFonts w:ascii="Times New Roman" w:hAnsi="Times New Roman" w:cs="Times New Roman"/>
          <w:b/>
          <w:i/>
          <w:sz w:val="24"/>
          <w:szCs w:val="24"/>
          <w:lang w:val="id-ID"/>
        </w:rPr>
        <w:t>Bacillus</w:t>
      </w:r>
      <w:r w:rsidR="002D00B3" w:rsidRPr="002D00B3">
        <w:rPr>
          <w:rFonts w:ascii="Times New Roman" w:hAnsi="Times New Roman" w:cs="Times New Roman"/>
          <w:b/>
          <w:sz w:val="24"/>
          <w:szCs w:val="24"/>
          <w:lang w:val="id-ID"/>
        </w:rPr>
        <w:t xml:space="preserve"> sp (NL004) </w:t>
      </w:r>
      <w:r w:rsidR="002D00B3" w:rsidRPr="002D00B3">
        <w:rPr>
          <w:rFonts w:ascii="Times New Roman" w:hAnsi="Times New Roman" w:cs="Times New Roman"/>
          <w:b/>
          <w:sz w:val="24"/>
          <w:szCs w:val="24"/>
        </w:rPr>
        <w:t xml:space="preserve">yang diperkaya pada Limbah Cair Tahu (LCT) </w:t>
      </w:r>
      <w:r w:rsidR="002D00B3" w:rsidRPr="002D00B3">
        <w:rPr>
          <w:rFonts w:ascii="Times New Roman" w:hAnsi="Times New Roman" w:cs="Times New Roman"/>
          <w:b/>
          <w:sz w:val="24"/>
          <w:szCs w:val="24"/>
          <w:lang w:val="id-ID"/>
        </w:rPr>
        <w:t>on Specific Growth Rate of Nile (</w:t>
      </w:r>
      <w:r w:rsidR="002D00B3" w:rsidRPr="002D00B3">
        <w:rPr>
          <w:rFonts w:ascii="Times New Roman" w:hAnsi="Times New Roman" w:cs="Times New Roman"/>
          <w:b/>
          <w:i/>
          <w:sz w:val="24"/>
          <w:szCs w:val="24"/>
          <w:lang w:val="id-ID"/>
        </w:rPr>
        <w:t>Oreochromis</w:t>
      </w:r>
      <w:r w:rsidR="002D00B3" w:rsidRPr="002D00B3">
        <w:rPr>
          <w:rFonts w:ascii="Times New Roman" w:hAnsi="Times New Roman" w:cs="Times New Roman"/>
          <w:b/>
          <w:sz w:val="24"/>
          <w:szCs w:val="24"/>
          <w:lang w:val="id-ID"/>
        </w:rPr>
        <w:t xml:space="preserve"> sp)</w:t>
      </w:r>
    </w:p>
    <w:p w:rsidR="00654250" w:rsidRPr="00654250" w:rsidRDefault="002D00B3" w:rsidP="001006C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Agung Setia Abadi</w:t>
      </w:r>
      <w:r>
        <w:rPr>
          <w:rFonts w:ascii="Times New Roman" w:eastAsia="Times New Roman" w:hAnsi="Times New Roman" w:cs="Times New Roman"/>
          <w:b/>
          <w:bCs/>
          <w:sz w:val="24"/>
          <w:szCs w:val="24"/>
          <w:vertAlign w:val="superscript"/>
        </w:rPr>
        <w:t>1</w:t>
      </w:r>
      <w:r w:rsidR="007426F4">
        <w:rPr>
          <w:rFonts w:ascii="Times New Roman" w:eastAsia="Times New Roman" w:hAnsi="Times New Roman" w:cs="Times New Roman"/>
          <w:b/>
          <w:bCs/>
          <w:sz w:val="24"/>
          <w:szCs w:val="24"/>
          <w:vertAlign w:val="superscript"/>
        </w:rPr>
        <w:t>*</w:t>
      </w:r>
      <w:r w:rsidR="00654250" w:rsidRPr="00654250">
        <w:rPr>
          <w:rFonts w:ascii="Times New Roman" w:eastAsia="Times New Roman" w:hAnsi="Times New Roman" w:cs="Times New Roman"/>
          <w:b/>
          <w:bCs/>
          <w:sz w:val="24"/>
          <w:szCs w:val="24"/>
          <w:vertAlign w:val="superscript"/>
        </w:rPr>
        <w:t>)</w:t>
      </w:r>
      <w:r w:rsidR="00654250" w:rsidRPr="0065425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Anik Martinah Hariati</w:t>
      </w:r>
      <w:r>
        <w:rPr>
          <w:rFonts w:ascii="Times New Roman" w:eastAsia="Times New Roman" w:hAnsi="Times New Roman" w:cs="Times New Roman"/>
          <w:b/>
          <w:bCs/>
          <w:sz w:val="24"/>
          <w:szCs w:val="24"/>
          <w:vertAlign w:val="superscript"/>
        </w:rPr>
        <w:t>2</w:t>
      </w:r>
      <w:r w:rsidR="00B423EE" w:rsidRPr="00654250">
        <w:rPr>
          <w:rFonts w:ascii="Times New Roman" w:eastAsia="Times New Roman" w:hAnsi="Times New Roman" w:cs="Times New Roman"/>
          <w:b/>
          <w:bCs/>
          <w:sz w:val="24"/>
          <w:szCs w:val="24"/>
          <w:vertAlign w:val="superscript"/>
        </w:rPr>
        <w:t>)</w:t>
      </w:r>
      <w:r w:rsidR="00B423EE">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Ating Yuniarti</w:t>
      </w:r>
      <w:r>
        <w:rPr>
          <w:rFonts w:ascii="Times New Roman" w:eastAsia="Times New Roman" w:hAnsi="Times New Roman" w:cs="Times New Roman"/>
          <w:b/>
          <w:bCs/>
          <w:sz w:val="24"/>
          <w:szCs w:val="24"/>
          <w:vertAlign w:val="superscript"/>
        </w:rPr>
        <w:t>2</w:t>
      </w:r>
      <w:r w:rsidR="00654250" w:rsidRPr="00654250">
        <w:rPr>
          <w:rFonts w:ascii="Times New Roman" w:eastAsia="Times New Roman" w:hAnsi="Times New Roman" w:cs="Times New Roman"/>
          <w:b/>
          <w:bCs/>
          <w:sz w:val="24"/>
          <w:szCs w:val="24"/>
          <w:vertAlign w:val="superscript"/>
        </w:rPr>
        <w:t>)</w:t>
      </w:r>
    </w:p>
    <w:p w:rsidR="00024400" w:rsidRPr="00024400" w:rsidRDefault="002D00B3" w:rsidP="00AD390D">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vertAlign w:val="superscript"/>
        </w:rPr>
        <w:t>1</w:t>
      </w:r>
      <w:r w:rsidR="00D90D5D">
        <w:rPr>
          <w:rFonts w:ascii="Times New Roman" w:eastAsia="Times New Roman" w:hAnsi="Times New Roman" w:cs="Times New Roman"/>
          <w:i/>
          <w:iCs/>
          <w:sz w:val="24"/>
          <w:szCs w:val="24"/>
          <w:vertAlign w:val="superscript"/>
        </w:rPr>
        <w:t>)</w:t>
      </w:r>
      <w:r w:rsidR="00D90D5D">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Politeknik Kelautan dan Perikanan Sorong</w:t>
      </w:r>
    </w:p>
    <w:p w:rsidR="00024400" w:rsidRDefault="00A33FDD" w:rsidP="00AD390D">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vertAlign w:val="superscript"/>
        </w:rPr>
        <w:t>2</w:t>
      </w:r>
      <w:r w:rsidR="00D90D5D">
        <w:rPr>
          <w:rFonts w:ascii="Times New Roman" w:eastAsia="Times New Roman" w:hAnsi="Times New Roman" w:cs="Times New Roman"/>
          <w:i/>
          <w:iCs/>
          <w:sz w:val="24"/>
          <w:szCs w:val="24"/>
          <w:vertAlign w:val="superscript"/>
        </w:rPr>
        <w:t>)</w:t>
      </w:r>
      <w:r w:rsidR="00D90D5D">
        <w:rPr>
          <w:rFonts w:ascii="Times New Roman" w:eastAsia="Times New Roman" w:hAnsi="Times New Roman" w:cs="Times New Roman"/>
          <w:i/>
          <w:iCs/>
          <w:sz w:val="24"/>
          <w:szCs w:val="24"/>
        </w:rPr>
        <w:t xml:space="preserve"> </w:t>
      </w:r>
      <w:r w:rsidR="002D00B3">
        <w:rPr>
          <w:rFonts w:ascii="Times New Roman" w:eastAsia="Times New Roman" w:hAnsi="Times New Roman" w:cs="Times New Roman"/>
          <w:i/>
          <w:iCs/>
          <w:sz w:val="24"/>
          <w:szCs w:val="24"/>
        </w:rPr>
        <w:t>Universitas Brawijaya Malang</w:t>
      </w:r>
    </w:p>
    <w:p w:rsidR="007426F4" w:rsidRDefault="007426F4" w:rsidP="00AD390D">
      <w:p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*Korespondensi: Polititeknik Kelautan dan Perikanan Sorong</w:t>
      </w:r>
    </w:p>
    <w:p w:rsidR="007426F4" w:rsidRDefault="007426F4" w:rsidP="00AD390D">
      <w:p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Jl. Kapitan Pattimura, Tanjung Kasuari-Suprau, Kota Sorong</w:t>
      </w:r>
    </w:p>
    <w:p w:rsidR="00C57330" w:rsidRDefault="00C57330" w:rsidP="00AD390D">
      <w:p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E.mail: agungsb.asa@gmail.com</w:t>
      </w:r>
      <w:bookmarkStart w:id="0" w:name="_GoBack"/>
      <w:bookmarkEnd w:id="0"/>
    </w:p>
    <w:p w:rsidR="007426F4" w:rsidRPr="007426F4" w:rsidRDefault="007426F4" w:rsidP="00AD390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br/>
      </w:r>
    </w:p>
    <w:p w:rsidR="00654250" w:rsidRPr="00654250"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 xml:space="preserve">ABSTRAK </w:t>
      </w:r>
    </w:p>
    <w:p w:rsidR="00654250" w:rsidRPr="005D3AC9" w:rsidRDefault="002D00B3" w:rsidP="001006C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Telah diketahui bahwa p</w:t>
      </w:r>
      <w:r w:rsidRPr="002D00B3">
        <w:rPr>
          <w:rFonts w:ascii="Times New Roman" w:hAnsi="Times New Roman" w:cs="Times New Roman"/>
          <w:sz w:val="24"/>
          <w:szCs w:val="24"/>
          <w:lang w:val="id-ID"/>
        </w:rPr>
        <w:t xml:space="preserve">enambahan probiotik dipercaya meningkatkan keuntungan dengan </w:t>
      </w:r>
      <w:proofErr w:type="gramStart"/>
      <w:r w:rsidRPr="002D00B3">
        <w:rPr>
          <w:rFonts w:ascii="Times New Roman" w:hAnsi="Times New Roman" w:cs="Times New Roman"/>
          <w:sz w:val="24"/>
          <w:szCs w:val="24"/>
          <w:lang w:val="id-ID"/>
        </w:rPr>
        <w:t>cara</w:t>
      </w:r>
      <w:proofErr w:type="gramEnd"/>
      <w:r w:rsidRPr="002D00B3">
        <w:rPr>
          <w:rFonts w:ascii="Times New Roman" w:hAnsi="Times New Roman" w:cs="Times New Roman"/>
          <w:sz w:val="24"/>
          <w:szCs w:val="24"/>
          <w:lang w:val="id-ID"/>
        </w:rPr>
        <w:t xml:space="preserve"> meningkatkan pertumbuhan dan resistensi serangan penyakit pada ikan</w:t>
      </w:r>
      <w:r w:rsidRPr="002D00B3">
        <w:rPr>
          <w:rFonts w:ascii="Times New Roman" w:hAnsi="Times New Roman" w:cs="Times New Roman"/>
          <w:sz w:val="24"/>
          <w:szCs w:val="24"/>
        </w:rPr>
        <w:t>.</w:t>
      </w:r>
      <w:r>
        <w:t xml:space="preserve"> </w:t>
      </w:r>
      <w:proofErr w:type="gramStart"/>
      <w:r>
        <w:rPr>
          <w:rFonts w:ascii="Times New Roman" w:eastAsia="Times New Roman" w:hAnsi="Times New Roman" w:cs="Times New Roman"/>
          <w:sz w:val="24"/>
          <w:szCs w:val="24"/>
        </w:rPr>
        <w:t>Tujuan penelitian ini adalah untuk mengetahui kefektifan penambahan probiotik indigenous terhadapat laju pertumbuhan spesifik ikan nila (</w:t>
      </w:r>
      <w:r w:rsidRPr="002D00B3">
        <w:rPr>
          <w:rFonts w:ascii="Times New Roman" w:eastAsia="Times New Roman" w:hAnsi="Times New Roman" w:cs="Times New Roman"/>
          <w:i/>
          <w:sz w:val="24"/>
          <w:szCs w:val="24"/>
        </w:rPr>
        <w:t>Oreocromis</w:t>
      </w:r>
      <w:r>
        <w:rPr>
          <w:rFonts w:ascii="Times New Roman" w:eastAsia="Times New Roman" w:hAnsi="Times New Roman" w:cs="Times New Roman"/>
          <w:sz w:val="24"/>
          <w:szCs w:val="24"/>
        </w:rPr>
        <w:t xml:space="preserve"> sp).</w:t>
      </w:r>
      <w:proofErr w:type="gramEnd"/>
      <w:r>
        <w:rPr>
          <w:rFonts w:ascii="Times New Roman" w:eastAsia="Times New Roman" w:hAnsi="Times New Roman" w:cs="Times New Roman"/>
          <w:sz w:val="24"/>
          <w:szCs w:val="24"/>
        </w:rPr>
        <w:t xml:space="preserve"> Metode yang digunakan dalam penelitian ini yaitu dengan </w:t>
      </w:r>
      <w:proofErr w:type="gramStart"/>
      <w:r>
        <w:rPr>
          <w:rFonts w:ascii="Times New Roman" w:eastAsia="Times New Roman" w:hAnsi="Times New Roman" w:cs="Times New Roman"/>
          <w:sz w:val="24"/>
          <w:szCs w:val="24"/>
        </w:rPr>
        <w:t>cara</w:t>
      </w:r>
      <w:proofErr w:type="gramEnd"/>
      <w:r>
        <w:rPr>
          <w:rFonts w:ascii="Times New Roman" w:eastAsia="Times New Roman" w:hAnsi="Times New Roman" w:cs="Times New Roman"/>
          <w:sz w:val="24"/>
          <w:szCs w:val="24"/>
        </w:rPr>
        <w:t xml:space="preserve"> mengisolasi bakteri indigenous dari usus ikan nila dan dilakukan karakterisasi serta indentifikasi. Selanjutnya dilakukan </w:t>
      </w:r>
      <w:proofErr w:type="gramStart"/>
      <w:r>
        <w:rPr>
          <w:rFonts w:ascii="Times New Roman" w:eastAsia="Times New Roman" w:hAnsi="Times New Roman" w:cs="Times New Roman"/>
          <w:sz w:val="24"/>
          <w:szCs w:val="24"/>
        </w:rPr>
        <w:t>kultur</w:t>
      </w:r>
      <w:proofErr w:type="gramEnd"/>
      <w:r>
        <w:rPr>
          <w:rFonts w:ascii="Times New Roman" w:eastAsia="Times New Roman" w:hAnsi="Times New Roman" w:cs="Times New Roman"/>
          <w:sz w:val="24"/>
          <w:szCs w:val="24"/>
        </w:rPr>
        <w:t xml:space="preserve"> bakteri kandidat probiotik pada limbah cair tahu, serta dilakukan uji viabilitas pada pakan. </w:t>
      </w:r>
      <w:proofErr w:type="gramStart"/>
      <w:r>
        <w:rPr>
          <w:rFonts w:ascii="Times New Roman" w:eastAsia="Times New Roman" w:hAnsi="Times New Roman" w:cs="Times New Roman"/>
          <w:sz w:val="24"/>
          <w:szCs w:val="24"/>
        </w:rPr>
        <w:t xml:space="preserve">Tahap </w:t>
      </w:r>
      <w:r w:rsidR="005D3AC9">
        <w:rPr>
          <w:rFonts w:ascii="Times New Roman" w:eastAsia="Times New Roman" w:hAnsi="Times New Roman" w:cs="Times New Roman"/>
          <w:sz w:val="24"/>
          <w:szCs w:val="24"/>
        </w:rPr>
        <w:t>selanjutnya dilakukan uji in-vivo dengan menggunakan rancangan acak lengkap yang diulang sebanyak dua kali.</w:t>
      </w:r>
      <w:proofErr w:type="gramEnd"/>
      <w:r w:rsidR="005D3AC9">
        <w:rPr>
          <w:rFonts w:ascii="Times New Roman" w:eastAsia="Times New Roman" w:hAnsi="Times New Roman" w:cs="Times New Roman"/>
          <w:sz w:val="24"/>
          <w:szCs w:val="24"/>
        </w:rPr>
        <w:t xml:space="preserve"> </w:t>
      </w:r>
      <w:proofErr w:type="gramStart"/>
      <w:r w:rsidR="005D3AC9">
        <w:rPr>
          <w:rFonts w:ascii="Times New Roman" w:eastAsia="Times New Roman" w:hAnsi="Times New Roman" w:cs="Times New Roman"/>
          <w:sz w:val="24"/>
          <w:szCs w:val="24"/>
        </w:rPr>
        <w:t>Perlakuan A tanpa penambahan probiotik, B dengan penambahyan probiotik NL 004 10</w:t>
      </w:r>
      <w:r w:rsidR="005D3AC9" w:rsidRPr="005D3AC9">
        <w:rPr>
          <w:rFonts w:ascii="Times New Roman" w:eastAsia="Times New Roman" w:hAnsi="Times New Roman" w:cs="Times New Roman"/>
          <w:sz w:val="24"/>
          <w:szCs w:val="24"/>
          <w:vertAlign w:val="superscript"/>
        </w:rPr>
        <w:t>7</w:t>
      </w:r>
      <w:r w:rsidR="005D3AC9">
        <w:rPr>
          <w:rFonts w:ascii="Times New Roman" w:eastAsia="Times New Roman" w:hAnsi="Times New Roman" w:cs="Times New Roman"/>
          <w:sz w:val="24"/>
          <w:szCs w:val="24"/>
        </w:rPr>
        <w:t xml:space="preserve"> cfu/ml/gr. Parameter uji yang dilakukan diantarannya kelulushidupan, Laju pertumbuhan spesifik, konversi pakan, efisiensi pakan.</w:t>
      </w:r>
      <w:proofErr w:type="gramEnd"/>
      <w:r w:rsidR="005D3AC9">
        <w:rPr>
          <w:rFonts w:ascii="Times New Roman" w:eastAsia="Times New Roman" w:hAnsi="Times New Roman" w:cs="Times New Roman"/>
          <w:sz w:val="24"/>
          <w:szCs w:val="24"/>
        </w:rPr>
        <w:t xml:space="preserve"> Hasil uji menunjukkan bahwa penambahan C</w:t>
      </w:r>
      <w:proofErr w:type="gramStart"/>
      <w:r w:rsidR="005D3AC9">
        <w:rPr>
          <w:rFonts w:ascii="Times New Roman" w:eastAsia="Times New Roman" w:hAnsi="Times New Roman" w:cs="Times New Roman"/>
          <w:sz w:val="24"/>
          <w:szCs w:val="24"/>
        </w:rPr>
        <w:t>:N</w:t>
      </w:r>
      <w:proofErr w:type="gramEnd"/>
      <w:r w:rsidR="005D3AC9">
        <w:rPr>
          <w:rFonts w:ascii="Times New Roman" w:eastAsia="Times New Roman" w:hAnsi="Times New Roman" w:cs="Times New Roman"/>
          <w:sz w:val="24"/>
          <w:szCs w:val="24"/>
        </w:rPr>
        <w:t xml:space="preserve"> rasio pada LCT memiliki waktu generasi sel lebih baik sebesar 0,29 (generasi/menit), viabilitas pada pakan menunjukkan 10</w:t>
      </w:r>
      <w:r w:rsidR="005D3AC9" w:rsidRPr="005D3AC9">
        <w:rPr>
          <w:rFonts w:ascii="Times New Roman" w:eastAsia="Times New Roman" w:hAnsi="Times New Roman" w:cs="Times New Roman"/>
          <w:sz w:val="24"/>
          <w:szCs w:val="24"/>
          <w:vertAlign w:val="superscript"/>
        </w:rPr>
        <w:t>7</w:t>
      </w:r>
      <w:r w:rsidR="005D3AC9">
        <w:rPr>
          <w:rFonts w:ascii="Times New Roman" w:eastAsia="Times New Roman" w:hAnsi="Times New Roman" w:cs="Times New Roman"/>
          <w:sz w:val="24"/>
          <w:szCs w:val="24"/>
        </w:rPr>
        <w:t>cfu/ml/gr memiliki pertumbhan sel lebih baik</w:t>
      </w:r>
      <w:r w:rsidR="009371F6">
        <w:rPr>
          <w:rFonts w:ascii="Times New Roman" w:eastAsia="Times New Roman" w:hAnsi="Times New Roman" w:cs="Times New Roman"/>
          <w:sz w:val="24"/>
          <w:szCs w:val="24"/>
        </w:rPr>
        <w:t xml:space="preserve">. Hasil uji karakter pertumbuhan ikan menunjukkan penambahan </w:t>
      </w:r>
      <w:r w:rsidR="00D42754">
        <w:rPr>
          <w:rFonts w:ascii="Times New Roman" w:eastAsia="Times New Roman" w:hAnsi="Times New Roman" w:cs="Times New Roman"/>
          <w:sz w:val="24"/>
          <w:szCs w:val="24"/>
        </w:rPr>
        <w:t>probiotik meningkatkan leju perumbuhan spesifik sebesar 2</w:t>
      </w:r>
      <w:proofErr w:type="gramStart"/>
      <w:r w:rsidR="00D42754">
        <w:rPr>
          <w:rFonts w:ascii="Times New Roman" w:eastAsia="Times New Roman" w:hAnsi="Times New Roman" w:cs="Times New Roman"/>
          <w:sz w:val="24"/>
          <w:szCs w:val="24"/>
        </w:rPr>
        <w:t>,44</w:t>
      </w:r>
      <w:proofErr w:type="gramEnd"/>
      <w:r w:rsidR="00D42754">
        <w:rPr>
          <w:rFonts w:ascii="Times New Roman" w:eastAsia="Times New Roman" w:hAnsi="Times New Roman" w:cs="Times New Roman"/>
          <w:sz w:val="24"/>
          <w:szCs w:val="24"/>
        </w:rPr>
        <w:t xml:space="preserve"> %bb/hari, FCR menurun sebesar 1,09 dan meningkatkan efisiensi pakan sebsesar 75,79%. </w:t>
      </w:r>
      <w:r w:rsidR="005D3AC9">
        <w:rPr>
          <w:rFonts w:ascii="Times New Roman" w:eastAsia="Times New Roman" w:hAnsi="Times New Roman" w:cs="Times New Roman"/>
          <w:sz w:val="24"/>
          <w:szCs w:val="24"/>
        </w:rPr>
        <w:t xml:space="preserve"> </w:t>
      </w:r>
    </w:p>
    <w:p w:rsidR="00654250" w:rsidRPr="00654250"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KATA KUNCI:</w:t>
      </w:r>
      <w:r w:rsidRPr="00654250">
        <w:rPr>
          <w:rFonts w:ascii="Times New Roman" w:eastAsia="Times New Roman" w:hAnsi="Times New Roman" w:cs="Times New Roman"/>
          <w:sz w:val="24"/>
          <w:szCs w:val="24"/>
        </w:rPr>
        <w:t xml:space="preserve"> </w:t>
      </w:r>
      <w:r w:rsidR="000D5FAB">
        <w:rPr>
          <w:rFonts w:ascii="Times New Roman" w:eastAsia="Times New Roman" w:hAnsi="Times New Roman" w:cs="Times New Roman"/>
          <w:sz w:val="24"/>
          <w:szCs w:val="24"/>
        </w:rPr>
        <w:t>I</w:t>
      </w:r>
      <w:r w:rsidR="00D42754">
        <w:rPr>
          <w:rFonts w:ascii="Times New Roman" w:eastAsia="Times New Roman" w:hAnsi="Times New Roman" w:cs="Times New Roman"/>
          <w:sz w:val="24"/>
          <w:szCs w:val="24"/>
        </w:rPr>
        <w:t>ndigenous</w:t>
      </w:r>
      <w:r w:rsidRPr="00654250">
        <w:rPr>
          <w:rFonts w:ascii="Times New Roman" w:eastAsia="Times New Roman" w:hAnsi="Times New Roman" w:cs="Times New Roman"/>
          <w:sz w:val="24"/>
          <w:szCs w:val="24"/>
        </w:rPr>
        <w:t xml:space="preserve">; </w:t>
      </w:r>
      <w:r w:rsidR="00D42754" w:rsidRPr="000D5FAB">
        <w:rPr>
          <w:rFonts w:ascii="Times New Roman" w:eastAsia="Times New Roman" w:hAnsi="Times New Roman" w:cs="Times New Roman"/>
          <w:i/>
          <w:sz w:val="24"/>
          <w:szCs w:val="24"/>
        </w:rPr>
        <w:t>Bacillus</w:t>
      </w:r>
      <w:r w:rsidR="00D42754">
        <w:rPr>
          <w:rFonts w:ascii="Times New Roman" w:eastAsia="Times New Roman" w:hAnsi="Times New Roman" w:cs="Times New Roman"/>
          <w:sz w:val="24"/>
          <w:szCs w:val="24"/>
        </w:rPr>
        <w:t xml:space="preserve"> sp</w:t>
      </w:r>
      <w:r w:rsidRPr="00654250">
        <w:rPr>
          <w:rFonts w:ascii="Times New Roman" w:eastAsia="Times New Roman" w:hAnsi="Times New Roman" w:cs="Times New Roman"/>
          <w:sz w:val="24"/>
          <w:szCs w:val="24"/>
        </w:rPr>
        <w:t>;</w:t>
      </w:r>
      <w:r w:rsidR="00D42754">
        <w:rPr>
          <w:rFonts w:ascii="Times New Roman" w:eastAsia="Times New Roman" w:hAnsi="Times New Roman" w:cs="Times New Roman"/>
          <w:sz w:val="24"/>
          <w:szCs w:val="24"/>
        </w:rPr>
        <w:t xml:space="preserve"> Pertumbuhan</w:t>
      </w:r>
      <w:r w:rsidR="000D5FAB">
        <w:rPr>
          <w:rFonts w:ascii="Times New Roman" w:eastAsia="Times New Roman" w:hAnsi="Times New Roman" w:cs="Times New Roman"/>
          <w:sz w:val="24"/>
          <w:szCs w:val="24"/>
        </w:rPr>
        <w:t xml:space="preserve">, </w:t>
      </w:r>
      <w:r w:rsidR="00D42754">
        <w:rPr>
          <w:rFonts w:ascii="Times New Roman" w:eastAsia="Times New Roman" w:hAnsi="Times New Roman" w:cs="Times New Roman"/>
          <w:sz w:val="24"/>
          <w:szCs w:val="24"/>
        </w:rPr>
        <w:t>Nila (</w:t>
      </w:r>
      <w:r w:rsidR="00D42754" w:rsidRPr="00D42754">
        <w:rPr>
          <w:rFonts w:ascii="Times New Roman" w:eastAsia="Times New Roman" w:hAnsi="Times New Roman" w:cs="Times New Roman"/>
          <w:i/>
          <w:sz w:val="24"/>
          <w:szCs w:val="24"/>
        </w:rPr>
        <w:t>Oreocromis</w:t>
      </w:r>
      <w:r w:rsidR="00D42754">
        <w:rPr>
          <w:rFonts w:ascii="Times New Roman" w:eastAsia="Times New Roman" w:hAnsi="Times New Roman" w:cs="Times New Roman"/>
          <w:sz w:val="24"/>
          <w:szCs w:val="24"/>
        </w:rPr>
        <w:t xml:space="preserve"> sp).</w:t>
      </w:r>
    </w:p>
    <w:p w:rsidR="00654250" w:rsidRPr="00654250"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 xml:space="preserve">ABSTRACT </w:t>
      </w:r>
    </w:p>
    <w:p w:rsidR="00654250" w:rsidRPr="007426F4" w:rsidRDefault="00654250" w:rsidP="007426F4">
      <w:pPr>
        <w:pStyle w:val="HTMLPreformatted"/>
        <w:spacing w:line="276" w:lineRule="auto"/>
        <w:jc w:val="both"/>
        <w:rPr>
          <w:rFonts w:ascii="Times New Roman" w:hAnsi="Times New Roman" w:cs="Times New Roman"/>
          <w:i/>
          <w:color w:val="202124"/>
          <w:sz w:val="24"/>
          <w:szCs w:val="24"/>
        </w:rPr>
      </w:pPr>
      <w:r w:rsidRPr="00654250">
        <w:rPr>
          <w:rFonts w:ascii="Times New Roman" w:hAnsi="Times New Roman" w:cs="Times New Roman"/>
          <w:b/>
          <w:bCs/>
          <w:i/>
          <w:iCs/>
          <w:sz w:val="24"/>
          <w:szCs w:val="24"/>
        </w:rPr>
        <w:t>[</w:t>
      </w:r>
      <w:r w:rsidR="007426F4">
        <w:rPr>
          <w:rFonts w:ascii="Times New Roman" w:hAnsi="Times New Roman" w:cs="Times New Roman"/>
          <w:b/>
          <w:bCs/>
          <w:i/>
          <w:iCs/>
          <w:sz w:val="24"/>
          <w:szCs w:val="24"/>
        </w:rPr>
        <w:t xml:space="preserve">The </w:t>
      </w:r>
      <w:r w:rsidR="007426F4" w:rsidRPr="007426F4">
        <w:rPr>
          <w:rStyle w:val="y2iqfc"/>
          <w:rFonts w:ascii="Times New Roman" w:hAnsi="Times New Roman" w:cs="Times New Roman"/>
          <w:b/>
          <w:i/>
          <w:color w:val="202124"/>
          <w:sz w:val="24"/>
          <w:szCs w:val="24"/>
          <w:lang w:val="en"/>
        </w:rPr>
        <w:t xml:space="preserve">Addition of </w:t>
      </w:r>
      <w:r w:rsidR="007426F4">
        <w:rPr>
          <w:rStyle w:val="y2iqfc"/>
          <w:rFonts w:ascii="Times New Roman" w:hAnsi="Times New Roman" w:cs="Times New Roman"/>
          <w:b/>
          <w:i/>
          <w:color w:val="202124"/>
          <w:sz w:val="24"/>
          <w:szCs w:val="24"/>
          <w:lang w:val="en"/>
        </w:rPr>
        <w:t>I</w:t>
      </w:r>
      <w:r w:rsidR="007426F4" w:rsidRPr="007426F4">
        <w:rPr>
          <w:rStyle w:val="y2iqfc"/>
          <w:rFonts w:ascii="Times New Roman" w:hAnsi="Times New Roman" w:cs="Times New Roman"/>
          <w:b/>
          <w:i/>
          <w:color w:val="202124"/>
          <w:sz w:val="24"/>
          <w:szCs w:val="24"/>
          <w:lang w:val="en"/>
        </w:rPr>
        <w:t xml:space="preserve">ndigenous </w:t>
      </w:r>
      <w:r w:rsidR="007426F4">
        <w:rPr>
          <w:rStyle w:val="y2iqfc"/>
          <w:rFonts w:ascii="Times New Roman" w:hAnsi="Times New Roman" w:cs="Times New Roman"/>
          <w:b/>
          <w:i/>
          <w:color w:val="202124"/>
          <w:sz w:val="24"/>
          <w:szCs w:val="24"/>
          <w:lang w:val="en"/>
        </w:rPr>
        <w:t>P</w:t>
      </w:r>
      <w:r w:rsidR="007426F4" w:rsidRPr="007426F4">
        <w:rPr>
          <w:rStyle w:val="y2iqfc"/>
          <w:rFonts w:ascii="Times New Roman" w:hAnsi="Times New Roman" w:cs="Times New Roman"/>
          <w:b/>
          <w:i/>
          <w:color w:val="202124"/>
          <w:sz w:val="24"/>
          <w:szCs w:val="24"/>
          <w:lang w:val="en"/>
        </w:rPr>
        <w:t xml:space="preserve">robiotic Bacillus sp (NL004) </w:t>
      </w:r>
      <w:r w:rsidR="007426F4">
        <w:rPr>
          <w:rStyle w:val="y2iqfc"/>
          <w:rFonts w:ascii="Times New Roman" w:hAnsi="Times New Roman" w:cs="Times New Roman"/>
          <w:b/>
          <w:i/>
          <w:color w:val="202124"/>
          <w:sz w:val="24"/>
          <w:szCs w:val="24"/>
          <w:lang w:val="en"/>
        </w:rPr>
        <w:t>E</w:t>
      </w:r>
      <w:r w:rsidR="007426F4" w:rsidRPr="007426F4">
        <w:rPr>
          <w:rStyle w:val="y2iqfc"/>
          <w:rFonts w:ascii="Times New Roman" w:hAnsi="Times New Roman" w:cs="Times New Roman"/>
          <w:b/>
          <w:i/>
          <w:color w:val="202124"/>
          <w:sz w:val="24"/>
          <w:szCs w:val="24"/>
          <w:lang w:val="en"/>
        </w:rPr>
        <w:t>nriched in Tofu Liquid Waste (TLW) on Specific Growth Rate of Nile (Oreochromis) sp</w:t>
      </w:r>
      <w:r w:rsidRPr="007426F4">
        <w:rPr>
          <w:rFonts w:ascii="Times New Roman" w:hAnsi="Times New Roman" w:cs="Times New Roman"/>
          <w:b/>
          <w:bCs/>
          <w:i/>
          <w:iCs/>
          <w:sz w:val="24"/>
          <w:szCs w:val="24"/>
        </w:rPr>
        <w:t>]</w:t>
      </w:r>
      <w:r w:rsidRPr="007426F4">
        <w:rPr>
          <w:rFonts w:ascii="Times New Roman" w:hAnsi="Times New Roman" w:cs="Times New Roman"/>
          <w:i/>
          <w:iCs/>
          <w:sz w:val="24"/>
          <w:szCs w:val="24"/>
        </w:rPr>
        <w:t xml:space="preserve"> </w:t>
      </w:r>
      <w:r w:rsidR="007426F4" w:rsidRPr="007426F4">
        <w:rPr>
          <w:rFonts w:ascii="Times New Roman" w:hAnsi="Times New Roman" w:cs="Times New Roman"/>
          <w:i/>
          <w:color w:val="202124"/>
          <w:sz w:val="24"/>
          <w:szCs w:val="24"/>
          <w:lang w:val="en"/>
        </w:rPr>
        <w:t xml:space="preserve">It is known that the addition of probiotics is believed to increase profits by increasing growth and disease resistance in fish. The purpose of this study was to determine the effectiveness of adding indigenous probiotics to the specific growth rate of tilapia (Oreocromis sp). The method used in this research is by isolating indigenous bacteria from the intestines of tilapia and characterization and identification are carried out. Furthermore, the probiotic candidate bacteria culture was carried out in tofu liquid waste (TLW), and viability tests were carried out on the feed. The next stage is an in-vivo test using a completely randomized design which was repeated twice. </w:t>
      </w:r>
      <w:proofErr w:type="gramStart"/>
      <w:r w:rsidR="007426F4" w:rsidRPr="007426F4">
        <w:rPr>
          <w:rStyle w:val="y2iqfc"/>
          <w:rFonts w:ascii="Times New Roman" w:hAnsi="Times New Roman" w:cs="Times New Roman"/>
          <w:i/>
          <w:color w:val="202124"/>
          <w:sz w:val="24"/>
          <w:szCs w:val="24"/>
          <w:lang w:val="en"/>
        </w:rPr>
        <w:t>A without the addition of probiotics, B with the addition of probiotics NL 004 10</w:t>
      </w:r>
      <w:r w:rsidR="007426F4" w:rsidRPr="007426F4">
        <w:rPr>
          <w:rStyle w:val="y2iqfc"/>
          <w:rFonts w:ascii="Times New Roman" w:hAnsi="Times New Roman" w:cs="Times New Roman"/>
          <w:i/>
          <w:color w:val="202124"/>
          <w:sz w:val="24"/>
          <w:szCs w:val="24"/>
          <w:vertAlign w:val="superscript"/>
          <w:lang w:val="en"/>
        </w:rPr>
        <w:t>7</w:t>
      </w:r>
      <w:r w:rsidR="007426F4" w:rsidRPr="007426F4">
        <w:rPr>
          <w:rStyle w:val="y2iqfc"/>
          <w:rFonts w:ascii="Times New Roman" w:hAnsi="Times New Roman" w:cs="Times New Roman"/>
          <w:i/>
          <w:color w:val="202124"/>
          <w:sz w:val="24"/>
          <w:szCs w:val="24"/>
          <w:lang w:val="en"/>
        </w:rPr>
        <w:t xml:space="preserve"> cfu.ml</w:t>
      </w:r>
      <w:r w:rsidR="007426F4" w:rsidRPr="007426F4">
        <w:rPr>
          <w:rStyle w:val="y2iqfc"/>
          <w:rFonts w:ascii="Times New Roman" w:hAnsi="Times New Roman" w:cs="Times New Roman"/>
          <w:i/>
          <w:color w:val="202124"/>
          <w:sz w:val="24"/>
          <w:szCs w:val="24"/>
          <w:vertAlign w:val="superscript"/>
          <w:lang w:val="en"/>
        </w:rPr>
        <w:t>-1</w:t>
      </w:r>
      <w:r w:rsidR="007426F4" w:rsidRPr="007426F4">
        <w:rPr>
          <w:rStyle w:val="y2iqfc"/>
          <w:rFonts w:ascii="Times New Roman" w:hAnsi="Times New Roman" w:cs="Times New Roman"/>
          <w:i/>
          <w:color w:val="202124"/>
          <w:sz w:val="24"/>
          <w:szCs w:val="24"/>
          <w:lang w:val="en"/>
        </w:rPr>
        <w:t>.gr</w:t>
      </w:r>
      <w:r w:rsidR="007426F4" w:rsidRPr="007426F4">
        <w:rPr>
          <w:rStyle w:val="y2iqfc"/>
          <w:rFonts w:ascii="Times New Roman" w:hAnsi="Times New Roman" w:cs="Times New Roman"/>
          <w:i/>
          <w:color w:val="202124"/>
          <w:sz w:val="24"/>
          <w:szCs w:val="24"/>
          <w:vertAlign w:val="superscript"/>
          <w:lang w:val="en"/>
        </w:rPr>
        <w:t>-1</w:t>
      </w:r>
      <w:r w:rsidR="007426F4" w:rsidRPr="007426F4">
        <w:rPr>
          <w:rStyle w:val="y2iqfc"/>
          <w:rFonts w:ascii="Times New Roman" w:hAnsi="Times New Roman" w:cs="Times New Roman"/>
          <w:i/>
          <w:color w:val="202124"/>
          <w:sz w:val="24"/>
          <w:szCs w:val="24"/>
          <w:lang w:val="en"/>
        </w:rPr>
        <w:t>.</w:t>
      </w:r>
      <w:proofErr w:type="gramEnd"/>
      <w:r w:rsidR="007426F4" w:rsidRPr="007426F4">
        <w:rPr>
          <w:rStyle w:val="y2iqfc"/>
          <w:rFonts w:ascii="Times New Roman" w:hAnsi="Times New Roman" w:cs="Times New Roman"/>
          <w:i/>
          <w:color w:val="202124"/>
          <w:sz w:val="24"/>
          <w:szCs w:val="24"/>
          <w:lang w:val="en"/>
        </w:rPr>
        <w:t xml:space="preserve"> The test parameters carried out include survival, specific growth rate, feed conversion, </w:t>
      </w:r>
      <w:proofErr w:type="gramStart"/>
      <w:r w:rsidR="007426F4" w:rsidRPr="007426F4">
        <w:rPr>
          <w:rStyle w:val="y2iqfc"/>
          <w:rFonts w:ascii="Times New Roman" w:hAnsi="Times New Roman" w:cs="Times New Roman"/>
          <w:i/>
          <w:color w:val="202124"/>
          <w:sz w:val="24"/>
          <w:szCs w:val="24"/>
          <w:lang w:val="en"/>
        </w:rPr>
        <w:t>feed</w:t>
      </w:r>
      <w:proofErr w:type="gramEnd"/>
      <w:r w:rsidR="007426F4" w:rsidRPr="007426F4">
        <w:rPr>
          <w:rStyle w:val="y2iqfc"/>
          <w:rFonts w:ascii="Times New Roman" w:hAnsi="Times New Roman" w:cs="Times New Roman"/>
          <w:i/>
          <w:color w:val="202124"/>
          <w:sz w:val="24"/>
          <w:szCs w:val="24"/>
          <w:lang w:val="en"/>
        </w:rPr>
        <w:t xml:space="preserve"> efficiency. The test results showed that the </w:t>
      </w:r>
      <w:r w:rsidR="007426F4" w:rsidRPr="007426F4">
        <w:rPr>
          <w:rStyle w:val="y2iqfc"/>
          <w:rFonts w:ascii="Times New Roman" w:hAnsi="Times New Roman" w:cs="Times New Roman"/>
          <w:i/>
          <w:color w:val="202124"/>
          <w:sz w:val="24"/>
          <w:szCs w:val="24"/>
          <w:lang w:val="en"/>
        </w:rPr>
        <w:lastRenderedPageBreak/>
        <w:t>addition of C</w:t>
      </w:r>
      <w:proofErr w:type="gramStart"/>
      <w:r w:rsidR="007426F4" w:rsidRPr="007426F4">
        <w:rPr>
          <w:rStyle w:val="y2iqfc"/>
          <w:rFonts w:ascii="Times New Roman" w:hAnsi="Times New Roman" w:cs="Times New Roman"/>
          <w:i/>
          <w:color w:val="202124"/>
          <w:sz w:val="24"/>
          <w:szCs w:val="24"/>
          <w:lang w:val="en"/>
        </w:rPr>
        <w:t>:N</w:t>
      </w:r>
      <w:proofErr w:type="gramEnd"/>
      <w:r w:rsidR="007426F4" w:rsidRPr="007426F4">
        <w:rPr>
          <w:rStyle w:val="y2iqfc"/>
          <w:rFonts w:ascii="Times New Roman" w:hAnsi="Times New Roman" w:cs="Times New Roman"/>
          <w:i/>
          <w:color w:val="202124"/>
          <w:sz w:val="24"/>
          <w:szCs w:val="24"/>
          <w:lang w:val="en"/>
        </w:rPr>
        <w:t xml:space="preserve"> ratio in TLW had a better generation time of 0.29 (generation.min</w:t>
      </w:r>
      <w:r w:rsidR="007426F4" w:rsidRPr="007426F4">
        <w:rPr>
          <w:rStyle w:val="y2iqfc"/>
          <w:rFonts w:ascii="Times New Roman" w:hAnsi="Times New Roman" w:cs="Times New Roman"/>
          <w:i/>
          <w:color w:val="202124"/>
          <w:sz w:val="24"/>
          <w:szCs w:val="24"/>
          <w:vertAlign w:val="superscript"/>
          <w:lang w:val="en"/>
        </w:rPr>
        <w:t>-1</w:t>
      </w:r>
      <w:r w:rsidR="007426F4" w:rsidRPr="007426F4">
        <w:rPr>
          <w:rStyle w:val="y2iqfc"/>
          <w:rFonts w:ascii="Times New Roman" w:hAnsi="Times New Roman" w:cs="Times New Roman"/>
          <w:i/>
          <w:color w:val="202124"/>
          <w:sz w:val="24"/>
          <w:szCs w:val="24"/>
          <w:lang w:val="en"/>
        </w:rPr>
        <w:t>), viability in feed showed 10</w:t>
      </w:r>
      <w:r w:rsidR="007426F4" w:rsidRPr="007426F4">
        <w:rPr>
          <w:rStyle w:val="y2iqfc"/>
          <w:rFonts w:ascii="Times New Roman" w:hAnsi="Times New Roman" w:cs="Times New Roman"/>
          <w:i/>
          <w:color w:val="202124"/>
          <w:sz w:val="24"/>
          <w:szCs w:val="24"/>
          <w:vertAlign w:val="superscript"/>
          <w:lang w:val="en"/>
        </w:rPr>
        <w:t>7</w:t>
      </w:r>
      <w:r w:rsidR="007426F4" w:rsidRPr="007426F4">
        <w:rPr>
          <w:rStyle w:val="y2iqfc"/>
          <w:rFonts w:ascii="Times New Roman" w:hAnsi="Times New Roman" w:cs="Times New Roman"/>
          <w:i/>
          <w:color w:val="202124"/>
          <w:sz w:val="24"/>
          <w:szCs w:val="24"/>
          <w:lang w:val="en"/>
        </w:rPr>
        <w:t xml:space="preserve"> cfu.ml</w:t>
      </w:r>
      <w:r w:rsidR="007426F4" w:rsidRPr="007426F4">
        <w:rPr>
          <w:rStyle w:val="y2iqfc"/>
          <w:rFonts w:ascii="Times New Roman" w:hAnsi="Times New Roman" w:cs="Times New Roman"/>
          <w:i/>
          <w:color w:val="202124"/>
          <w:sz w:val="24"/>
          <w:szCs w:val="24"/>
          <w:vertAlign w:val="superscript"/>
          <w:lang w:val="en"/>
        </w:rPr>
        <w:t>-1</w:t>
      </w:r>
      <w:r w:rsidR="007426F4" w:rsidRPr="007426F4">
        <w:rPr>
          <w:rStyle w:val="y2iqfc"/>
          <w:rFonts w:ascii="Times New Roman" w:hAnsi="Times New Roman" w:cs="Times New Roman"/>
          <w:i/>
          <w:color w:val="202124"/>
          <w:sz w:val="24"/>
          <w:szCs w:val="24"/>
          <w:lang w:val="en"/>
        </w:rPr>
        <w:t>.gr</w:t>
      </w:r>
      <w:r w:rsidR="007426F4" w:rsidRPr="007426F4">
        <w:rPr>
          <w:rStyle w:val="y2iqfc"/>
          <w:rFonts w:ascii="Times New Roman" w:hAnsi="Times New Roman" w:cs="Times New Roman"/>
          <w:i/>
          <w:color w:val="202124"/>
          <w:sz w:val="24"/>
          <w:szCs w:val="24"/>
          <w:vertAlign w:val="superscript"/>
          <w:lang w:val="en"/>
        </w:rPr>
        <w:t>-1</w:t>
      </w:r>
      <w:r w:rsidR="007426F4" w:rsidRPr="007426F4">
        <w:rPr>
          <w:rStyle w:val="y2iqfc"/>
          <w:rFonts w:ascii="Times New Roman" w:hAnsi="Times New Roman" w:cs="Times New Roman"/>
          <w:i/>
          <w:color w:val="202124"/>
          <w:sz w:val="24"/>
          <w:szCs w:val="24"/>
          <w:lang w:val="en"/>
        </w:rPr>
        <w:t xml:space="preserve">. </w:t>
      </w:r>
      <w:proofErr w:type="gramStart"/>
      <w:r w:rsidR="007426F4" w:rsidRPr="007426F4">
        <w:rPr>
          <w:rStyle w:val="y2iqfc"/>
          <w:rFonts w:ascii="Times New Roman" w:hAnsi="Times New Roman" w:cs="Times New Roman"/>
          <w:i/>
          <w:color w:val="202124"/>
          <w:sz w:val="24"/>
          <w:szCs w:val="24"/>
          <w:lang w:val="en"/>
        </w:rPr>
        <w:t>had</w:t>
      </w:r>
      <w:proofErr w:type="gramEnd"/>
      <w:r w:rsidR="007426F4" w:rsidRPr="007426F4">
        <w:rPr>
          <w:rStyle w:val="y2iqfc"/>
          <w:rFonts w:ascii="Times New Roman" w:hAnsi="Times New Roman" w:cs="Times New Roman"/>
          <w:i/>
          <w:color w:val="202124"/>
          <w:sz w:val="24"/>
          <w:szCs w:val="24"/>
          <w:lang w:val="en"/>
        </w:rPr>
        <w:t xml:space="preserve"> better cell growth. The results of the fish growth character test showed that the increase in probiotics increased the specific growth rate by 2.44 %w/day, decreased FCR by 1.09 and increased feed efficiency by 75.79%.</w:t>
      </w:r>
    </w:p>
    <w:p w:rsidR="00654250" w:rsidRPr="00654250"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i/>
          <w:iCs/>
          <w:sz w:val="24"/>
          <w:szCs w:val="24"/>
        </w:rPr>
        <w:t>KEYWORDS:</w:t>
      </w:r>
      <w:r w:rsidRPr="00654250">
        <w:rPr>
          <w:rFonts w:ascii="Times New Roman" w:eastAsia="Times New Roman" w:hAnsi="Times New Roman" w:cs="Times New Roman"/>
          <w:i/>
          <w:iCs/>
          <w:sz w:val="24"/>
          <w:szCs w:val="24"/>
        </w:rPr>
        <w:t xml:space="preserve"> </w:t>
      </w:r>
      <w:r w:rsidR="007426F4" w:rsidRPr="00445891">
        <w:rPr>
          <w:rFonts w:ascii="Times New Roman" w:eastAsia="Times New Roman" w:hAnsi="Times New Roman" w:cs="Times New Roman"/>
          <w:color w:val="202124"/>
          <w:sz w:val="24"/>
          <w:szCs w:val="24"/>
          <w:lang w:val="en"/>
        </w:rPr>
        <w:t>indigenous</w:t>
      </w:r>
      <w:r w:rsidRPr="00654250">
        <w:rPr>
          <w:rFonts w:ascii="Times New Roman" w:eastAsia="Times New Roman" w:hAnsi="Times New Roman" w:cs="Times New Roman"/>
          <w:i/>
          <w:iCs/>
          <w:sz w:val="24"/>
          <w:szCs w:val="24"/>
        </w:rPr>
        <w:t>;</w:t>
      </w:r>
      <w:r w:rsidR="007426F4" w:rsidRPr="007426F4">
        <w:rPr>
          <w:rFonts w:ascii="Times New Roman" w:eastAsia="Times New Roman" w:hAnsi="Times New Roman" w:cs="Times New Roman"/>
          <w:i/>
          <w:sz w:val="24"/>
          <w:szCs w:val="24"/>
        </w:rPr>
        <w:t xml:space="preserve"> </w:t>
      </w:r>
      <w:r w:rsidR="007426F4" w:rsidRPr="000D5FAB">
        <w:rPr>
          <w:rFonts w:ascii="Times New Roman" w:eastAsia="Times New Roman" w:hAnsi="Times New Roman" w:cs="Times New Roman"/>
          <w:i/>
          <w:sz w:val="24"/>
          <w:szCs w:val="24"/>
        </w:rPr>
        <w:t>Bacillus</w:t>
      </w:r>
      <w:r w:rsidR="007426F4">
        <w:rPr>
          <w:rFonts w:ascii="Times New Roman" w:eastAsia="Times New Roman" w:hAnsi="Times New Roman" w:cs="Times New Roman"/>
          <w:sz w:val="24"/>
          <w:szCs w:val="24"/>
        </w:rPr>
        <w:t xml:space="preserve"> sp</w:t>
      </w:r>
      <w:r w:rsidRPr="00654250">
        <w:rPr>
          <w:rFonts w:ascii="Times New Roman" w:eastAsia="Times New Roman" w:hAnsi="Times New Roman" w:cs="Times New Roman"/>
          <w:i/>
          <w:iCs/>
          <w:sz w:val="24"/>
          <w:szCs w:val="24"/>
        </w:rPr>
        <w:t xml:space="preserve">; </w:t>
      </w:r>
      <w:r w:rsidR="007426F4">
        <w:rPr>
          <w:rFonts w:ascii="Times New Roman" w:eastAsia="Times New Roman" w:hAnsi="Times New Roman" w:cs="Times New Roman"/>
          <w:i/>
          <w:iCs/>
          <w:sz w:val="24"/>
          <w:szCs w:val="24"/>
        </w:rPr>
        <w:t>Growth</w:t>
      </w:r>
      <w:r w:rsidRPr="00654250">
        <w:rPr>
          <w:rFonts w:ascii="Times New Roman" w:eastAsia="Times New Roman" w:hAnsi="Times New Roman" w:cs="Times New Roman"/>
          <w:i/>
          <w:iCs/>
          <w:sz w:val="24"/>
          <w:szCs w:val="24"/>
        </w:rPr>
        <w:t xml:space="preserve">; </w:t>
      </w:r>
      <w:r w:rsidR="007426F4">
        <w:rPr>
          <w:rFonts w:ascii="Times New Roman" w:eastAsia="Times New Roman" w:hAnsi="Times New Roman" w:cs="Times New Roman"/>
          <w:i/>
          <w:iCs/>
          <w:sz w:val="24"/>
          <w:szCs w:val="24"/>
        </w:rPr>
        <w:t>Nile (Oreocromis sp)</w:t>
      </w:r>
    </w:p>
    <w:p w:rsidR="00654250" w:rsidRPr="00654250"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1. Pendahuluan</w:t>
      </w:r>
    </w:p>
    <w:p w:rsidR="005D3AC9" w:rsidRPr="005D3AC9" w:rsidRDefault="005D3AC9" w:rsidP="005D3AC9">
      <w:pPr>
        <w:spacing w:before="100" w:beforeAutospacing="1" w:after="100" w:afterAutospacing="1" w:line="240" w:lineRule="auto"/>
        <w:ind w:firstLine="720"/>
        <w:jc w:val="both"/>
        <w:rPr>
          <w:rFonts w:ascii="Times New Roman" w:eastAsia="Times New Roman" w:hAnsi="Times New Roman" w:cs="Times New Roman"/>
          <w:sz w:val="24"/>
          <w:szCs w:val="24"/>
        </w:rPr>
      </w:pPr>
      <w:r w:rsidRPr="005D3AC9">
        <w:rPr>
          <w:rFonts w:ascii="Times New Roman" w:eastAsia="Times New Roman" w:hAnsi="Times New Roman" w:cs="Times New Roman"/>
          <w:sz w:val="24"/>
          <w:szCs w:val="24"/>
        </w:rPr>
        <w:t xml:space="preserve">Budidaya ikan nila (Oreochromis sp) mengalami peningkatan yang signifikan dalam dekade ini sebesar 12,2% </w:t>
      </w:r>
      <w:r w:rsidR="00A33FDD">
        <w:rPr>
          <w:rFonts w:ascii="Times New Roman" w:eastAsia="Times New Roman" w:hAnsi="Times New Roman" w:cs="Times New Roman"/>
          <w:sz w:val="24"/>
          <w:szCs w:val="24"/>
        </w:rPr>
        <w:fldChar w:fldCharType="begin" w:fldLock="1"/>
      </w:r>
      <w:r w:rsidR="00A33FDD">
        <w:rPr>
          <w:rFonts w:ascii="Times New Roman" w:eastAsia="Times New Roman" w:hAnsi="Times New Roman" w:cs="Times New Roman"/>
          <w:sz w:val="24"/>
          <w:szCs w:val="24"/>
        </w:rPr>
        <w:instrText>ADDIN CSL_CITATION {"citationItems":[{"id":"ITEM-1","itemData":{"DOI":"10.1016/j.algal.2017.08.022","author":[{"dropping-particle":"","family":"Fadl","given":"Sabreen E","non-dropping-particle":"","parse-names":false,"suffix":""},{"dropping-particle":"","family":"Elgohary","given":"M S","non-dropping-particle":"","parse-names":false,"suffix":""},{"dropping-particle":"","family":"Elsadany","given":"Abdelgawad Y","non-dropping-particle":"","parse-names":false,"suffix":""},{"dropping-particle":"","family":"Gad","given":"Doaa M","non-dropping-particle":"","parse-names":false,"suffix":""},{"dropping-particle":"","family":"Hanaa","given":"Farag F","non-dropping-particle":"","parse-names":false,"suffix":""},{"dropping-particle":"","family":"El-habashi","given":"Nagwan M","non-dropping-particle":"","parse-names":false,"suffix":""}],"container-title":"Algal Research","id":"ITEM-1","issue":"August","issued":{"date-parts":[["2017"]]},"page":"82-88","title":"Contribution of microalgae-enriched fodder for the Nile tilapia to growth and resistance to infection with Aeromonas hydrophila","type":"article-journal","volume":"27"},"uris":["http://www.mendeley.com/documents/?uuid=03a7e2f0-ffc2-447e-b6bb-2b9df3c44bb0"]}],"mendeley":{"formattedCitation":"(Fadl et al., 2017)","plainTextFormattedCitation":"(Fadl et al., 2017)","previouslyFormattedCitation":"(Fadl et al., 2017)"},"properties":{"noteIndex":0},"schema":"https://github.com/citation-style-language/schema/raw/master/csl-citation.json"}</w:instrText>
      </w:r>
      <w:r w:rsidR="00A33FDD">
        <w:rPr>
          <w:rFonts w:ascii="Times New Roman" w:eastAsia="Times New Roman" w:hAnsi="Times New Roman" w:cs="Times New Roman"/>
          <w:sz w:val="24"/>
          <w:szCs w:val="24"/>
        </w:rPr>
        <w:fldChar w:fldCharType="separate"/>
      </w:r>
      <w:r w:rsidR="00A33FDD" w:rsidRPr="00A33FDD">
        <w:rPr>
          <w:rFonts w:ascii="Times New Roman" w:eastAsia="Times New Roman" w:hAnsi="Times New Roman" w:cs="Times New Roman"/>
          <w:noProof/>
          <w:sz w:val="24"/>
          <w:szCs w:val="24"/>
        </w:rPr>
        <w:t>(Fadl et al., 2017)</w:t>
      </w:r>
      <w:r w:rsidR="00A33FDD">
        <w:rPr>
          <w:rFonts w:ascii="Times New Roman" w:eastAsia="Times New Roman" w:hAnsi="Times New Roman" w:cs="Times New Roman"/>
          <w:sz w:val="24"/>
          <w:szCs w:val="24"/>
        </w:rPr>
        <w:fldChar w:fldCharType="end"/>
      </w:r>
      <w:r w:rsidRPr="005D3AC9">
        <w:rPr>
          <w:rFonts w:ascii="Times New Roman" w:eastAsia="Times New Roman" w:hAnsi="Times New Roman" w:cs="Times New Roman"/>
          <w:sz w:val="24"/>
          <w:szCs w:val="24"/>
        </w:rPr>
        <w:t xml:space="preserve"> dengan total produksi 3.5 juta ton dan Indonesia merupakan produsen ke dua setelah China</w:t>
      </w:r>
      <w:r w:rsidR="00A33FDD">
        <w:rPr>
          <w:rFonts w:ascii="Times New Roman" w:eastAsia="Times New Roman" w:hAnsi="Times New Roman" w:cs="Times New Roman"/>
          <w:sz w:val="24"/>
          <w:szCs w:val="24"/>
        </w:rPr>
        <w:t xml:space="preserve"> </w:t>
      </w:r>
      <w:r w:rsidR="00A33FDD">
        <w:rPr>
          <w:rFonts w:ascii="Times New Roman" w:eastAsia="Times New Roman" w:hAnsi="Times New Roman" w:cs="Times New Roman"/>
          <w:sz w:val="24"/>
          <w:szCs w:val="24"/>
        </w:rPr>
        <w:fldChar w:fldCharType="begin" w:fldLock="1"/>
      </w:r>
      <w:r w:rsidR="00A33FDD">
        <w:rPr>
          <w:rFonts w:ascii="Times New Roman" w:eastAsia="Times New Roman" w:hAnsi="Times New Roman" w:cs="Times New Roman"/>
          <w:sz w:val="24"/>
          <w:szCs w:val="24"/>
        </w:rPr>
        <w:instrText>ADDIN CSL_CITATION {"citationItems":[{"id":"ITEM-1","itemData":{"DOI":"10.1016/j.vetmic.2017.06.014","ISSN":"0378-1135","author":[{"dropping-particle":"","family":"Tattiyapong","given":"Puntanat","non-dropping-particle":"","parse-names":false,"suffix":""},{"dropping-particle":"","family":"Dachavichitlead","given":"Worawan","non-dropping-particle":"","parse-names":false,"suffix":""},{"dropping-particle":"","family":"Surachetpong","given":"Win","non-dropping-particle":"","parse-names":false,"suffix":""}],"container-title":"Veterinary Microbiology","id":"ITEM-1","issue":"May","issued":{"date-parts":[["2017"]]},"page":"170-177","publisher":"Elsevier","title":"Experimental infection of Tilapia Lake Virus ( TiLV ) in Nile tilapia ( Oreochromis niloticus ) and red tilapia ( Oreochromis spp .)","type":"article-journal","volume":"207"},"uris":["http://www.mendeley.com/documents/?uuid=2205515b-f2f6-4d26-a2b2-fcb3178ece5c"]}],"mendeley":{"formattedCitation":"(Tattiyapong et al., 2017)","plainTextFormattedCitation":"(Tattiyapong et al., 2017)","previouslyFormattedCitation":"(Tattiyapong et al., 2017)"},"properties":{"noteIndex":0},"schema":"https://github.com/citation-style-language/schema/raw/master/csl-citation.json"}</w:instrText>
      </w:r>
      <w:r w:rsidR="00A33FDD">
        <w:rPr>
          <w:rFonts w:ascii="Times New Roman" w:eastAsia="Times New Roman" w:hAnsi="Times New Roman" w:cs="Times New Roman"/>
          <w:sz w:val="24"/>
          <w:szCs w:val="24"/>
        </w:rPr>
        <w:fldChar w:fldCharType="separate"/>
      </w:r>
      <w:r w:rsidR="00A33FDD" w:rsidRPr="00A33FDD">
        <w:rPr>
          <w:rFonts w:ascii="Times New Roman" w:eastAsia="Times New Roman" w:hAnsi="Times New Roman" w:cs="Times New Roman"/>
          <w:noProof/>
          <w:sz w:val="24"/>
          <w:szCs w:val="24"/>
        </w:rPr>
        <w:t>(Tattiyapong et al., 2017)</w:t>
      </w:r>
      <w:r w:rsidR="00A33FDD">
        <w:rPr>
          <w:rFonts w:ascii="Times New Roman" w:eastAsia="Times New Roman" w:hAnsi="Times New Roman" w:cs="Times New Roman"/>
          <w:sz w:val="24"/>
          <w:szCs w:val="24"/>
        </w:rPr>
        <w:fldChar w:fldCharType="end"/>
      </w:r>
      <w:r w:rsidRPr="005D3AC9">
        <w:rPr>
          <w:rFonts w:ascii="Times New Roman" w:eastAsia="Times New Roman" w:hAnsi="Times New Roman" w:cs="Times New Roman"/>
          <w:sz w:val="24"/>
          <w:szCs w:val="24"/>
        </w:rPr>
        <w:t xml:space="preserve">. Intensifikasi pada budidaya ikan nila di Indonesia </w:t>
      </w:r>
      <w:proofErr w:type="gramStart"/>
      <w:r w:rsidRPr="005D3AC9">
        <w:rPr>
          <w:rFonts w:ascii="Times New Roman" w:eastAsia="Times New Roman" w:hAnsi="Times New Roman" w:cs="Times New Roman"/>
          <w:sz w:val="24"/>
          <w:szCs w:val="24"/>
        </w:rPr>
        <w:t>akan</w:t>
      </w:r>
      <w:proofErr w:type="gramEnd"/>
      <w:r w:rsidRPr="005D3AC9">
        <w:rPr>
          <w:rFonts w:ascii="Times New Roman" w:eastAsia="Times New Roman" w:hAnsi="Times New Roman" w:cs="Times New Roman"/>
          <w:sz w:val="24"/>
          <w:szCs w:val="24"/>
        </w:rPr>
        <w:t xml:space="preserve"> meningkatkan resiko stres pada ikan dan lingkungan. Oleh karena itu peningkatan level sustainabel perlu ditingkatkan. Strategi alternatif yang telah ditemukan dengan </w:t>
      </w:r>
      <w:proofErr w:type="gramStart"/>
      <w:r w:rsidRPr="005D3AC9">
        <w:rPr>
          <w:rFonts w:ascii="Times New Roman" w:eastAsia="Times New Roman" w:hAnsi="Times New Roman" w:cs="Times New Roman"/>
          <w:sz w:val="24"/>
          <w:szCs w:val="24"/>
        </w:rPr>
        <w:t>cara</w:t>
      </w:r>
      <w:proofErr w:type="gramEnd"/>
      <w:r w:rsidRPr="005D3AC9">
        <w:rPr>
          <w:rFonts w:ascii="Times New Roman" w:eastAsia="Times New Roman" w:hAnsi="Times New Roman" w:cs="Times New Roman"/>
          <w:sz w:val="24"/>
          <w:szCs w:val="24"/>
        </w:rPr>
        <w:t xml:space="preserve"> menggunakan agen mikrobial seperti probiotik. Probiotik adalah mikroorganisme yang terdiri dari yeast dan bakteri dimana ketika ditambahkan akan meningkatkan pertumbuhan dan resistensi terhadap penyakit </w:t>
      </w:r>
      <w:r w:rsidR="00A33FDD">
        <w:rPr>
          <w:rFonts w:ascii="Times New Roman" w:eastAsia="Times New Roman" w:hAnsi="Times New Roman" w:cs="Times New Roman"/>
          <w:sz w:val="24"/>
          <w:szCs w:val="24"/>
        </w:rPr>
        <w:fldChar w:fldCharType="begin" w:fldLock="1"/>
      </w:r>
      <w:r w:rsidR="00C75649">
        <w:rPr>
          <w:rFonts w:ascii="Times New Roman" w:eastAsia="Times New Roman" w:hAnsi="Times New Roman" w:cs="Times New Roman"/>
          <w:sz w:val="24"/>
          <w:szCs w:val="24"/>
        </w:rPr>
        <w:instrText>ADDIN CSL_CITATION {"citationItems":[{"id":"ITEM-1","itemData":{"DOI":"10.1016/j.fsi.2009.03.020","ISBN":"1050-4648","ISSN":"10504648","PMID":"19361560","abstract":"Micrococcus luteus and Pseudomonas species were isolated from the gonads and intestine of Nile tilapia, Oreochromis niloticus. M. luteus and Ps. species antagonized Aeromonas hydrophila with inhibition zone of 4 and 9??cm diameter, respectively. Both microorganisms were added to artificial basal diet with 30% crude protein to evaluate their efficacy on the growth-performance and survival rate, besides some blood-parameters and chemistry. Two hundred and forty O. niloticus with average body-weight of 2.35??????0.1??g/fish were equally divided into four treatments of triplet replicates. T1 was given basal diet (control), T2 was given basal diet with M. luteus, T3 was given basal diet with Ps. species, T4 was given basal diet with both M. luteus and Ps. Species. Fishes were fed twice daily at the rate of 3% of their live body-weight, for six days a week during the experimental periods (90 day). Fish were challenged by A.??hydrophila (0.3??????107??cells??ml-1) via intra-peritoneal injection and kept for 14 more days. The best growth rate, feed utilization and survival rate were noticed with T2. The erythrocyte-count was significantly higher with T2 than T3 than the control T1. The hematocrit-values (HCT) and hemoglobin-content (Hb) were significantly decreased with T3 and T4. The highest glucose-level was recorded with T3. The challenged fish of T2 showed 25% mortality, while T1, T3 and T4 showed 80-90% mortality. M. luteus enhanced the fish growth and health. It is recommended to use M. luteus as a probiotic in vivo, while Pseudomonas species showed probiotic effects in vitro only. ?? 2009 Elsevier Ltd. All rights reserved.","author":[{"dropping-particle":"","family":"Abd El-Rhman","given":"Azza M.","non-dropping-particle":"","parse-names":false,"suffix":""},{"dropping-particle":"","family":"Khattab","given":"Yassir A E","non-dropping-particle":"","parse-names":false,"suffix":""},{"dropping-particle":"","family":"Shalaby","given":"Adel M E","non-dropping-particle":"","parse-names":false,"suffix":""}],"container-title":"Fish and Shellfish Immunology","id":"ITEM-1","issue":"2","issued":{"date-parts":[["2009"]]},"page":"175-180","publisher":"Elsevier Ltd","title":"Micrococcus luteus and Pseudomonas species as probiotics for promoting the growth performance and health of Nile tilapia, Oreochromis niloticus","type":"article-journal","volume":"27"},"uris":["http://www.mendeley.com/documents/?uuid=c50045b0-cb30-4bfb-865f-ebf878b60ab6"]}],"mendeley":{"formattedCitation":"(Abd El-Rhman et al., 2009a)","plainTextFormattedCitation":"(Abd El-Rhman et al., 2009a)","previouslyFormattedCitation":"(Abd El-Rhman et al., 2009a)"},"properties":{"noteIndex":0},"schema":"https://github.com/citation-style-language/schema/raw/master/csl-citation.json"}</w:instrText>
      </w:r>
      <w:r w:rsidR="00A33FDD">
        <w:rPr>
          <w:rFonts w:ascii="Times New Roman" w:eastAsia="Times New Roman" w:hAnsi="Times New Roman" w:cs="Times New Roman"/>
          <w:sz w:val="24"/>
          <w:szCs w:val="24"/>
        </w:rPr>
        <w:fldChar w:fldCharType="separate"/>
      </w:r>
      <w:r w:rsidR="00C75649" w:rsidRPr="00C75649">
        <w:rPr>
          <w:rFonts w:ascii="Times New Roman" w:eastAsia="Times New Roman" w:hAnsi="Times New Roman" w:cs="Times New Roman"/>
          <w:noProof/>
          <w:sz w:val="24"/>
          <w:szCs w:val="24"/>
        </w:rPr>
        <w:t>(Abd El-Rhman et al., 2009a)</w:t>
      </w:r>
      <w:r w:rsidR="00A33FDD">
        <w:rPr>
          <w:rFonts w:ascii="Times New Roman" w:eastAsia="Times New Roman" w:hAnsi="Times New Roman" w:cs="Times New Roman"/>
          <w:sz w:val="24"/>
          <w:szCs w:val="24"/>
        </w:rPr>
        <w:fldChar w:fldCharType="end"/>
      </w:r>
      <w:r w:rsidR="00A33FDD">
        <w:rPr>
          <w:rFonts w:ascii="Times New Roman" w:eastAsia="Times New Roman" w:hAnsi="Times New Roman" w:cs="Times New Roman"/>
          <w:sz w:val="24"/>
          <w:szCs w:val="24"/>
        </w:rPr>
        <w:t xml:space="preserve">. </w:t>
      </w:r>
    </w:p>
    <w:p w:rsidR="005D3AC9" w:rsidRDefault="005D3AC9" w:rsidP="005D3AC9">
      <w:pPr>
        <w:spacing w:before="100" w:beforeAutospacing="1" w:after="100" w:afterAutospacing="1" w:line="240" w:lineRule="auto"/>
        <w:ind w:firstLine="720"/>
        <w:jc w:val="both"/>
        <w:rPr>
          <w:rFonts w:ascii="Times New Roman" w:eastAsia="Times New Roman" w:hAnsi="Times New Roman" w:cs="Times New Roman"/>
          <w:i/>
          <w:sz w:val="24"/>
          <w:szCs w:val="24"/>
        </w:rPr>
      </w:pPr>
      <w:r w:rsidRPr="005D3AC9">
        <w:rPr>
          <w:rFonts w:ascii="Times New Roman" w:eastAsia="Times New Roman" w:hAnsi="Times New Roman" w:cs="Times New Roman"/>
          <w:sz w:val="24"/>
          <w:szCs w:val="24"/>
        </w:rPr>
        <w:t>Penambahan probiotik dipercaya meningkatkan keuntungan dengan cara meningkatkan pertumbuhan dan resistensi serangan penyakit pada ikan, moluska dan udang</w:t>
      </w:r>
      <w:r w:rsidR="00A33FDD">
        <w:rPr>
          <w:rFonts w:ascii="Times New Roman" w:eastAsia="Times New Roman" w:hAnsi="Times New Roman" w:cs="Times New Roman"/>
          <w:sz w:val="24"/>
          <w:szCs w:val="24"/>
        </w:rPr>
        <w:t xml:space="preserve"> </w:t>
      </w:r>
      <w:r w:rsidR="00C75649">
        <w:rPr>
          <w:rFonts w:ascii="Times New Roman" w:eastAsia="Times New Roman" w:hAnsi="Times New Roman" w:cs="Times New Roman"/>
          <w:sz w:val="24"/>
          <w:szCs w:val="24"/>
        </w:rPr>
        <w:fldChar w:fldCharType="begin" w:fldLock="1"/>
      </w:r>
      <w:r w:rsidR="00C75649">
        <w:rPr>
          <w:rFonts w:ascii="Times New Roman" w:eastAsia="Times New Roman" w:hAnsi="Times New Roman" w:cs="Times New Roman"/>
          <w:sz w:val="24"/>
          <w:szCs w:val="24"/>
        </w:rPr>
        <w:instrText>ADDIN CSL_CITATION {"citationItems":[{"id":"ITEM-1","itemData":{"DOI":"10.1111/jwas.12380","author":[{"dropping-particle":"","family":"Addo","given":"Samuel","non-dropping-particle":"","parse-names":false,"suffix":""},{"dropping-particle":"","family":"Carrias","given":"Abel A","non-dropping-particle":"","parse-names":false,"suffix":""},{"dropping-particle":"","family":"Williams","given":"Malachi A","non-dropping-particle":"","parse-names":false,"suffix":""},{"dropping-particle":"","family":"Liles","given":"Mark R","non-dropping-particle":"","parse-names":false,"suffix":""},{"dropping-particle":"","family":"Terhune","given":"Jeffery S","non-dropping-particle":"","parse-names":false,"suffix":""},{"dropping-particle":"","family":"Davis","given":"Donald A","non-dropping-particle":"","parse-names":false,"suffix":""}],"container-title":"Journal of The World Aquaculture Society","id":"ITEM-1","issued":{"date-parts":[["2016"]]},"title":"Effects of Bacillus subtilis Strains on Growth , Immune Parameters , and Streptococcus iniae Susceptibility in Nile Tilapia , Oreochromis niloticus","type":"article-journal"},"uris":["http://www.mendeley.com/documents/?uuid=79f42ff5-c90b-44e6-a46d-a8664782a6c8"]},{"id":"ITEM-2","itemData":{"DOI":"10.1111/anu.12498","author":[{"dropping-particle":"","family":"Yamashita","given":"M.M.","non-dropping-particle":"","parse-names":false,"suffix":""},{"dropping-particle":"","family":"S.A. Pereira","given":"L. Cardoso","non-dropping-particle":"","parse-names":false,"suffix":""},{"dropping-particle":"de","family":"Araujo","given":"A.P","non-dropping-particle":"","parse-names":false,"suffix":""},{"dropping-particle":"","family":"Oda","given":"C.E.","non-dropping-particle":"","parse-names":false,"suffix":""},{"dropping-particle":"","family":"Schmidt","given":"E.C.","non-dropping-particle":"","parse-names":false,"suffix":""},{"dropping-particle":"","family":"Baouzon","given":"Z.L.","non-dropping-particle":"","parse-names":false,"suffix":""},{"dropping-particle":"","family":"Martins","given":"M.L.","non-dropping-particle":"","parse-names":false,"suffix":""},{"dropping-particle":"","family":"Mourino","given":"J.L.P.","non-dropping-particle":"","parse-names":false,"suffix":""}],"container-title":"Aquaculture Nutrition","id":"ITEM-2","issue":"February 2016","issued":{"date-parts":[["2017"]]},"page":"1-9","title":"Probiotic dietary supplementation in Nile tilapia as prophylaxis against streptococcosis","type":"article-journal"},"uris":["http://www.mendeley.com/documents/?uuid=b9bc261b-4ffa-4c6d-98f1-20fc12df946b"]}],"mendeley":{"formattedCitation":"(Addo et al., 2016; Yamashita et al., 2017)","plainTextFormattedCitation":"(Addo et al., 2016; Yamashita et al., 2017)","previouslyFormattedCitation":"(Addo et al., 2016; Yamashita et al., 2017)"},"properties":{"noteIndex":0},"schema":"https://github.com/citation-style-language/schema/raw/master/csl-citation.json"}</w:instrText>
      </w:r>
      <w:r w:rsidR="00C75649">
        <w:rPr>
          <w:rFonts w:ascii="Times New Roman" w:eastAsia="Times New Roman" w:hAnsi="Times New Roman" w:cs="Times New Roman"/>
          <w:sz w:val="24"/>
          <w:szCs w:val="24"/>
        </w:rPr>
        <w:fldChar w:fldCharType="separate"/>
      </w:r>
      <w:r w:rsidR="00C75649" w:rsidRPr="00C75649">
        <w:rPr>
          <w:rFonts w:ascii="Times New Roman" w:eastAsia="Times New Roman" w:hAnsi="Times New Roman" w:cs="Times New Roman"/>
          <w:noProof/>
          <w:sz w:val="24"/>
          <w:szCs w:val="24"/>
        </w:rPr>
        <w:t>(Addo et al., 2016; Yamashita et al., 2017)</w:t>
      </w:r>
      <w:r w:rsidR="00C75649">
        <w:rPr>
          <w:rFonts w:ascii="Times New Roman" w:eastAsia="Times New Roman" w:hAnsi="Times New Roman" w:cs="Times New Roman"/>
          <w:sz w:val="24"/>
          <w:szCs w:val="24"/>
        </w:rPr>
        <w:fldChar w:fldCharType="end"/>
      </w:r>
      <w:r w:rsidRPr="005D3AC9">
        <w:rPr>
          <w:rFonts w:ascii="Times New Roman" w:eastAsia="Times New Roman" w:hAnsi="Times New Roman" w:cs="Times New Roman"/>
          <w:sz w:val="24"/>
          <w:szCs w:val="24"/>
        </w:rPr>
        <w:t>. Dimana efisiensi produksi budidaya nila sangat dipengaruhi oleh kesesuaian ransum pakan</w:t>
      </w:r>
      <w:r w:rsidR="00C75649">
        <w:rPr>
          <w:rFonts w:ascii="Times New Roman" w:eastAsia="Times New Roman" w:hAnsi="Times New Roman" w:cs="Times New Roman"/>
          <w:sz w:val="24"/>
          <w:szCs w:val="24"/>
        </w:rPr>
        <w:t xml:space="preserve"> </w:t>
      </w:r>
      <w:r w:rsidR="00C75649">
        <w:rPr>
          <w:rFonts w:ascii="Times New Roman" w:eastAsia="Times New Roman" w:hAnsi="Times New Roman" w:cs="Times New Roman"/>
          <w:sz w:val="24"/>
          <w:szCs w:val="24"/>
        </w:rPr>
        <w:fldChar w:fldCharType="begin" w:fldLock="1"/>
      </w:r>
      <w:r w:rsidR="00C75649">
        <w:rPr>
          <w:rFonts w:ascii="Times New Roman" w:eastAsia="Times New Roman" w:hAnsi="Times New Roman" w:cs="Times New Roman"/>
          <w:sz w:val="24"/>
          <w:szCs w:val="24"/>
        </w:rPr>
        <w:instrText>ADDIN CSL_CITATION {"citationItems":[{"id":"ITEM-1","itemData":{"author":[{"dropping-particle":"","family":"Burr","given":"Gary","non-dropping-particle":"","parse-names":false,"suffix":""},{"dropping-particle":"","family":"Gatlin","given":"Delbert","non-dropping-particle":"","parse-names":false,"suffix":""}],"container-title":"Journal of The World Aquaculture Society","id":"ITEM-1","issue":"4","issued":{"date-parts":[["2005"]]},"page":"425-436","title":"Microbial Ecology of the Gastrointestinal Tract of Fish and the Potential Application of Prebiotics and Probiotics in Finfish Aquaculture","type":"article-journal","volume":"36"},"uris":["http://www.mendeley.com/documents/?uuid=c384429c-e229-4c42-828d-a24b7db2fd1f"]}],"mendeley":{"formattedCitation":"(Burr &amp; Gatlin, 2005)","plainTextFormattedCitation":"(Burr &amp; Gatlin, 2005)","previouslyFormattedCitation":"(Burr &amp; Gatlin, 2005)"},"properties":{"noteIndex":0},"schema":"https://github.com/citation-style-language/schema/raw/master/csl-citation.json"}</w:instrText>
      </w:r>
      <w:r w:rsidR="00C75649">
        <w:rPr>
          <w:rFonts w:ascii="Times New Roman" w:eastAsia="Times New Roman" w:hAnsi="Times New Roman" w:cs="Times New Roman"/>
          <w:sz w:val="24"/>
          <w:szCs w:val="24"/>
        </w:rPr>
        <w:fldChar w:fldCharType="separate"/>
      </w:r>
      <w:r w:rsidR="00C75649" w:rsidRPr="00C75649">
        <w:rPr>
          <w:rFonts w:ascii="Times New Roman" w:eastAsia="Times New Roman" w:hAnsi="Times New Roman" w:cs="Times New Roman"/>
          <w:noProof/>
          <w:sz w:val="24"/>
          <w:szCs w:val="24"/>
        </w:rPr>
        <w:t>(Burr &amp; Gatlin, 2005)</w:t>
      </w:r>
      <w:r w:rsidR="00C75649">
        <w:rPr>
          <w:rFonts w:ascii="Times New Roman" w:eastAsia="Times New Roman" w:hAnsi="Times New Roman" w:cs="Times New Roman"/>
          <w:sz w:val="24"/>
          <w:szCs w:val="24"/>
        </w:rPr>
        <w:fldChar w:fldCharType="end"/>
      </w:r>
      <w:r w:rsidRPr="005D3AC9">
        <w:rPr>
          <w:rFonts w:ascii="Times New Roman" w:eastAsia="Times New Roman" w:hAnsi="Times New Roman" w:cs="Times New Roman"/>
          <w:sz w:val="24"/>
          <w:szCs w:val="24"/>
        </w:rPr>
        <w:t xml:space="preserve">.  Menurut </w:t>
      </w:r>
      <w:r w:rsidR="00C75649">
        <w:rPr>
          <w:rFonts w:ascii="Times New Roman" w:eastAsia="Times New Roman" w:hAnsi="Times New Roman" w:cs="Times New Roman"/>
          <w:sz w:val="24"/>
          <w:szCs w:val="24"/>
        </w:rPr>
        <w:fldChar w:fldCharType="begin" w:fldLock="1"/>
      </w:r>
      <w:r w:rsidR="00C75649">
        <w:rPr>
          <w:rFonts w:ascii="Times New Roman" w:eastAsia="Times New Roman" w:hAnsi="Times New Roman" w:cs="Times New Roman"/>
          <w:sz w:val="24"/>
          <w:szCs w:val="24"/>
        </w:rPr>
        <w:instrText>ADDIN CSL_CITATION {"citationItems":[{"id":"ITEM-1","itemData":{"DOI":"10.1111/jwas.12380","author":[{"dropping-particle":"","family":"Addo","given":"Samuel","non-dropping-particle":"","parse-names":false,"suffix":""},{"dropping-particle":"","family":"Carrias","given":"Abel A","non-dropping-particle":"","parse-names":false,"suffix":""},{"dropping-particle":"","family":"Williams","given":"Malachi A","non-dropping-particle":"","parse-names":false,"suffix":""},{"dropping-particle":"","family":"Liles","given":"Mark R","non-dropping-particle":"","parse-names":false,"suffix":""},{"dropping-particle":"","family":"Terhune","given":"Jeffery S","non-dropping-particle":"","parse-names":false,"suffix":""},{"dropping-particle":"","family":"Davis","given":"Donald A","non-dropping-particle":"","parse-names":false,"suffix":""}],"container-title":"Journal of The World Aquaculture Society","id":"ITEM-1","issued":{"date-parts":[["2016"]]},"title":"Effects of Bacillus subtilis Strains on Growth , Immune Parameters , and Streptococcus iniae Susceptibility in Nile Tilapia , Oreochromis niloticus","type":"article-journal"},"uris":["http://www.mendeley.com/documents/?uuid=79f42ff5-c90b-44e6-a46d-a8664782a6c8"]}],"mendeley":{"formattedCitation":"(Addo et al., 2016)","manualFormatting":"Addo et al. (2016)","plainTextFormattedCitation":"(Addo et al., 2016)","previouslyFormattedCitation":"(Addo et al., 2016)"},"properties":{"noteIndex":0},"schema":"https://github.com/citation-style-language/schema/raw/master/csl-citation.json"}</w:instrText>
      </w:r>
      <w:r w:rsidR="00C75649">
        <w:rPr>
          <w:rFonts w:ascii="Times New Roman" w:eastAsia="Times New Roman" w:hAnsi="Times New Roman" w:cs="Times New Roman"/>
          <w:sz w:val="24"/>
          <w:szCs w:val="24"/>
        </w:rPr>
        <w:fldChar w:fldCharType="separate"/>
      </w:r>
      <w:r w:rsidR="00C75649">
        <w:rPr>
          <w:rFonts w:ascii="Times New Roman" w:eastAsia="Times New Roman" w:hAnsi="Times New Roman" w:cs="Times New Roman"/>
          <w:noProof/>
          <w:sz w:val="24"/>
          <w:szCs w:val="24"/>
        </w:rPr>
        <w:t>Addo et al.</w:t>
      </w:r>
      <w:r w:rsidR="00C75649" w:rsidRPr="00C75649">
        <w:rPr>
          <w:rFonts w:ascii="Times New Roman" w:eastAsia="Times New Roman" w:hAnsi="Times New Roman" w:cs="Times New Roman"/>
          <w:noProof/>
          <w:sz w:val="24"/>
          <w:szCs w:val="24"/>
        </w:rPr>
        <w:t xml:space="preserve"> </w:t>
      </w:r>
      <w:r w:rsidR="00C75649">
        <w:rPr>
          <w:rFonts w:ascii="Times New Roman" w:eastAsia="Times New Roman" w:hAnsi="Times New Roman" w:cs="Times New Roman"/>
          <w:noProof/>
          <w:sz w:val="24"/>
          <w:szCs w:val="24"/>
        </w:rPr>
        <w:t>(</w:t>
      </w:r>
      <w:r w:rsidR="00C75649" w:rsidRPr="00C75649">
        <w:rPr>
          <w:rFonts w:ascii="Times New Roman" w:eastAsia="Times New Roman" w:hAnsi="Times New Roman" w:cs="Times New Roman"/>
          <w:noProof/>
          <w:sz w:val="24"/>
          <w:szCs w:val="24"/>
        </w:rPr>
        <w:t>2016)</w:t>
      </w:r>
      <w:r w:rsidR="00C75649">
        <w:rPr>
          <w:rFonts w:ascii="Times New Roman" w:eastAsia="Times New Roman" w:hAnsi="Times New Roman" w:cs="Times New Roman"/>
          <w:sz w:val="24"/>
          <w:szCs w:val="24"/>
        </w:rPr>
        <w:fldChar w:fldCharType="end"/>
      </w:r>
      <w:r w:rsidR="00C75649">
        <w:rPr>
          <w:rFonts w:ascii="Times New Roman" w:eastAsia="Times New Roman" w:hAnsi="Times New Roman" w:cs="Times New Roman"/>
          <w:sz w:val="24"/>
          <w:szCs w:val="24"/>
        </w:rPr>
        <w:t xml:space="preserve">, </w:t>
      </w:r>
      <w:r w:rsidRPr="005D3AC9">
        <w:rPr>
          <w:rFonts w:ascii="Times New Roman" w:eastAsia="Times New Roman" w:hAnsi="Times New Roman" w:cs="Times New Roman"/>
          <w:sz w:val="24"/>
          <w:szCs w:val="24"/>
        </w:rPr>
        <w:t xml:space="preserve">penggunaan probiotik didalam akuakultur dilakukan dengan cara menambahkan dalam pakan. </w:t>
      </w:r>
      <w:proofErr w:type="gramStart"/>
      <w:r w:rsidRPr="005D3AC9">
        <w:rPr>
          <w:rFonts w:ascii="Times New Roman" w:eastAsia="Times New Roman" w:hAnsi="Times New Roman" w:cs="Times New Roman"/>
          <w:sz w:val="24"/>
          <w:szCs w:val="24"/>
        </w:rPr>
        <w:t>Keuntungan dalam akuakultur intensif dapat dicapai dengan konsep Imune-nutrition yaitu produksi budidaya dengan pertumbuhan optimal menggunakan kualitas pakan yang tinggi dan memberikan efek peningkatan sistem imun.</w:t>
      </w:r>
      <w:proofErr w:type="gramEnd"/>
      <w:r w:rsidRPr="005D3AC9">
        <w:rPr>
          <w:rFonts w:ascii="Times New Roman" w:eastAsia="Times New Roman" w:hAnsi="Times New Roman" w:cs="Times New Roman"/>
          <w:sz w:val="24"/>
          <w:szCs w:val="24"/>
        </w:rPr>
        <w:t xml:space="preserve"> Hal ini dapat dicapai dengan menggunakan mikroba saluran pencernaan </w:t>
      </w:r>
      <w:r w:rsidR="00C75649">
        <w:rPr>
          <w:rFonts w:ascii="Times New Roman" w:eastAsia="Times New Roman" w:hAnsi="Times New Roman" w:cs="Times New Roman"/>
          <w:sz w:val="24"/>
          <w:szCs w:val="24"/>
        </w:rPr>
        <w:fldChar w:fldCharType="begin" w:fldLock="1"/>
      </w:r>
      <w:r w:rsidR="00C75649">
        <w:rPr>
          <w:rFonts w:ascii="Times New Roman" w:eastAsia="Times New Roman" w:hAnsi="Times New Roman" w:cs="Times New Roman"/>
          <w:sz w:val="24"/>
          <w:szCs w:val="24"/>
        </w:rPr>
        <w:instrText>ADDIN CSL_CITATION {"citationItems":[{"id":"ITEM-1","itemData":{"DOI":"10.1016/j.aquaculture.2016.05.028","ISSN":"00448486","abstract":"A study was carried out to investigate the combined effect of exogenous enzymes and probiotic supplementation on tilapia growth, intestinal morphology and microbiome composition. Tilapia (34.56 ?? 0.05 g) were fed one of four diets (35% protein, 5% lipid); one of which was a control and the remaining three diets were supplemented with either enzymes (containing phytase, protease and xylanase), probiotic (containing Bacillus subtilis, Bacillus licheniformis and Bacillus pumilus) or enz-pro (the combination of the enzymes and probiotic). Tilapia fed diet supplemented with enz-pro performed better (P &lt; 0.05) than tilapia fed the control and probiotic supplemented diets in terms of final body weight (FBW), specific growth rate (SGR), feed conversion ratio (FCR) and protein efficiency ratio (PER). The dietary treatments did not affect somatic indices. The serum lysozyme activity was significantly higher (P &lt; 0.05) in tilapia fed the probiotic supplemented diet than of those fed the remaining experimental diets. The intestinal perimeter ratio was higher (P &lt; 0.05) in tilapia fed enz-pro supplemented diet when compared to those fed with the control and probiotic supplemented diets. Goblet cells abundance, microvilli diameter and total enterocyte absorptive surface was higher (P &lt; 0.05) in tilapia fed diet supplemented with enz-pro than those fed the control diet. High-throughput sequencing revealed that majority of reads derived from the tilapia digesta belonged to members of Fusobacteria (predominantly Cetobacterium) distantly followed by Proteobacteria and Firmicutes. The alpha and beta diversities did not differ among dietary treatments indicating that the overall microbial community was not modified to a large extent by dietary treatment. In conclusion, supplementation of the diet with a combination of enzymes and probiotic is capable of improving tilapia growth and intestinal morphology without deleterious effect on the intestinal microbial composition. Statement of relevance: 1.Intensive operations in aquaculture are often accompanied by sub-optimum environmental conditions which may be stressful for fish.2.The production of high quality aquafeed with optimal growth and immune boosting effects could benefit intensive aquaculture operations.3.Dietary supplementation of exogenous digestive enzymes and probiotic as a cocktail may result in complimentary mode of action.4.Previous studies did not investigate the combined effects of exogenous digestive enzymes…","author":[{"dropping-particle":"","family":"Adeoye","given":"Ayodeji A.","non-dropping-particle":"","parse-names":false,"suffix":""},{"dropping-particle":"","family":"Yomla","given":"Rungtawan","non-dropping-particle":"","parse-names":false,"suffix":""},{"dropping-particle":"","family":"Jaramillo-Torres","given":"Alexander","non-dropping-particle":"","parse-names":false,"suffix":""},{"dropping-particle":"","family":"Rodiles","given":"Ana","non-dropping-particle":"","parse-names":false,"suffix":""},{"dropping-particle":"","family":"Merrifield","given":"Daniel L.","non-dropping-particle":"","parse-names":false,"suffix":""},{"dropping-particle":"","family":"Davies","given":"Simon J.","non-dropping-particle":"","parse-names":false,"suffix":""}],"container-title":"Aquaculture","id":"ITEM-1","issued":{"date-parts":[["2016"]]},"page":"61-70","title":"Combined effects of exogenous enzymes and probiotic on Nile tilapia (Oreochromis niloticus) growth, intestinal morphology and microbiome","type":"article-journal","volume":"463"},"uris":["http://www.mendeley.com/documents/?uuid=b285de8b-36e6-440a-8367-fd98232c5b01"]}],"mendeley":{"formattedCitation":"(Adeoye et al., 2016)","plainTextFormattedCitation":"(Adeoye et al., 2016)","previouslyFormattedCitation":"(Adeoye et al., 2016)"},"properties":{"noteIndex":0},"schema":"https://github.com/citation-style-language/schema/raw/master/csl-citation.json"}</w:instrText>
      </w:r>
      <w:r w:rsidR="00C75649">
        <w:rPr>
          <w:rFonts w:ascii="Times New Roman" w:eastAsia="Times New Roman" w:hAnsi="Times New Roman" w:cs="Times New Roman"/>
          <w:sz w:val="24"/>
          <w:szCs w:val="24"/>
        </w:rPr>
        <w:fldChar w:fldCharType="separate"/>
      </w:r>
      <w:r w:rsidR="00C75649" w:rsidRPr="00C75649">
        <w:rPr>
          <w:rFonts w:ascii="Times New Roman" w:eastAsia="Times New Roman" w:hAnsi="Times New Roman" w:cs="Times New Roman"/>
          <w:noProof/>
          <w:sz w:val="24"/>
          <w:szCs w:val="24"/>
        </w:rPr>
        <w:t>(Adeoye et al., 2016)</w:t>
      </w:r>
      <w:r w:rsidR="00C75649">
        <w:rPr>
          <w:rFonts w:ascii="Times New Roman" w:eastAsia="Times New Roman" w:hAnsi="Times New Roman" w:cs="Times New Roman"/>
          <w:sz w:val="24"/>
          <w:szCs w:val="24"/>
        </w:rPr>
        <w:fldChar w:fldCharType="end"/>
      </w:r>
      <w:r w:rsidR="00C75649">
        <w:rPr>
          <w:rFonts w:ascii="Times New Roman" w:eastAsia="Times New Roman" w:hAnsi="Times New Roman" w:cs="Times New Roman"/>
          <w:sz w:val="24"/>
          <w:szCs w:val="24"/>
        </w:rPr>
        <w:t>.</w:t>
      </w:r>
      <w:r w:rsidRPr="005D3AC9">
        <w:rPr>
          <w:rFonts w:ascii="Times New Roman" w:eastAsia="Times New Roman" w:hAnsi="Times New Roman" w:cs="Times New Roman"/>
          <w:sz w:val="24"/>
          <w:szCs w:val="24"/>
        </w:rPr>
        <w:t xml:space="preserve"> </w:t>
      </w:r>
      <w:r w:rsidRPr="00C75649">
        <w:rPr>
          <w:rFonts w:ascii="Times New Roman" w:eastAsia="Times New Roman" w:hAnsi="Times New Roman" w:cs="Times New Roman"/>
          <w:i/>
          <w:sz w:val="24"/>
          <w:szCs w:val="24"/>
        </w:rPr>
        <w:t>Micrococcus luteus</w:t>
      </w:r>
      <w:r w:rsidRPr="005D3AC9">
        <w:rPr>
          <w:rFonts w:ascii="Times New Roman" w:eastAsia="Times New Roman" w:hAnsi="Times New Roman" w:cs="Times New Roman"/>
          <w:sz w:val="24"/>
          <w:szCs w:val="24"/>
        </w:rPr>
        <w:t xml:space="preserve"> dan </w:t>
      </w:r>
      <w:r w:rsidRPr="00C75649">
        <w:rPr>
          <w:rFonts w:ascii="Times New Roman" w:eastAsia="Times New Roman" w:hAnsi="Times New Roman" w:cs="Times New Roman"/>
          <w:i/>
          <w:sz w:val="24"/>
          <w:szCs w:val="24"/>
        </w:rPr>
        <w:t>Pseudomonas</w:t>
      </w:r>
      <w:r w:rsidRPr="005D3AC9">
        <w:rPr>
          <w:rFonts w:ascii="Times New Roman" w:eastAsia="Times New Roman" w:hAnsi="Times New Roman" w:cs="Times New Roman"/>
          <w:sz w:val="24"/>
          <w:szCs w:val="24"/>
        </w:rPr>
        <w:t xml:space="preserve"> sp yang diisolasi dari intestin ikan nila dapat meningkatkan performa pertumbuhan dan kese</w:t>
      </w:r>
      <w:r w:rsidR="00C75649">
        <w:rPr>
          <w:rFonts w:ascii="Times New Roman" w:eastAsia="Times New Roman" w:hAnsi="Times New Roman" w:cs="Times New Roman"/>
          <w:sz w:val="24"/>
          <w:szCs w:val="24"/>
        </w:rPr>
        <w:t xml:space="preserve">hatan ikan nila (O. niloticus) </w:t>
      </w:r>
      <w:r w:rsidR="00C75649">
        <w:rPr>
          <w:rFonts w:ascii="Times New Roman" w:eastAsia="Times New Roman" w:hAnsi="Times New Roman" w:cs="Times New Roman"/>
          <w:sz w:val="24"/>
          <w:szCs w:val="24"/>
        </w:rPr>
        <w:fldChar w:fldCharType="begin" w:fldLock="1"/>
      </w:r>
      <w:r w:rsidR="00C75649">
        <w:rPr>
          <w:rFonts w:ascii="Times New Roman" w:eastAsia="Times New Roman" w:hAnsi="Times New Roman" w:cs="Times New Roman"/>
          <w:sz w:val="24"/>
          <w:szCs w:val="24"/>
        </w:rPr>
        <w:instrText>ADDIN CSL_CITATION {"citationItems":[{"id":"ITEM-1","itemData":{"DOI":"10.1016/j.fsi.2009.03.020","ISBN":"1050-4648","ISSN":"10504648","PMID":"19361560","abstract":"Micrococcus luteus and Pseudomonas species were isolated from the gonads and intestine of Nile tilapia, Oreochromis niloticus. M. luteus and Ps. species antagonized Aeromonas hydrophila with inhibition zone of 4 and 9??cm diameter, respectively. Both microorganisms were added to artificial basal diet with 30% crude protein to evaluate their efficacy on the growth-performance and survival rate, besides some blood-parameters and chemistry. Two hundred and forty O. niloticus with average body-weight of 2.35??????0.1??g/fish were equally divided into four treatments of triplet replicates. T1 was given basal diet (control), T2 was given basal diet with M. luteus, T3 was given basal diet with Ps. species, T4 was given basal diet with both M. luteus and Ps. Species. Fishes were fed twice daily at the rate of 3% of their live body-weight, for six days a week during the experimental periods (90 day). Fish were challenged by A.??hydrophila (0.3??????107??cells??ml-1) via intra-peritoneal injection and kept for 14 more days. The best growth rate, feed utilization and survival rate were noticed with T2. The erythrocyte-count was significantly higher with T2 than T3 than the control T1. The hematocrit-values (HCT) and hemoglobin-content (Hb) were significantly decreased with T3 and T4. The highest glucose-level was recorded with T3. The challenged fish of T2 showed 25% mortality, while T1, T3 and T4 showed 80-90% mortality. M. luteus enhanced the fish growth and health. It is recommended to use M. luteus as a probiotic in vivo, while Pseudomonas species showed probiotic effects in vitro only. ?? 2009 Elsevier Ltd. All rights reserved.","author":[{"dropping-particle":"","family":"Abd El-Rhman","given":"Azza M.","non-dropping-particle":"","parse-names":false,"suffix":""},{"dropping-particle":"","family":"Khattab","given":"Yassir A E","non-dropping-particle":"","parse-names":false,"suffix":""},{"dropping-particle":"","family":"Shalaby","given":"Adel M E","non-dropping-particle":"","parse-names":false,"suffix":""}],"container-title":"Fish and Shellfish Immunology","id":"ITEM-1","issued":{"date-parts":[["2009"]]},"title":"Micrococcus luteus and Pseudomonas species as probiotics for promoting the growth performance and health of Nile tilapia, Oreochromis niloticus","type":"article-journal"},"uris":["http://www.mendeley.com/documents/?uuid=4d9571e2-e59e-41f4-ae43-fd10767ca502"]}],"mendeley":{"formattedCitation":"(Abd El-Rhman et al., 2009b)","plainTextFormattedCitation":"(Abd El-Rhman et al., 2009b)","previouslyFormattedCitation":"(Abd El-Rhman et al., 2009b)"},"properties":{"noteIndex":0},"schema":"https://github.com/citation-style-language/schema/raw/master/csl-citation.json"}</w:instrText>
      </w:r>
      <w:r w:rsidR="00C75649">
        <w:rPr>
          <w:rFonts w:ascii="Times New Roman" w:eastAsia="Times New Roman" w:hAnsi="Times New Roman" w:cs="Times New Roman"/>
          <w:sz w:val="24"/>
          <w:szCs w:val="24"/>
        </w:rPr>
        <w:fldChar w:fldCharType="separate"/>
      </w:r>
      <w:r w:rsidR="00C75649" w:rsidRPr="00C75649">
        <w:rPr>
          <w:rFonts w:ascii="Times New Roman" w:eastAsia="Times New Roman" w:hAnsi="Times New Roman" w:cs="Times New Roman"/>
          <w:noProof/>
          <w:sz w:val="24"/>
          <w:szCs w:val="24"/>
        </w:rPr>
        <w:t>(Abd El-Rhman et al., 2009b)</w:t>
      </w:r>
      <w:r w:rsidR="00C75649">
        <w:rPr>
          <w:rFonts w:ascii="Times New Roman" w:eastAsia="Times New Roman" w:hAnsi="Times New Roman" w:cs="Times New Roman"/>
          <w:sz w:val="24"/>
          <w:szCs w:val="24"/>
        </w:rPr>
        <w:fldChar w:fldCharType="end"/>
      </w:r>
      <w:r w:rsidR="00C75649">
        <w:rPr>
          <w:rFonts w:ascii="Times New Roman" w:eastAsia="Times New Roman" w:hAnsi="Times New Roman" w:cs="Times New Roman"/>
          <w:sz w:val="24"/>
          <w:szCs w:val="24"/>
        </w:rPr>
        <w:t>.</w:t>
      </w:r>
      <w:r w:rsidRPr="005D3AC9">
        <w:rPr>
          <w:rFonts w:ascii="Times New Roman" w:eastAsia="Times New Roman" w:hAnsi="Times New Roman" w:cs="Times New Roman"/>
          <w:sz w:val="24"/>
          <w:szCs w:val="24"/>
        </w:rPr>
        <w:t xml:space="preserve"> </w:t>
      </w:r>
      <w:r w:rsidR="00C75649">
        <w:rPr>
          <w:rFonts w:ascii="Times New Roman" w:eastAsia="Times New Roman" w:hAnsi="Times New Roman" w:cs="Times New Roman"/>
          <w:sz w:val="24"/>
          <w:szCs w:val="24"/>
        </w:rPr>
        <w:fldChar w:fldCharType="begin" w:fldLock="1"/>
      </w:r>
      <w:r w:rsidR="004A7CCC">
        <w:rPr>
          <w:rFonts w:ascii="Times New Roman" w:eastAsia="Times New Roman" w:hAnsi="Times New Roman" w:cs="Times New Roman"/>
          <w:sz w:val="24"/>
          <w:szCs w:val="24"/>
        </w:rPr>
        <w:instrText>ADDIN CSL_CITATION {"citationItems":[{"id":"ITEM-1","itemData":{"author":[{"dropping-particle":"","family":"Lara-flores","given":"Maurilio","non-dropping-particle":"","parse-names":false,"suffix":""},{"dropping-particle":"","family":"Olvera-novoa","given":"Miguel A","non-dropping-particle":"","parse-names":false,"suffix":""}],"container-title":"Latin American Journal of Aquatic Research","id":"ITEM-1","issue":"3","issued":{"date-parts":[["2013"]]},"page":"490-497","title":"The use of lactic acid bacteria isolated from intestinal tract of Nile tilapia ( Oreochromis niloticus ), as growth promoters in fish fed low protein diets Uso de bacterias ácido lácticas aisladas del tracto intestinal de tilapia nilótica ( Oreochromis ni","type":"article-journal","volume":"41"},"uris":["http://www.mendeley.com/documents/?uuid=e1583be0-7b25-4ff0-96f0-c2edb6ca08f4"]}],"mendeley":{"formattedCitation":"(Lara-flores &amp; Olvera-novoa, 2013)","manualFormatting":"Lara-flores &amp; Olvera-novoa, (2013)","plainTextFormattedCitation":"(Lara-flores &amp; Olvera-novoa, 2013)","previouslyFormattedCitation":"(Lara-flores &amp; Olvera-novoa, 2013)"},"properties":{"noteIndex":0},"schema":"https://github.com/citation-style-language/schema/raw/master/csl-citation.json"}</w:instrText>
      </w:r>
      <w:r w:rsidR="00C75649">
        <w:rPr>
          <w:rFonts w:ascii="Times New Roman" w:eastAsia="Times New Roman" w:hAnsi="Times New Roman" w:cs="Times New Roman"/>
          <w:sz w:val="24"/>
          <w:szCs w:val="24"/>
        </w:rPr>
        <w:fldChar w:fldCharType="separate"/>
      </w:r>
      <w:proofErr w:type="gramStart"/>
      <w:r w:rsidR="00C75649" w:rsidRPr="00C75649">
        <w:rPr>
          <w:rFonts w:ascii="Times New Roman" w:eastAsia="Times New Roman" w:hAnsi="Times New Roman" w:cs="Times New Roman"/>
          <w:noProof/>
          <w:sz w:val="24"/>
          <w:szCs w:val="24"/>
        </w:rPr>
        <w:t xml:space="preserve">Lara-flores &amp; Olvera-novoa, </w:t>
      </w:r>
      <w:r w:rsidR="00C75649">
        <w:rPr>
          <w:rFonts w:ascii="Times New Roman" w:eastAsia="Times New Roman" w:hAnsi="Times New Roman" w:cs="Times New Roman"/>
          <w:noProof/>
          <w:sz w:val="24"/>
          <w:szCs w:val="24"/>
        </w:rPr>
        <w:t>(</w:t>
      </w:r>
      <w:r w:rsidR="00C75649" w:rsidRPr="00C75649">
        <w:rPr>
          <w:rFonts w:ascii="Times New Roman" w:eastAsia="Times New Roman" w:hAnsi="Times New Roman" w:cs="Times New Roman"/>
          <w:noProof/>
          <w:sz w:val="24"/>
          <w:szCs w:val="24"/>
        </w:rPr>
        <w:t>2013)</w:t>
      </w:r>
      <w:r w:rsidR="00C75649">
        <w:rPr>
          <w:rFonts w:ascii="Times New Roman" w:eastAsia="Times New Roman" w:hAnsi="Times New Roman" w:cs="Times New Roman"/>
          <w:sz w:val="24"/>
          <w:szCs w:val="24"/>
        </w:rPr>
        <w:fldChar w:fldCharType="end"/>
      </w:r>
      <w:r w:rsidR="00C75649">
        <w:rPr>
          <w:rFonts w:ascii="Times New Roman" w:eastAsia="Times New Roman" w:hAnsi="Times New Roman" w:cs="Times New Roman"/>
          <w:sz w:val="24"/>
          <w:szCs w:val="24"/>
        </w:rPr>
        <w:t>,</w:t>
      </w:r>
      <w:r w:rsidRPr="005D3AC9">
        <w:rPr>
          <w:rFonts w:ascii="Times New Roman" w:eastAsia="Times New Roman" w:hAnsi="Times New Roman" w:cs="Times New Roman"/>
          <w:sz w:val="24"/>
          <w:szCs w:val="24"/>
        </w:rPr>
        <w:t xml:space="preserve"> menggunakan bakteri asam laktat yang diisolasi dari intestin ikan nila dapat meningkatkan pertumbuhan 4.18 %bb/hari.</w:t>
      </w:r>
      <w:proofErr w:type="gramEnd"/>
      <w:r w:rsidRPr="005D3AC9">
        <w:rPr>
          <w:rFonts w:ascii="Times New Roman" w:eastAsia="Times New Roman" w:hAnsi="Times New Roman" w:cs="Times New Roman"/>
          <w:sz w:val="24"/>
          <w:szCs w:val="24"/>
        </w:rPr>
        <w:t xml:space="preserve"> </w:t>
      </w:r>
      <w:proofErr w:type="gramStart"/>
      <w:r w:rsidRPr="005D3AC9">
        <w:rPr>
          <w:rFonts w:ascii="Times New Roman" w:eastAsia="Times New Roman" w:hAnsi="Times New Roman" w:cs="Times New Roman"/>
          <w:sz w:val="24"/>
          <w:szCs w:val="24"/>
        </w:rPr>
        <w:t xml:space="preserve">Tujuan dari penelitian ini adalah mengetahui efek suplementasi bakteri indegonous kandidat probiotik terhadap laju pertumbuhan ikan nila O. </w:t>
      </w:r>
      <w:r w:rsidRPr="00EE645F">
        <w:rPr>
          <w:rFonts w:ascii="Times New Roman" w:eastAsia="Times New Roman" w:hAnsi="Times New Roman" w:cs="Times New Roman"/>
          <w:i/>
          <w:sz w:val="24"/>
          <w:szCs w:val="24"/>
        </w:rPr>
        <w:t>niloticus</w:t>
      </w:r>
      <w:r w:rsidR="00EE645F">
        <w:rPr>
          <w:rFonts w:ascii="Times New Roman" w:eastAsia="Times New Roman" w:hAnsi="Times New Roman" w:cs="Times New Roman"/>
          <w:i/>
          <w:sz w:val="24"/>
          <w:szCs w:val="24"/>
        </w:rPr>
        <w:t>.</w:t>
      </w:r>
      <w:proofErr w:type="gramEnd"/>
    </w:p>
    <w:p w:rsidR="00C75649" w:rsidRPr="00C75649" w:rsidRDefault="00C75649" w:rsidP="00C75649">
      <w:pPr>
        <w:spacing w:after="0"/>
        <w:ind w:firstLine="720"/>
        <w:jc w:val="both"/>
        <w:rPr>
          <w:rFonts w:ascii="Times New Roman" w:eastAsia="Times New Roman" w:hAnsi="Times New Roman" w:cs="Times New Roman"/>
          <w:sz w:val="24"/>
          <w:szCs w:val="24"/>
        </w:rPr>
      </w:pPr>
      <w:proofErr w:type="gramStart"/>
      <w:r w:rsidRPr="00C75649">
        <w:rPr>
          <w:rFonts w:ascii="Times New Roman" w:eastAsia="Times New Roman" w:hAnsi="Times New Roman" w:cs="Times New Roman"/>
          <w:color w:val="000000"/>
          <w:sz w:val="24"/>
          <w:szCs w:val="24"/>
        </w:rPr>
        <w:t>Berbagai macam probiotik beredar di pasar dengan harga yang tidak murah.</w:t>
      </w:r>
      <w:proofErr w:type="gramEnd"/>
      <w:r w:rsidRPr="00C75649">
        <w:rPr>
          <w:rFonts w:ascii="Times New Roman" w:eastAsia="Times New Roman" w:hAnsi="Times New Roman" w:cs="Times New Roman"/>
          <w:color w:val="000000"/>
          <w:sz w:val="24"/>
          <w:szCs w:val="24"/>
        </w:rPr>
        <w:t xml:space="preserve"> Untuk menurunkan biaya produksi dibutuhkan inovasi dengan </w:t>
      </w:r>
      <w:proofErr w:type="gramStart"/>
      <w:r w:rsidRPr="00C75649">
        <w:rPr>
          <w:rFonts w:ascii="Times New Roman" w:eastAsia="Times New Roman" w:hAnsi="Times New Roman" w:cs="Times New Roman"/>
          <w:color w:val="000000"/>
          <w:sz w:val="24"/>
          <w:szCs w:val="24"/>
        </w:rPr>
        <w:t>cara</w:t>
      </w:r>
      <w:proofErr w:type="gramEnd"/>
      <w:r w:rsidRPr="00C75649">
        <w:rPr>
          <w:rFonts w:ascii="Times New Roman" w:eastAsia="Times New Roman" w:hAnsi="Times New Roman" w:cs="Times New Roman"/>
          <w:color w:val="000000"/>
          <w:sz w:val="24"/>
          <w:szCs w:val="24"/>
        </w:rPr>
        <w:t xml:space="preserve"> membuat media hidup bakteri probiotik dari bahan buangan semisal limbah cair tahu (LCT). Beberapa limbah dapat digunakan menjadi media probiotik diantaranya air jerami</w:t>
      </w:r>
      <w:r w:rsidR="004A7CCC">
        <w:rPr>
          <w:rFonts w:ascii="Times New Roman" w:eastAsia="Times New Roman" w:hAnsi="Times New Roman" w:cs="Times New Roman"/>
          <w:color w:val="000000"/>
          <w:sz w:val="24"/>
          <w:szCs w:val="24"/>
        </w:rPr>
        <w:t xml:space="preserve">, molase, dan limbah cair keju </w:t>
      </w:r>
      <w:r w:rsidR="004A7CCC">
        <w:rPr>
          <w:rFonts w:ascii="Times New Roman" w:eastAsia="Times New Roman" w:hAnsi="Times New Roman" w:cs="Times New Roman"/>
          <w:color w:val="000000"/>
          <w:sz w:val="24"/>
          <w:szCs w:val="24"/>
        </w:rPr>
        <w:fldChar w:fldCharType="begin" w:fldLock="1"/>
      </w:r>
      <w:r w:rsidR="00BF5872">
        <w:rPr>
          <w:rFonts w:ascii="Times New Roman" w:eastAsia="Times New Roman" w:hAnsi="Times New Roman" w:cs="Times New Roman"/>
          <w:color w:val="000000"/>
          <w:sz w:val="24"/>
          <w:szCs w:val="24"/>
        </w:rPr>
        <w:instrText>ADDIN CSL_CITATION {"citationItems":[{"id":"ITEM-1","itemData":{"DOI":"10.1016/S2095-3119(14)60831-5","ISSN":"20953119","abstract":"To improve the nutritional value and the palatability of air-dried rice straw, culture broth of the lactic acid bacteria community SFC-2 was used to examine the effects of two different treatments, fermentation and adsorption. Air-dried and chopped rice straw was treated with either fermentation for 30 d after adding 1.5 L nutrient solution (50 mL inocula L-1, 1.2×1012 CFU mL-1 inocula) kg-1 straw dry matter, or spraying a large amount of culture broth (1.5 L kg-1 straw dry matter, 1.5×1011 CFU mL-1 culture broth) on the straw and allowing it to adsorb for 30 min. The feed quality and aerobic stability of the resulting forage were examined. Both treatments improved the feed quality of rice straw, and adsorption was better than fermentation for preserving nutrients and improving digestibility, as evidenced by higher dry matter (DM) and crude protein (CP) concentrations, lower neutral detergent fiber (NDF), acid detergent fiber (ADF) and NH3-N concentrations, as well as higher lactic acid production and in vitro digestibility of DM (IVDMD). The aerobic stability of the adsorbed straw and the fermented straw was 392 and 480 h, respectively. After being exposed to air, chemical components and microbial community of the fermented straw were more stable than the adsorbed straw.","author":[{"dropping-particle":"","family":"Liu","given":"Jing Jing","non-dropping-particle":"","parse-names":false,"suffix":""},{"dropping-particle":"","family":"Liu","given":"Xiao Ping","non-dropping-particle":"","parse-names":false,"suffix":""},{"dropping-particle":"","family":"Ren","given":"Ji Wei","non-dropping-particle":"","parse-names":false,"suffix":""},{"dropping-particle":"","family":"Zhao","given":"Hong Yan","non-dropping-particle":"","parse-names":false,"suffix":""},{"dropping-particle":"","family":"Yuan","given":"Xu Feng","non-dropping-particle":"","parse-names":false,"suffix":""},{"dropping-particle":"","family":"Wang","given":"Xiao Fen","non-dropping-particle":"","parse-names":false,"suffix":""},{"dropping-particle":"","family":"Salem","given":"Abdelfattah Z.M.","non-dropping-particle":"","parse-names":false,"suffix":""},{"dropping-particle":"","family":"Cui","given":"Zong Jun","non-dropping-particle":"","parse-names":false,"suffix":""}],"container-title":"Journal of Integrative Agriculture","id":"ITEM-1","issue":"3","issued":{"date-parts":[["2015"]]},"page":"503-513","publisher":"Chinese Academy of Agricultural Sciences","title":"The effects of fermentation and adsorption using lactic acid bacteria culture broth on the feed quality of rice straw","type":"article-journal","volume":"14"},"uris":["http://www.mendeley.com/documents/?uuid=ebf4fda1-0eeb-4060-bc14-67560f4f8b3a"]}],"mendeley":{"formattedCitation":"(J. J. Liu et al., 2015)","plainTextFormattedCitation":"(J. J. Liu et al., 2015)","previouslyFormattedCitation":"(J. J. Liu et al., 2015)"},"properties":{"noteIndex":0},"schema":"https://github.com/citation-style-language/schema/raw/master/csl-citation.json"}</w:instrText>
      </w:r>
      <w:r w:rsidR="004A7CCC">
        <w:rPr>
          <w:rFonts w:ascii="Times New Roman" w:eastAsia="Times New Roman" w:hAnsi="Times New Roman" w:cs="Times New Roman"/>
          <w:color w:val="000000"/>
          <w:sz w:val="24"/>
          <w:szCs w:val="24"/>
        </w:rPr>
        <w:fldChar w:fldCharType="separate"/>
      </w:r>
      <w:r w:rsidR="00BF5872" w:rsidRPr="00BF5872">
        <w:rPr>
          <w:rFonts w:ascii="Times New Roman" w:eastAsia="Times New Roman" w:hAnsi="Times New Roman" w:cs="Times New Roman"/>
          <w:noProof/>
          <w:color w:val="000000"/>
          <w:sz w:val="24"/>
          <w:szCs w:val="24"/>
        </w:rPr>
        <w:t>(J. J. Liu et al., 2015)</w:t>
      </w:r>
      <w:r w:rsidR="004A7CCC">
        <w:rPr>
          <w:rFonts w:ascii="Times New Roman" w:eastAsia="Times New Roman" w:hAnsi="Times New Roman" w:cs="Times New Roman"/>
          <w:color w:val="000000"/>
          <w:sz w:val="24"/>
          <w:szCs w:val="24"/>
        </w:rPr>
        <w:fldChar w:fldCharType="end"/>
      </w:r>
      <w:r w:rsidR="004A7CCC">
        <w:rPr>
          <w:rFonts w:ascii="Times New Roman" w:eastAsia="Times New Roman" w:hAnsi="Times New Roman" w:cs="Times New Roman"/>
          <w:color w:val="000000"/>
          <w:sz w:val="24"/>
          <w:szCs w:val="24"/>
        </w:rPr>
        <w:t>.</w:t>
      </w:r>
    </w:p>
    <w:p w:rsidR="00C75649" w:rsidRPr="00C75649" w:rsidRDefault="00C75649" w:rsidP="00C75649">
      <w:pPr>
        <w:spacing w:before="100" w:beforeAutospacing="1" w:after="100" w:afterAutospacing="1"/>
        <w:ind w:firstLine="720"/>
        <w:jc w:val="both"/>
        <w:rPr>
          <w:rFonts w:ascii="Times New Roman" w:eastAsia="Times New Roman" w:hAnsi="Times New Roman" w:cs="Times New Roman"/>
          <w:sz w:val="24"/>
          <w:szCs w:val="24"/>
        </w:rPr>
      </w:pPr>
      <w:r w:rsidRPr="00C75649">
        <w:rPr>
          <w:rFonts w:ascii="Times New Roman" w:eastAsia="Times New Roman" w:hAnsi="Times New Roman" w:cs="Times New Roman"/>
          <w:color w:val="000000"/>
          <w:sz w:val="24"/>
          <w:szCs w:val="24"/>
        </w:rPr>
        <w:t>Hasil analisa limbah cair tahu memiliki kandungan nutrisi total C</w:t>
      </w:r>
      <w:r w:rsidRPr="00C75649">
        <w:rPr>
          <w:rFonts w:ascii="Times New Roman" w:eastAsia="Times New Roman" w:hAnsi="Times New Roman" w:cs="Times New Roman"/>
          <w:color w:val="000000"/>
          <w:sz w:val="24"/>
          <w:szCs w:val="24"/>
          <w:vertAlign w:val="subscript"/>
        </w:rPr>
        <w:t>org</w:t>
      </w:r>
      <w:r w:rsidRPr="00C75649">
        <w:rPr>
          <w:rFonts w:ascii="Times New Roman" w:eastAsia="Times New Roman" w:hAnsi="Times New Roman" w:cs="Times New Roman"/>
          <w:color w:val="000000"/>
          <w:sz w:val="24"/>
          <w:szCs w:val="24"/>
        </w:rPr>
        <w:t xml:space="preserve"> 0</w:t>
      </w:r>
      <w:proofErr w:type="gramStart"/>
      <w:r w:rsidRPr="00C75649">
        <w:rPr>
          <w:rFonts w:ascii="Times New Roman" w:eastAsia="Times New Roman" w:hAnsi="Times New Roman" w:cs="Times New Roman"/>
          <w:color w:val="000000"/>
          <w:sz w:val="24"/>
          <w:szCs w:val="24"/>
        </w:rPr>
        <w:t>,16</w:t>
      </w:r>
      <w:proofErr w:type="gramEnd"/>
      <w:r w:rsidRPr="00C75649">
        <w:rPr>
          <w:rFonts w:ascii="Times New Roman" w:eastAsia="Times New Roman" w:hAnsi="Times New Roman" w:cs="Times New Roman"/>
          <w:color w:val="000000"/>
          <w:sz w:val="24"/>
          <w:szCs w:val="24"/>
        </w:rPr>
        <w:t>% dan N</w:t>
      </w:r>
      <w:r w:rsidRPr="00C75649">
        <w:rPr>
          <w:rFonts w:ascii="Times New Roman" w:eastAsia="Times New Roman" w:hAnsi="Times New Roman" w:cs="Times New Roman"/>
          <w:color w:val="000000"/>
          <w:sz w:val="24"/>
          <w:szCs w:val="24"/>
          <w:vertAlign w:val="subscript"/>
        </w:rPr>
        <w:t>total</w:t>
      </w:r>
      <w:r w:rsidRPr="00C75649">
        <w:rPr>
          <w:rFonts w:ascii="Times New Roman" w:eastAsia="Times New Roman" w:hAnsi="Times New Roman" w:cs="Times New Roman"/>
          <w:color w:val="000000"/>
          <w:sz w:val="24"/>
          <w:szCs w:val="24"/>
        </w:rPr>
        <w:t xml:space="preserve"> 0,02% (8:1). Jumlah produksi industri tahu skala rumah tangga di Kabupaten Jombang dalam satu hari rata-rata membutuhkan 100 kg kedelai dengan begitu paling sedikit menghasilkan 3.000 liter limbah cair tahu. Inovasi memanfaatkan nutrisi limbah cair tahu sebagai media bakteri probiotik akan sangat dibutuhkan baik sebagai pengganti media umum TSB (</w:t>
      </w:r>
      <w:r w:rsidRPr="00C75649">
        <w:rPr>
          <w:rFonts w:ascii="Times New Roman" w:eastAsia="Times New Roman" w:hAnsi="Times New Roman" w:cs="Times New Roman"/>
          <w:i/>
          <w:iCs/>
          <w:color w:val="000000"/>
          <w:sz w:val="24"/>
          <w:szCs w:val="24"/>
        </w:rPr>
        <w:t>Tryptic Soy Broth</w:t>
      </w:r>
      <w:r w:rsidRPr="00C75649">
        <w:rPr>
          <w:rFonts w:ascii="Times New Roman" w:eastAsia="Times New Roman" w:hAnsi="Times New Roman" w:cs="Times New Roman"/>
          <w:color w:val="000000"/>
          <w:sz w:val="24"/>
          <w:szCs w:val="24"/>
        </w:rPr>
        <w:t xml:space="preserve">), maupun sebagai agen bioremidiasi </w:t>
      </w:r>
      <w:r w:rsidR="004A7CCC">
        <w:rPr>
          <w:rFonts w:ascii="Times New Roman" w:eastAsia="Times New Roman" w:hAnsi="Times New Roman" w:cs="Times New Roman"/>
          <w:color w:val="000000"/>
          <w:sz w:val="24"/>
          <w:szCs w:val="24"/>
        </w:rPr>
        <w:fldChar w:fldCharType="begin" w:fldLock="1"/>
      </w:r>
      <w:r w:rsidR="00B35379">
        <w:rPr>
          <w:rFonts w:ascii="Times New Roman" w:eastAsia="Times New Roman" w:hAnsi="Times New Roman" w:cs="Times New Roman"/>
          <w:color w:val="000000"/>
          <w:sz w:val="24"/>
          <w:szCs w:val="24"/>
        </w:rPr>
        <w:instrText>ADDIN CSL_CITATION {"citationItems":[{"id":"ITEM-1","itemData":{"author":[{"dropping-particle":"","family":"Vine","given":"Niall Gordon","non-dropping-particle":"","parse-names":false,"suffix":""}],"id":"ITEM-1","issue":"December","issued":{"date-parts":[["2004"]]},"number-of-pages":"209","publisher":"RHODES UNIVERSITY","title":"TOWARDS THE DEVELOPMENT OF A PROTOCOL FOR THE SELECTION OF PROBIOTICS IN MARINE FISH LARVICULTURE","type":"thesis"},"uris":["http://www.mendeley.com/documents/?uuid=7144eeb2-a309-4dd6-80e8-4481984db87c"]}],"mendeley":{"formattedCitation":"(Vine, 2004)","plainTextFormattedCitation":"(Vine, 2004)","previouslyFormattedCitation":"(Vine, 2004)"},"properties":{"noteIndex":0},"schema":"https://github.com/citation-style-language/schema/raw/master/csl-citation.json"}</w:instrText>
      </w:r>
      <w:r w:rsidR="004A7CCC">
        <w:rPr>
          <w:rFonts w:ascii="Times New Roman" w:eastAsia="Times New Roman" w:hAnsi="Times New Roman" w:cs="Times New Roman"/>
          <w:color w:val="000000"/>
          <w:sz w:val="24"/>
          <w:szCs w:val="24"/>
        </w:rPr>
        <w:fldChar w:fldCharType="separate"/>
      </w:r>
      <w:r w:rsidR="004A7CCC" w:rsidRPr="004A7CCC">
        <w:rPr>
          <w:rFonts w:ascii="Times New Roman" w:eastAsia="Times New Roman" w:hAnsi="Times New Roman" w:cs="Times New Roman"/>
          <w:noProof/>
          <w:color w:val="000000"/>
          <w:sz w:val="24"/>
          <w:szCs w:val="24"/>
        </w:rPr>
        <w:t>(Vine, 2004)</w:t>
      </w:r>
      <w:r w:rsidR="004A7CCC">
        <w:rPr>
          <w:rFonts w:ascii="Times New Roman" w:eastAsia="Times New Roman" w:hAnsi="Times New Roman" w:cs="Times New Roman"/>
          <w:color w:val="000000"/>
          <w:sz w:val="24"/>
          <w:szCs w:val="24"/>
        </w:rPr>
        <w:fldChar w:fldCharType="end"/>
      </w:r>
      <w:r w:rsidR="004A7CCC">
        <w:rPr>
          <w:rFonts w:ascii="Times New Roman" w:eastAsia="Times New Roman" w:hAnsi="Times New Roman" w:cs="Times New Roman"/>
          <w:color w:val="000000"/>
          <w:sz w:val="24"/>
          <w:szCs w:val="24"/>
        </w:rPr>
        <w:t>.</w:t>
      </w:r>
    </w:p>
    <w:p w:rsidR="00654250" w:rsidRDefault="00654250" w:rsidP="005D3AC9">
      <w:pPr>
        <w:spacing w:before="100" w:beforeAutospacing="1" w:after="100" w:afterAutospacing="1" w:line="240" w:lineRule="auto"/>
        <w:jc w:val="both"/>
        <w:rPr>
          <w:rFonts w:ascii="Times New Roman" w:eastAsia="Times New Roman" w:hAnsi="Times New Roman" w:cs="Times New Roman"/>
          <w:b/>
          <w:bCs/>
          <w:sz w:val="24"/>
          <w:szCs w:val="24"/>
        </w:rPr>
      </w:pPr>
      <w:r w:rsidRPr="00654250">
        <w:rPr>
          <w:rFonts w:ascii="Times New Roman" w:eastAsia="Times New Roman" w:hAnsi="Times New Roman" w:cs="Times New Roman"/>
          <w:b/>
          <w:bCs/>
          <w:sz w:val="24"/>
          <w:szCs w:val="24"/>
        </w:rPr>
        <w:lastRenderedPageBreak/>
        <w:t xml:space="preserve">2. </w:t>
      </w:r>
      <w:r w:rsidR="00EE645F">
        <w:rPr>
          <w:rFonts w:ascii="Times New Roman" w:eastAsia="Times New Roman" w:hAnsi="Times New Roman" w:cs="Times New Roman"/>
          <w:b/>
          <w:bCs/>
          <w:sz w:val="24"/>
          <w:szCs w:val="24"/>
        </w:rPr>
        <w:t>Bahan dan Metode</w:t>
      </w:r>
    </w:p>
    <w:p w:rsidR="004708C6" w:rsidRPr="004708C6" w:rsidRDefault="004708C6" w:rsidP="004A7CCC">
      <w:pPr>
        <w:spacing w:after="100" w:afterAutospacing="1" w:line="240" w:lineRule="auto"/>
        <w:jc w:val="both"/>
        <w:rPr>
          <w:rFonts w:ascii="Times New Roman" w:eastAsia="Times New Roman" w:hAnsi="Times New Roman" w:cs="Times New Roman"/>
          <w:b/>
          <w:bCs/>
          <w:sz w:val="24"/>
          <w:szCs w:val="24"/>
        </w:rPr>
      </w:pPr>
      <w:r w:rsidRPr="004708C6">
        <w:rPr>
          <w:rFonts w:ascii="Times New Roman" w:eastAsia="Times New Roman" w:hAnsi="Times New Roman" w:cs="Times New Roman"/>
          <w:b/>
          <w:bCs/>
          <w:sz w:val="24"/>
          <w:szCs w:val="24"/>
        </w:rPr>
        <w:t>Isolasi Bakteri</w:t>
      </w:r>
    </w:p>
    <w:p w:rsidR="004708C6" w:rsidRPr="004708C6" w:rsidRDefault="004708C6" w:rsidP="004A7CCC">
      <w:pPr>
        <w:jc w:val="both"/>
        <w:rPr>
          <w:rFonts w:ascii="Times New Roman" w:hAnsi="Times New Roman" w:cs="Times New Roman"/>
          <w:sz w:val="24"/>
          <w:szCs w:val="24"/>
        </w:rPr>
      </w:pPr>
      <w:r w:rsidRPr="004708C6">
        <w:rPr>
          <w:rFonts w:ascii="Times New Roman" w:hAnsi="Times New Roman" w:cs="Times New Roman"/>
          <w:sz w:val="24"/>
          <w:szCs w:val="24"/>
          <w:lang w:val="id-ID"/>
        </w:rPr>
        <w:t>Isolasi bakteri didapatkan dari studi awal dengan cara mengambil sebanyak 1 gr usus ikan nila dan digerus hingga halus dan divortek kemudian diencerkan hingga 10</w:t>
      </w:r>
      <w:r w:rsidRPr="004708C6">
        <w:rPr>
          <w:rFonts w:ascii="Times New Roman" w:hAnsi="Times New Roman" w:cs="Times New Roman"/>
          <w:sz w:val="24"/>
          <w:szCs w:val="24"/>
          <w:vertAlign w:val="superscript"/>
          <w:lang w:val="id-ID"/>
        </w:rPr>
        <w:t>22</w:t>
      </w:r>
      <w:r w:rsidRPr="004708C6">
        <w:rPr>
          <w:rFonts w:ascii="Times New Roman" w:hAnsi="Times New Roman" w:cs="Times New Roman"/>
          <w:sz w:val="24"/>
          <w:szCs w:val="24"/>
          <w:lang w:val="id-ID"/>
        </w:rPr>
        <w:t xml:space="preserve">. Setelah itu di isolasi dan dilakukan identifikasi secara biokimia. Isolat bakteri dilakukan screening yang meliputi </w:t>
      </w:r>
      <w:r w:rsidR="00A33FDD">
        <w:rPr>
          <w:rFonts w:ascii="Times New Roman" w:hAnsi="Times New Roman" w:cs="Times New Roman"/>
          <w:sz w:val="24"/>
          <w:szCs w:val="24"/>
        </w:rPr>
        <w:t xml:space="preserve">uji </w:t>
      </w:r>
      <w:r w:rsidR="00A33FDD">
        <w:rPr>
          <w:rFonts w:ascii="Times New Roman" w:hAnsi="Times New Roman" w:cs="Times New Roman"/>
          <w:sz w:val="24"/>
          <w:szCs w:val="24"/>
          <w:lang w:val="id-ID"/>
        </w:rPr>
        <w:t>antagonisme</w:t>
      </w:r>
      <w:r w:rsidRPr="004708C6">
        <w:rPr>
          <w:rFonts w:ascii="Times New Roman" w:hAnsi="Times New Roman" w:cs="Times New Roman"/>
          <w:sz w:val="24"/>
          <w:szCs w:val="24"/>
          <w:lang w:val="id-ID"/>
        </w:rPr>
        <w:t xml:space="preserve">, </w:t>
      </w:r>
      <w:r w:rsidR="00A33FDD">
        <w:rPr>
          <w:rFonts w:ascii="Times New Roman" w:hAnsi="Times New Roman" w:cs="Times New Roman"/>
          <w:sz w:val="24"/>
          <w:szCs w:val="24"/>
        </w:rPr>
        <w:t>uji karakter pertumbuhan</w:t>
      </w:r>
      <w:r w:rsidRPr="004708C6">
        <w:rPr>
          <w:rFonts w:ascii="Times New Roman" w:hAnsi="Times New Roman" w:cs="Times New Roman"/>
          <w:sz w:val="24"/>
          <w:szCs w:val="24"/>
          <w:lang w:val="id-ID"/>
        </w:rPr>
        <w:t xml:space="preserve">, </w:t>
      </w:r>
      <w:r w:rsidR="00A33FDD">
        <w:rPr>
          <w:rFonts w:ascii="Times New Roman" w:hAnsi="Times New Roman" w:cs="Times New Roman"/>
          <w:sz w:val="24"/>
          <w:szCs w:val="24"/>
        </w:rPr>
        <w:t>Uji aktivitas enzim ekstraseluler</w:t>
      </w:r>
      <w:r w:rsidRPr="004708C6">
        <w:rPr>
          <w:rFonts w:ascii="Times New Roman" w:hAnsi="Times New Roman" w:cs="Times New Roman"/>
          <w:sz w:val="24"/>
          <w:szCs w:val="24"/>
          <w:lang w:val="id-ID"/>
        </w:rPr>
        <w:t xml:space="preserve">. </w:t>
      </w:r>
      <w:r w:rsidR="00A33FDD">
        <w:rPr>
          <w:rFonts w:ascii="Times New Roman" w:hAnsi="Times New Roman" w:cs="Times New Roman"/>
          <w:sz w:val="24"/>
          <w:szCs w:val="24"/>
        </w:rPr>
        <w:t>Berdasarkan data tersebut kita memilih</w:t>
      </w:r>
      <w:r w:rsidRPr="004708C6">
        <w:rPr>
          <w:rFonts w:ascii="Times New Roman" w:hAnsi="Times New Roman" w:cs="Times New Roman"/>
          <w:sz w:val="24"/>
          <w:szCs w:val="24"/>
          <w:lang w:val="id-ID"/>
        </w:rPr>
        <w:t xml:space="preserve"> NL004 </w:t>
      </w:r>
      <w:r w:rsidR="00A33FDD">
        <w:rPr>
          <w:rFonts w:ascii="Times New Roman" w:hAnsi="Times New Roman" w:cs="Times New Roman"/>
          <w:sz w:val="24"/>
          <w:szCs w:val="24"/>
        </w:rPr>
        <w:t>dengan nama spesies</w:t>
      </w:r>
      <w:r w:rsidRPr="004708C6">
        <w:rPr>
          <w:rFonts w:ascii="Times New Roman" w:hAnsi="Times New Roman" w:cs="Times New Roman"/>
          <w:sz w:val="24"/>
          <w:szCs w:val="24"/>
          <w:lang w:val="id-ID"/>
        </w:rPr>
        <w:t xml:space="preserve"> </w:t>
      </w:r>
      <w:r w:rsidRPr="004708C6">
        <w:rPr>
          <w:rFonts w:ascii="Times New Roman" w:hAnsi="Times New Roman" w:cs="Times New Roman"/>
          <w:i/>
          <w:sz w:val="24"/>
          <w:szCs w:val="24"/>
          <w:lang w:val="id-ID"/>
        </w:rPr>
        <w:t>Bacillus</w:t>
      </w:r>
      <w:r w:rsidRPr="004708C6">
        <w:rPr>
          <w:rFonts w:ascii="Times New Roman" w:hAnsi="Times New Roman" w:cs="Times New Roman"/>
          <w:sz w:val="24"/>
          <w:szCs w:val="24"/>
          <w:lang w:val="id-ID"/>
        </w:rPr>
        <w:t xml:space="preserve"> sp NL 004</w:t>
      </w:r>
      <w:r w:rsidR="00A33FDD">
        <w:rPr>
          <w:rFonts w:ascii="Times New Roman" w:hAnsi="Times New Roman" w:cs="Times New Roman"/>
          <w:sz w:val="24"/>
          <w:szCs w:val="24"/>
        </w:rPr>
        <w:t xml:space="preserve"> </w:t>
      </w:r>
      <w:r w:rsidR="00A33FDD">
        <w:rPr>
          <w:rFonts w:ascii="Times New Roman" w:hAnsi="Times New Roman" w:cs="Times New Roman"/>
          <w:sz w:val="24"/>
          <w:szCs w:val="24"/>
          <w:lang w:val="id-ID"/>
        </w:rPr>
        <w:fldChar w:fldCharType="begin" w:fldLock="1"/>
      </w:r>
      <w:r w:rsidR="00A33FDD">
        <w:rPr>
          <w:rFonts w:ascii="Times New Roman" w:hAnsi="Times New Roman" w:cs="Times New Roman"/>
          <w:sz w:val="24"/>
          <w:szCs w:val="24"/>
          <w:lang w:val="id-ID"/>
        </w:rPr>
        <w:instrText>ADDIN CSL_CITATION {"citationItems":[{"id":"ITEM-1","itemData":{"author":[{"dropping-particle":"","family":"Abadi","given":"Agung Setia","non-dropping-particle":"","parse-names":false,"suffix":""},{"dropping-particle":"","family":"Hariati","given":"Anik Martinah","non-dropping-particle":"","parse-names":false,"suffix":""},{"dropping-particle":"","family":"Yuniarti","given":"Ating","non-dropping-particle":"","parse-names":false,"suffix":""}],"container-title":"Imperial Journal of Interdisciplinary Research (IJIR)","id":"ITEM-1","issue":"2","issued":{"date-parts":[["2017"]]},"page":"52-56","title":"Screening of Indigenous Bacteria in Tilapia ( Oreocromis sp ) as a Probiotic Candidate .","type":"article-journal","volume":"3"},"uris":["http://www.mendeley.com/documents/?uuid=32c1acd9-38d7-40c7-bc7f-459840a90e0e"]}],"mendeley":{"formattedCitation":"(Abadi et al., 2017)","plainTextFormattedCitation":"(Abadi et al., 2017)","previouslyFormattedCitation":"(Abadi et al., 2017)"},"properties":{"noteIndex":0},"schema":"https://github.com/citation-style-language/schema/raw/master/csl-citation.json"}</w:instrText>
      </w:r>
      <w:r w:rsidR="00A33FDD">
        <w:rPr>
          <w:rFonts w:ascii="Times New Roman" w:hAnsi="Times New Roman" w:cs="Times New Roman"/>
          <w:sz w:val="24"/>
          <w:szCs w:val="24"/>
          <w:lang w:val="id-ID"/>
        </w:rPr>
        <w:fldChar w:fldCharType="separate"/>
      </w:r>
      <w:r w:rsidR="00A33FDD" w:rsidRPr="00A33FDD">
        <w:rPr>
          <w:rFonts w:ascii="Times New Roman" w:hAnsi="Times New Roman" w:cs="Times New Roman"/>
          <w:noProof/>
          <w:sz w:val="24"/>
          <w:szCs w:val="24"/>
          <w:lang w:val="id-ID"/>
        </w:rPr>
        <w:t>(Abadi et al., 2017)</w:t>
      </w:r>
      <w:r w:rsidR="00A33FDD">
        <w:rPr>
          <w:rFonts w:ascii="Times New Roman" w:hAnsi="Times New Roman" w:cs="Times New Roman"/>
          <w:sz w:val="24"/>
          <w:szCs w:val="24"/>
          <w:lang w:val="id-ID"/>
        </w:rPr>
        <w:fldChar w:fldCharType="end"/>
      </w:r>
      <w:r w:rsidRPr="004708C6">
        <w:rPr>
          <w:rFonts w:ascii="Times New Roman" w:hAnsi="Times New Roman" w:cs="Times New Roman"/>
          <w:sz w:val="24"/>
          <w:szCs w:val="24"/>
          <w:lang w:val="id-ID"/>
        </w:rPr>
        <w:t xml:space="preserve">.  </w:t>
      </w:r>
      <w:proofErr w:type="gramStart"/>
      <w:r w:rsidRPr="004708C6">
        <w:rPr>
          <w:rFonts w:ascii="Times New Roman" w:hAnsi="Times New Roman" w:cs="Times New Roman"/>
          <w:sz w:val="24"/>
          <w:szCs w:val="24"/>
        </w:rPr>
        <w:t>Isolat kemudian disimpan dalam media MRSA untuk perlakuan selanjutnya.</w:t>
      </w:r>
      <w:proofErr w:type="gramEnd"/>
    </w:p>
    <w:p w:rsidR="004708C6" w:rsidRPr="004708C6" w:rsidRDefault="004708C6" w:rsidP="005D3AC9">
      <w:pPr>
        <w:spacing w:before="100" w:beforeAutospacing="1" w:after="100" w:afterAutospacing="1" w:line="240" w:lineRule="auto"/>
        <w:jc w:val="both"/>
        <w:rPr>
          <w:rFonts w:ascii="Times New Roman" w:eastAsia="Times New Roman" w:hAnsi="Times New Roman" w:cs="Times New Roman"/>
          <w:b/>
          <w:sz w:val="24"/>
          <w:szCs w:val="24"/>
        </w:rPr>
      </w:pPr>
      <w:r w:rsidRPr="004708C6">
        <w:rPr>
          <w:rFonts w:ascii="Times New Roman" w:eastAsia="Times New Roman" w:hAnsi="Times New Roman" w:cs="Times New Roman"/>
          <w:b/>
          <w:sz w:val="24"/>
          <w:szCs w:val="24"/>
        </w:rPr>
        <w:t>Preparasi bakteri probiotik pada limbah cair tahu</w:t>
      </w:r>
    </w:p>
    <w:p w:rsidR="004708C6" w:rsidRPr="004708C6" w:rsidRDefault="004708C6" w:rsidP="004708C6">
      <w:pPr>
        <w:jc w:val="both"/>
        <w:rPr>
          <w:rFonts w:ascii="Times New Roman" w:hAnsi="Times New Roman" w:cs="Times New Roman"/>
          <w:sz w:val="24"/>
          <w:szCs w:val="24"/>
        </w:rPr>
      </w:pPr>
      <w:proofErr w:type="gramStart"/>
      <w:r w:rsidRPr="004708C6">
        <w:rPr>
          <w:rFonts w:ascii="Times New Roman" w:hAnsi="Times New Roman" w:cs="Times New Roman"/>
          <w:i/>
          <w:sz w:val="24"/>
          <w:szCs w:val="24"/>
        </w:rPr>
        <w:t>Bacillus</w:t>
      </w:r>
      <w:r w:rsidRPr="004708C6">
        <w:rPr>
          <w:rFonts w:ascii="Times New Roman" w:hAnsi="Times New Roman" w:cs="Times New Roman"/>
          <w:sz w:val="24"/>
          <w:szCs w:val="24"/>
        </w:rPr>
        <w:t xml:space="preserve"> sp NL 004 hasil isolasi dikultur dalam media cair MRSA dan diremajakan untuk mendapat isolat yang muda.</w:t>
      </w:r>
      <w:proofErr w:type="gramEnd"/>
      <w:r w:rsidRPr="004708C6">
        <w:rPr>
          <w:rFonts w:ascii="Times New Roman" w:hAnsi="Times New Roman" w:cs="Times New Roman"/>
          <w:sz w:val="24"/>
          <w:szCs w:val="24"/>
        </w:rPr>
        <w:t xml:space="preserve"> Isolat bakteri dikultur dalam medium limbah cair tahu dengan konsentrasi C</w:t>
      </w:r>
      <w:proofErr w:type="gramStart"/>
      <w:r w:rsidRPr="004708C6">
        <w:rPr>
          <w:rFonts w:ascii="Times New Roman" w:hAnsi="Times New Roman" w:cs="Times New Roman"/>
          <w:sz w:val="24"/>
          <w:szCs w:val="24"/>
        </w:rPr>
        <w:t>:N</w:t>
      </w:r>
      <w:proofErr w:type="gramEnd"/>
      <w:r w:rsidRPr="004708C6">
        <w:rPr>
          <w:rFonts w:ascii="Times New Roman" w:hAnsi="Times New Roman" w:cs="Times New Roman"/>
          <w:sz w:val="24"/>
          <w:szCs w:val="24"/>
        </w:rPr>
        <w:t xml:space="preserve"> yang berbeda. Penanaman bakteri pada media limbah cair tahu dilakukan dengan </w:t>
      </w:r>
      <w:proofErr w:type="gramStart"/>
      <w:r w:rsidRPr="004708C6">
        <w:rPr>
          <w:rFonts w:ascii="Times New Roman" w:hAnsi="Times New Roman" w:cs="Times New Roman"/>
          <w:sz w:val="24"/>
          <w:szCs w:val="24"/>
        </w:rPr>
        <w:t>cara</w:t>
      </w:r>
      <w:proofErr w:type="gramEnd"/>
      <w:r w:rsidRPr="004708C6">
        <w:rPr>
          <w:rFonts w:ascii="Times New Roman" w:hAnsi="Times New Roman" w:cs="Times New Roman"/>
          <w:sz w:val="24"/>
          <w:szCs w:val="24"/>
        </w:rPr>
        <w:t xml:space="preserve"> dilakukan sterilisasi terlebih dahulu agar tidak terjadi kontaminasi bakteri lain. Konsentrasi C</w:t>
      </w:r>
      <w:proofErr w:type="gramStart"/>
      <w:r w:rsidRPr="004708C6">
        <w:rPr>
          <w:rFonts w:ascii="Times New Roman" w:hAnsi="Times New Roman" w:cs="Times New Roman"/>
          <w:sz w:val="24"/>
          <w:szCs w:val="24"/>
        </w:rPr>
        <w:t>:N</w:t>
      </w:r>
      <w:proofErr w:type="gramEnd"/>
      <w:r w:rsidRPr="004708C6">
        <w:rPr>
          <w:rFonts w:ascii="Times New Roman" w:hAnsi="Times New Roman" w:cs="Times New Roman"/>
          <w:sz w:val="24"/>
          <w:szCs w:val="24"/>
        </w:rPr>
        <w:t xml:space="preserve"> yang digunakan yaitu 8:1 dan 10:1 dengan cara menambahkan sejumlah karbon dalam media kultur. </w:t>
      </w:r>
    </w:p>
    <w:p w:rsidR="004708C6" w:rsidRPr="004708C6" w:rsidRDefault="004708C6" w:rsidP="004708C6">
      <w:pPr>
        <w:jc w:val="both"/>
        <w:rPr>
          <w:rFonts w:ascii="Times New Roman" w:hAnsi="Times New Roman" w:cs="Times New Roman"/>
          <w:b/>
          <w:sz w:val="24"/>
          <w:szCs w:val="24"/>
        </w:rPr>
      </w:pPr>
      <w:r w:rsidRPr="004708C6">
        <w:rPr>
          <w:rFonts w:ascii="Times New Roman" w:hAnsi="Times New Roman" w:cs="Times New Roman"/>
          <w:b/>
          <w:sz w:val="24"/>
          <w:szCs w:val="24"/>
        </w:rPr>
        <w:t xml:space="preserve">Uji Viabilitas </w:t>
      </w:r>
      <w:r w:rsidRPr="004708C6">
        <w:rPr>
          <w:rFonts w:ascii="Times New Roman" w:hAnsi="Times New Roman" w:cs="Times New Roman"/>
          <w:b/>
          <w:i/>
          <w:sz w:val="24"/>
          <w:szCs w:val="24"/>
        </w:rPr>
        <w:t xml:space="preserve">Bacillus </w:t>
      </w:r>
      <w:r w:rsidRPr="004708C6">
        <w:rPr>
          <w:rFonts w:ascii="Times New Roman" w:hAnsi="Times New Roman" w:cs="Times New Roman"/>
          <w:b/>
          <w:sz w:val="24"/>
          <w:szCs w:val="24"/>
        </w:rPr>
        <w:t>NL 004 pada pakan</w:t>
      </w:r>
    </w:p>
    <w:p w:rsidR="004708C6" w:rsidRPr="004708C6" w:rsidRDefault="004708C6" w:rsidP="001006CA">
      <w:pPr>
        <w:spacing w:before="100" w:beforeAutospacing="1" w:after="100" w:afterAutospacing="1" w:line="240" w:lineRule="auto"/>
        <w:jc w:val="both"/>
        <w:rPr>
          <w:rFonts w:ascii="Times New Roman" w:hAnsi="Times New Roman" w:cs="Times New Roman"/>
          <w:sz w:val="24"/>
          <w:szCs w:val="24"/>
        </w:rPr>
      </w:pPr>
      <w:r w:rsidRPr="004708C6">
        <w:rPr>
          <w:rFonts w:ascii="Times New Roman" w:hAnsi="Times New Roman" w:cs="Times New Roman"/>
          <w:sz w:val="24"/>
          <w:szCs w:val="24"/>
        </w:rPr>
        <w:t>Uji viabilitas bakteri pada pakan dilakukan dengan menambahkan bakteri hasil pengkayaan pada media limbah cair tahu dengan dosis 10</w:t>
      </w:r>
      <w:r w:rsidRPr="004708C6">
        <w:rPr>
          <w:rFonts w:ascii="Times New Roman" w:hAnsi="Times New Roman" w:cs="Times New Roman"/>
          <w:sz w:val="24"/>
          <w:szCs w:val="24"/>
          <w:vertAlign w:val="superscript"/>
        </w:rPr>
        <w:t>6</w:t>
      </w:r>
      <w:r w:rsidRPr="004708C6">
        <w:rPr>
          <w:rFonts w:ascii="Times New Roman" w:hAnsi="Times New Roman" w:cs="Times New Roman"/>
          <w:sz w:val="24"/>
          <w:szCs w:val="24"/>
        </w:rPr>
        <w:t>, 10</w:t>
      </w:r>
      <w:r w:rsidRPr="004708C6">
        <w:rPr>
          <w:rFonts w:ascii="Times New Roman" w:hAnsi="Times New Roman" w:cs="Times New Roman"/>
          <w:sz w:val="24"/>
          <w:szCs w:val="24"/>
          <w:vertAlign w:val="superscript"/>
        </w:rPr>
        <w:t>7</w:t>
      </w:r>
      <w:r w:rsidRPr="004708C6">
        <w:rPr>
          <w:rFonts w:ascii="Times New Roman" w:hAnsi="Times New Roman" w:cs="Times New Roman"/>
          <w:sz w:val="24"/>
          <w:szCs w:val="24"/>
        </w:rPr>
        <w:t>, dan 10</w:t>
      </w:r>
      <w:r w:rsidRPr="004708C6">
        <w:rPr>
          <w:rFonts w:ascii="Times New Roman" w:hAnsi="Times New Roman" w:cs="Times New Roman"/>
          <w:sz w:val="24"/>
          <w:szCs w:val="24"/>
          <w:vertAlign w:val="superscript"/>
        </w:rPr>
        <w:t>8</w:t>
      </w:r>
      <w:r w:rsidRPr="004708C6">
        <w:rPr>
          <w:rFonts w:ascii="Times New Roman" w:hAnsi="Times New Roman" w:cs="Times New Roman"/>
          <w:sz w:val="24"/>
          <w:szCs w:val="24"/>
        </w:rPr>
        <w:t xml:space="preserve"> cfu/ml/gr, pada pakan dengan perlakuan lama masa penyimpanan 0 hari, 1 hari, dan 3 hari.</w:t>
      </w:r>
      <w:r w:rsidRPr="004708C6">
        <w:rPr>
          <w:rFonts w:ascii="Times New Roman" w:hAnsi="Times New Roman" w:cs="Times New Roman"/>
          <w:b/>
          <w:sz w:val="24"/>
          <w:szCs w:val="24"/>
        </w:rPr>
        <w:t xml:space="preserve"> </w:t>
      </w:r>
      <w:proofErr w:type="gramStart"/>
      <w:r w:rsidRPr="004708C6">
        <w:rPr>
          <w:rFonts w:ascii="Times New Roman" w:hAnsi="Times New Roman" w:cs="Times New Roman"/>
          <w:sz w:val="24"/>
          <w:szCs w:val="24"/>
        </w:rPr>
        <w:t>Konsentrasi</w:t>
      </w:r>
      <w:r w:rsidRPr="004708C6">
        <w:rPr>
          <w:rFonts w:ascii="Times New Roman" w:hAnsi="Times New Roman" w:cs="Times New Roman"/>
          <w:b/>
          <w:sz w:val="24"/>
          <w:szCs w:val="24"/>
        </w:rPr>
        <w:t xml:space="preserve"> </w:t>
      </w:r>
      <w:r w:rsidRPr="004708C6">
        <w:rPr>
          <w:rFonts w:ascii="Times New Roman" w:hAnsi="Times New Roman" w:cs="Times New Roman"/>
          <w:sz w:val="24"/>
          <w:szCs w:val="24"/>
        </w:rPr>
        <w:t>bakteri pada pakan selanjutnya diuji dengan menggunakan</w:t>
      </w:r>
      <w:r w:rsidRPr="004708C6">
        <w:rPr>
          <w:rFonts w:ascii="Times New Roman" w:hAnsi="Times New Roman" w:cs="Times New Roman"/>
          <w:b/>
          <w:sz w:val="24"/>
          <w:szCs w:val="24"/>
        </w:rPr>
        <w:t xml:space="preserve"> </w:t>
      </w:r>
      <w:r w:rsidRPr="004708C6">
        <w:rPr>
          <w:rFonts w:ascii="Times New Roman" w:hAnsi="Times New Roman" w:cs="Times New Roman"/>
          <w:i/>
          <w:sz w:val="24"/>
          <w:szCs w:val="24"/>
        </w:rPr>
        <w:t xml:space="preserve">total plate counte </w:t>
      </w:r>
      <w:r w:rsidRPr="004708C6">
        <w:rPr>
          <w:rFonts w:ascii="Times New Roman" w:hAnsi="Times New Roman" w:cs="Times New Roman"/>
          <w:sz w:val="24"/>
          <w:szCs w:val="24"/>
        </w:rPr>
        <w:t>(TPC) yang kemudian diinkubasi pada suhu ruang selama 48 jam.</w:t>
      </w:r>
      <w:proofErr w:type="gramEnd"/>
    </w:p>
    <w:p w:rsidR="004708C6" w:rsidRPr="004708C6" w:rsidRDefault="004708C6" w:rsidP="004708C6">
      <w:pPr>
        <w:rPr>
          <w:rFonts w:ascii="Times New Roman" w:hAnsi="Times New Roman" w:cs="Times New Roman"/>
          <w:b/>
          <w:sz w:val="24"/>
          <w:szCs w:val="24"/>
        </w:rPr>
      </w:pPr>
      <w:r>
        <w:rPr>
          <w:rFonts w:ascii="Times New Roman" w:hAnsi="Times New Roman" w:cs="Times New Roman"/>
          <w:b/>
          <w:sz w:val="24"/>
          <w:szCs w:val="24"/>
        </w:rPr>
        <w:t xml:space="preserve">Percobaan pada ikan </w:t>
      </w:r>
    </w:p>
    <w:p w:rsidR="004708C6" w:rsidRPr="004708C6" w:rsidRDefault="004708C6" w:rsidP="004708C6">
      <w:pPr>
        <w:jc w:val="both"/>
        <w:rPr>
          <w:rFonts w:ascii="Times New Roman" w:hAnsi="Times New Roman" w:cs="Times New Roman"/>
          <w:sz w:val="24"/>
          <w:szCs w:val="24"/>
        </w:rPr>
      </w:pPr>
      <w:proofErr w:type="gramStart"/>
      <w:r w:rsidRPr="004708C6">
        <w:rPr>
          <w:rFonts w:ascii="Times New Roman" w:hAnsi="Times New Roman" w:cs="Times New Roman"/>
          <w:sz w:val="24"/>
          <w:szCs w:val="24"/>
        </w:rPr>
        <w:t>Berdasarkan uji viabilitas maka didapatkan konsentrasi bakteri kandidat yang mampu tumbuh dan bertahan hingga tiga hari.</w:t>
      </w:r>
      <w:proofErr w:type="gramEnd"/>
      <w:r w:rsidRPr="004708C6">
        <w:rPr>
          <w:rFonts w:ascii="Times New Roman" w:hAnsi="Times New Roman" w:cs="Times New Roman"/>
          <w:sz w:val="24"/>
          <w:szCs w:val="24"/>
        </w:rPr>
        <w:t xml:space="preserve"> Hasil tersebut dijadikan sebagai perlakuan dosis pada uji </w:t>
      </w:r>
      <w:r w:rsidRPr="004708C6">
        <w:rPr>
          <w:rFonts w:ascii="Times New Roman" w:hAnsi="Times New Roman" w:cs="Times New Roman"/>
          <w:i/>
          <w:sz w:val="24"/>
          <w:szCs w:val="24"/>
        </w:rPr>
        <w:t>in vivo</w:t>
      </w:r>
      <w:r w:rsidRPr="004708C6">
        <w:rPr>
          <w:rFonts w:ascii="Times New Roman" w:hAnsi="Times New Roman" w:cs="Times New Roman"/>
          <w:sz w:val="24"/>
          <w:szCs w:val="24"/>
        </w:rPr>
        <w:t xml:space="preserve"> pada ikan Nila selama 30 hari </w:t>
      </w:r>
      <w:proofErr w:type="gramStart"/>
      <w:r w:rsidRPr="004708C6">
        <w:rPr>
          <w:rFonts w:ascii="Times New Roman" w:hAnsi="Times New Roman" w:cs="Times New Roman"/>
          <w:sz w:val="24"/>
          <w:szCs w:val="24"/>
        </w:rPr>
        <w:t>massa</w:t>
      </w:r>
      <w:proofErr w:type="gramEnd"/>
      <w:r w:rsidRPr="004708C6">
        <w:rPr>
          <w:rFonts w:ascii="Times New Roman" w:hAnsi="Times New Roman" w:cs="Times New Roman"/>
          <w:sz w:val="24"/>
          <w:szCs w:val="24"/>
        </w:rPr>
        <w:t xml:space="preserve"> pemeliharaan. </w:t>
      </w:r>
      <w:proofErr w:type="gramStart"/>
      <w:r w:rsidRPr="004708C6">
        <w:rPr>
          <w:rFonts w:ascii="Times New Roman" w:hAnsi="Times New Roman" w:cs="Times New Roman"/>
          <w:sz w:val="24"/>
          <w:szCs w:val="24"/>
        </w:rPr>
        <w:t xml:space="preserve">Metode yang digunakan yaitu </w:t>
      </w:r>
      <w:r w:rsidRPr="004708C6">
        <w:rPr>
          <w:rFonts w:ascii="Times New Roman" w:hAnsi="Times New Roman" w:cs="Times New Roman"/>
          <w:i/>
          <w:sz w:val="24"/>
          <w:szCs w:val="24"/>
        </w:rPr>
        <w:t>poure</w:t>
      </w:r>
      <w:r w:rsidRPr="004708C6">
        <w:rPr>
          <w:rFonts w:ascii="Times New Roman" w:hAnsi="Times New Roman" w:cs="Times New Roman"/>
          <w:sz w:val="24"/>
          <w:szCs w:val="24"/>
        </w:rPr>
        <w:t xml:space="preserve"> menggunakan mikropipet dan diinkubasi selama tiga hari sebelum diberikan pada ika</w:t>
      </w:r>
      <w:r w:rsidR="00A66744">
        <w:rPr>
          <w:rFonts w:ascii="Times New Roman" w:hAnsi="Times New Roman" w:cs="Times New Roman"/>
          <w:sz w:val="24"/>
          <w:szCs w:val="24"/>
        </w:rPr>
        <w:t>n yang dilakukan secara aseptis.</w:t>
      </w:r>
      <w:proofErr w:type="gramEnd"/>
      <w:r w:rsidR="00A66744">
        <w:rPr>
          <w:rFonts w:ascii="Times New Roman" w:hAnsi="Times New Roman" w:cs="Times New Roman"/>
          <w:sz w:val="24"/>
          <w:szCs w:val="24"/>
        </w:rPr>
        <w:t xml:space="preserve"> </w:t>
      </w:r>
      <w:proofErr w:type="gramStart"/>
      <w:r w:rsidR="00A66744">
        <w:rPr>
          <w:rFonts w:ascii="Times New Roman" w:hAnsi="Times New Roman" w:cs="Times New Roman"/>
          <w:sz w:val="24"/>
          <w:szCs w:val="24"/>
        </w:rPr>
        <w:t>Parameter yang diukur dalam percobaan ini yaiut Kelulushidupan, Laju pertumbuhan Spesifik, Konvesi pakan dan Efisiensi pakan.</w:t>
      </w:r>
      <w:proofErr w:type="gramEnd"/>
    </w:p>
    <w:p w:rsidR="004708C6" w:rsidRPr="004708C6" w:rsidRDefault="004708C6" w:rsidP="004708C6">
      <w:pPr>
        <w:rPr>
          <w:rFonts w:ascii="Times New Roman" w:hAnsi="Times New Roman" w:cs="Times New Roman"/>
          <w:b/>
          <w:sz w:val="24"/>
          <w:szCs w:val="24"/>
          <w:lang w:val="id-ID"/>
        </w:rPr>
      </w:pPr>
      <w:r w:rsidRPr="004708C6">
        <w:rPr>
          <w:rFonts w:ascii="Times New Roman" w:hAnsi="Times New Roman" w:cs="Times New Roman"/>
          <w:b/>
          <w:sz w:val="24"/>
          <w:szCs w:val="24"/>
          <w:lang w:val="id-ID"/>
        </w:rPr>
        <w:t>Statistical analysis</w:t>
      </w:r>
    </w:p>
    <w:p w:rsidR="004708C6" w:rsidRPr="004708C6" w:rsidRDefault="004708C6" w:rsidP="004708C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4708C6">
        <w:rPr>
          <w:rFonts w:ascii="Times New Roman" w:hAnsi="Times New Roman" w:cs="Times New Roman"/>
          <w:sz w:val="24"/>
          <w:szCs w:val="24"/>
        </w:rPr>
        <w:t>semua</w:t>
      </w:r>
      <w:proofErr w:type="gramEnd"/>
      <w:r w:rsidRPr="004708C6">
        <w:rPr>
          <w:rFonts w:ascii="Times New Roman" w:hAnsi="Times New Roman" w:cs="Times New Roman"/>
          <w:sz w:val="24"/>
          <w:szCs w:val="24"/>
        </w:rPr>
        <w:t xml:space="preserve"> data yang telah didapatkan akan dilakukan analisa ± standard devisiasi. </w:t>
      </w:r>
      <w:proofErr w:type="gramStart"/>
      <w:r w:rsidRPr="004708C6">
        <w:rPr>
          <w:rFonts w:ascii="Times New Roman" w:hAnsi="Times New Roman" w:cs="Times New Roman"/>
          <w:sz w:val="24"/>
          <w:szCs w:val="24"/>
        </w:rPr>
        <w:t>Analisa statistik dilakukan dengan menggunakan aplikasi SPSS 16 version.</w:t>
      </w:r>
      <w:proofErr w:type="gramEnd"/>
      <w:r w:rsidRPr="004708C6">
        <w:rPr>
          <w:rFonts w:ascii="Times New Roman" w:hAnsi="Times New Roman" w:cs="Times New Roman"/>
          <w:sz w:val="24"/>
          <w:szCs w:val="24"/>
        </w:rPr>
        <w:t xml:space="preserve"> </w:t>
      </w:r>
      <w:proofErr w:type="gramStart"/>
      <w:r w:rsidRPr="004708C6">
        <w:rPr>
          <w:rFonts w:ascii="Times New Roman" w:hAnsi="Times New Roman" w:cs="Times New Roman"/>
          <w:sz w:val="24"/>
          <w:szCs w:val="24"/>
        </w:rPr>
        <w:t>Data dilakukan uji normalias dan ekualiti menggunakan Kolmogorov-Sirminov.</w:t>
      </w:r>
      <w:proofErr w:type="gramEnd"/>
      <w:r w:rsidRPr="004708C6">
        <w:rPr>
          <w:rFonts w:ascii="Times New Roman" w:hAnsi="Times New Roman" w:cs="Times New Roman"/>
          <w:sz w:val="24"/>
          <w:szCs w:val="24"/>
        </w:rPr>
        <w:t xml:space="preserve"> </w:t>
      </w:r>
      <w:proofErr w:type="gramStart"/>
      <w:r w:rsidRPr="004708C6">
        <w:rPr>
          <w:rFonts w:ascii="Times New Roman" w:hAnsi="Times New Roman" w:cs="Times New Roman"/>
          <w:sz w:val="24"/>
          <w:szCs w:val="24"/>
        </w:rPr>
        <w:t>Hasil uji dikatakan normal maka dilanjutkan dengan uji ANOVA (one way analysis of variance) menggunakan Duncan atau Tukey perbedaan nilai menunjukkan hasil uji berbedanyata.</w:t>
      </w:r>
      <w:proofErr w:type="gramEnd"/>
    </w:p>
    <w:p w:rsidR="00B423EE" w:rsidRDefault="00654250" w:rsidP="001006CA">
      <w:pPr>
        <w:spacing w:before="100" w:beforeAutospacing="1" w:after="100" w:afterAutospacing="1" w:line="240" w:lineRule="auto"/>
        <w:jc w:val="both"/>
        <w:rPr>
          <w:rFonts w:ascii="Times New Roman" w:eastAsia="Times New Roman" w:hAnsi="Times New Roman" w:cs="Times New Roman"/>
          <w:b/>
          <w:bCs/>
          <w:sz w:val="24"/>
          <w:szCs w:val="24"/>
        </w:rPr>
      </w:pPr>
      <w:r w:rsidRPr="00654250">
        <w:rPr>
          <w:rFonts w:ascii="Times New Roman" w:eastAsia="Times New Roman" w:hAnsi="Times New Roman" w:cs="Times New Roman"/>
          <w:b/>
          <w:bCs/>
          <w:sz w:val="24"/>
          <w:szCs w:val="24"/>
        </w:rPr>
        <w:lastRenderedPageBreak/>
        <w:t xml:space="preserve">3. </w:t>
      </w:r>
      <w:r w:rsidR="00EE645F">
        <w:rPr>
          <w:rFonts w:ascii="Times New Roman" w:eastAsia="Times New Roman" w:hAnsi="Times New Roman" w:cs="Times New Roman"/>
          <w:b/>
          <w:bCs/>
          <w:sz w:val="24"/>
          <w:szCs w:val="24"/>
        </w:rPr>
        <w:t>Hasil dan Pembahasan</w:t>
      </w:r>
    </w:p>
    <w:p w:rsidR="004708C6" w:rsidRPr="004708C6" w:rsidRDefault="004708C6" w:rsidP="004708C6">
      <w:pPr>
        <w:rPr>
          <w:rFonts w:ascii="Times New Roman" w:hAnsi="Times New Roman" w:cs="Times New Roman"/>
          <w:b/>
          <w:sz w:val="24"/>
          <w:szCs w:val="24"/>
        </w:rPr>
      </w:pPr>
      <w:r w:rsidRPr="004708C6">
        <w:rPr>
          <w:rFonts w:ascii="Times New Roman" w:hAnsi="Times New Roman" w:cs="Times New Roman"/>
          <w:b/>
          <w:sz w:val="24"/>
          <w:szCs w:val="24"/>
        </w:rPr>
        <w:t>Karakter pertumbuhan bakteri pada C</w:t>
      </w:r>
      <w:proofErr w:type="gramStart"/>
      <w:r w:rsidRPr="004708C6">
        <w:rPr>
          <w:rFonts w:ascii="Times New Roman" w:hAnsi="Times New Roman" w:cs="Times New Roman"/>
          <w:b/>
          <w:sz w:val="24"/>
          <w:szCs w:val="24"/>
        </w:rPr>
        <w:t>:N</w:t>
      </w:r>
      <w:proofErr w:type="gramEnd"/>
      <w:r w:rsidRPr="004708C6">
        <w:rPr>
          <w:rFonts w:ascii="Times New Roman" w:hAnsi="Times New Roman" w:cs="Times New Roman"/>
          <w:b/>
          <w:sz w:val="24"/>
          <w:szCs w:val="24"/>
        </w:rPr>
        <w:t xml:space="preserve"> rasio limbah cair tahu</w:t>
      </w:r>
    </w:p>
    <w:p w:rsidR="004708C6" w:rsidRPr="00B35379" w:rsidRDefault="004708C6" w:rsidP="004708C6">
      <w:pPr>
        <w:jc w:val="both"/>
        <w:rPr>
          <w:rFonts w:ascii="Times New Roman" w:hAnsi="Times New Roman" w:cs="Times New Roman"/>
          <w:color w:val="000000" w:themeColor="text1"/>
          <w:sz w:val="24"/>
          <w:szCs w:val="24"/>
        </w:rPr>
      </w:pPr>
      <w:r w:rsidRPr="004708C6">
        <w:rPr>
          <w:rFonts w:ascii="Times New Roman" w:hAnsi="Times New Roman" w:cs="Times New Roman"/>
          <w:color w:val="000000" w:themeColor="text1"/>
          <w:sz w:val="24"/>
          <w:szCs w:val="24"/>
        </w:rPr>
        <w:t>Hasil analisa LCT dalam satu liter memiliki kandungan C 0.16</w:t>
      </w:r>
      <w:proofErr w:type="gramStart"/>
      <w:r w:rsidRPr="004708C6">
        <w:rPr>
          <w:rFonts w:ascii="Times New Roman" w:hAnsi="Times New Roman" w:cs="Times New Roman"/>
          <w:color w:val="000000" w:themeColor="text1"/>
          <w:sz w:val="24"/>
          <w:szCs w:val="24"/>
        </w:rPr>
        <w:t>% :</w:t>
      </w:r>
      <w:proofErr w:type="gramEnd"/>
      <w:r w:rsidRPr="004708C6">
        <w:rPr>
          <w:rFonts w:ascii="Times New Roman" w:hAnsi="Times New Roman" w:cs="Times New Roman"/>
          <w:color w:val="000000" w:themeColor="text1"/>
          <w:sz w:val="24"/>
          <w:szCs w:val="24"/>
        </w:rPr>
        <w:t xml:space="preserve"> N 0.02% rasio 8:1. Hasil karakter pengkayaan bakteri menggunakan limbah cair tahu dengan modifikasi C</w:t>
      </w:r>
      <w:proofErr w:type="gramStart"/>
      <w:r w:rsidRPr="004708C6">
        <w:rPr>
          <w:rFonts w:ascii="Times New Roman" w:hAnsi="Times New Roman" w:cs="Times New Roman"/>
          <w:color w:val="000000" w:themeColor="text1"/>
          <w:sz w:val="24"/>
          <w:szCs w:val="24"/>
        </w:rPr>
        <w:t>:N</w:t>
      </w:r>
      <w:proofErr w:type="gramEnd"/>
      <w:r w:rsidRPr="004708C6">
        <w:rPr>
          <w:rFonts w:ascii="Times New Roman" w:hAnsi="Times New Roman" w:cs="Times New Roman"/>
          <w:color w:val="000000" w:themeColor="text1"/>
          <w:sz w:val="24"/>
          <w:szCs w:val="24"/>
        </w:rPr>
        <w:t xml:space="preserve"> rasio 10 dapat dilihat pada Tabel 1. </w:t>
      </w:r>
      <w:proofErr w:type="gramStart"/>
      <w:r w:rsidRPr="004708C6">
        <w:rPr>
          <w:rFonts w:ascii="Times New Roman" w:hAnsi="Times New Roman" w:cs="Times New Roman"/>
          <w:color w:val="000000" w:themeColor="text1"/>
          <w:sz w:val="24"/>
          <w:szCs w:val="24"/>
        </w:rPr>
        <w:t>di</w:t>
      </w:r>
      <w:proofErr w:type="gramEnd"/>
      <w:r w:rsidRPr="004708C6">
        <w:rPr>
          <w:rFonts w:ascii="Times New Roman" w:hAnsi="Times New Roman" w:cs="Times New Roman"/>
          <w:color w:val="000000" w:themeColor="text1"/>
          <w:sz w:val="24"/>
          <w:szCs w:val="24"/>
        </w:rPr>
        <w:t xml:space="preserve"> bawah ini. Karakter pertumbuhan terjadi perbedaan antara dua C</w:t>
      </w:r>
      <w:proofErr w:type="gramStart"/>
      <w:r w:rsidRPr="004708C6">
        <w:rPr>
          <w:rFonts w:ascii="Times New Roman" w:hAnsi="Times New Roman" w:cs="Times New Roman"/>
          <w:color w:val="000000" w:themeColor="text1"/>
          <w:sz w:val="24"/>
          <w:szCs w:val="24"/>
        </w:rPr>
        <w:t>:N</w:t>
      </w:r>
      <w:proofErr w:type="gramEnd"/>
      <w:r w:rsidRPr="004708C6">
        <w:rPr>
          <w:rFonts w:ascii="Times New Roman" w:hAnsi="Times New Roman" w:cs="Times New Roman"/>
          <w:color w:val="000000" w:themeColor="text1"/>
          <w:sz w:val="24"/>
          <w:szCs w:val="24"/>
        </w:rPr>
        <w:t xml:space="preserve"> rasio. C</w:t>
      </w:r>
      <w:proofErr w:type="gramStart"/>
      <w:r w:rsidRPr="004708C6">
        <w:rPr>
          <w:rFonts w:ascii="Times New Roman" w:hAnsi="Times New Roman" w:cs="Times New Roman"/>
          <w:color w:val="000000" w:themeColor="text1"/>
          <w:sz w:val="24"/>
          <w:szCs w:val="24"/>
        </w:rPr>
        <w:t>:N</w:t>
      </w:r>
      <w:proofErr w:type="gramEnd"/>
      <w:r w:rsidRPr="004708C6">
        <w:rPr>
          <w:rFonts w:ascii="Times New Roman" w:hAnsi="Times New Roman" w:cs="Times New Roman"/>
          <w:color w:val="000000" w:themeColor="text1"/>
          <w:sz w:val="24"/>
          <w:szCs w:val="24"/>
        </w:rPr>
        <w:t xml:space="preserve"> rasio 10 memiliki laju pertumbuhan yang lebih baik dibandingkan C:N rasio kontrol. </w:t>
      </w:r>
      <w:r w:rsidR="004A7CCC">
        <w:rPr>
          <w:rFonts w:ascii="Times New Roman" w:hAnsi="Times New Roman" w:cs="Times New Roman"/>
          <w:color w:val="000000" w:themeColor="text1"/>
          <w:sz w:val="24"/>
          <w:szCs w:val="24"/>
        </w:rPr>
        <w:t xml:space="preserve"> </w:t>
      </w:r>
      <w:r w:rsidR="004A7CCC" w:rsidRPr="00B35379">
        <w:rPr>
          <w:rFonts w:ascii="Times New Roman" w:hAnsi="Times New Roman" w:cs="Times New Roman"/>
          <w:color w:val="000000"/>
          <w:sz w:val="24"/>
          <w:szCs w:val="24"/>
        </w:rPr>
        <w:t>Hal ini karena C</w:t>
      </w:r>
      <w:proofErr w:type="gramStart"/>
      <w:r w:rsidR="004A7CCC" w:rsidRPr="00B35379">
        <w:rPr>
          <w:rFonts w:ascii="Times New Roman" w:hAnsi="Times New Roman" w:cs="Times New Roman"/>
          <w:color w:val="000000"/>
          <w:sz w:val="24"/>
          <w:szCs w:val="24"/>
        </w:rPr>
        <w:t>:N</w:t>
      </w:r>
      <w:proofErr w:type="gramEnd"/>
      <w:r w:rsidR="004A7CCC" w:rsidRPr="00B35379">
        <w:rPr>
          <w:rFonts w:ascii="Times New Roman" w:hAnsi="Times New Roman" w:cs="Times New Roman"/>
          <w:color w:val="000000"/>
          <w:sz w:val="24"/>
          <w:szCs w:val="24"/>
        </w:rPr>
        <w:t xml:space="preserve"> rasio memegang peranan dalam pembentukan tubuh, merupakan promotor pertumbuhan bakteri. Bakteri menggunakan nitrogen untuk memproduksi protein sellular, bakteri aerobik akan mengalami pertumbuhan dengan mensintesis polyhyroxybutyrat</w:t>
      </w:r>
      <w:r w:rsidR="00B35379">
        <w:rPr>
          <w:rFonts w:ascii="Times New Roman" w:hAnsi="Times New Roman" w:cs="Times New Roman"/>
          <w:color w:val="000000"/>
          <w:sz w:val="24"/>
          <w:szCs w:val="24"/>
        </w:rPr>
        <w:t xml:space="preserve"> </w:t>
      </w:r>
      <w:r w:rsidR="00B35379">
        <w:rPr>
          <w:rFonts w:ascii="Times New Roman" w:hAnsi="Times New Roman" w:cs="Times New Roman"/>
          <w:color w:val="000000"/>
          <w:sz w:val="24"/>
          <w:szCs w:val="24"/>
        </w:rPr>
        <w:fldChar w:fldCharType="begin" w:fldLock="1"/>
      </w:r>
      <w:r w:rsidR="00B35379">
        <w:rPr>
          <w:rFonts w:ascii="Times New Roman" w:hAnsi="Times New Roman" w:cs="Times New Roman"/>
          <w:color w:val="000000"/>
          <w:sz w:val="24"/>
          <w:szCs w:val="24"/>
        </w:rPr>
        <w:instrText>ADDIN CSL_CITATION {"citationItems":[{"id":"ITEM-1","itemData":{"author":[{"dropping-particle":"","family":"Vrede","given":"Tobias","non-dropping-particle":"","parse-names":false,"suffix":""}],"id":"ITEM-1","issue":"3","issued":{"date-parts":[["1998"]]},"page":"455-470","title":"Elemental composition ( C : N : P ) and growth rates of bacteria and Rhodomonas grazed by Daphnia","type":"article-journal","volume":"20"},"uris":["http://www.mendeley.com/documents/?uuid=0e0dcee8-cbcb-4464-9401-5708c92ec79a"]},{"id":"ITEM-2","itemData":{"DOI":"ISSN: 1410-5217","author":[{"dropping-particle":"","family":"Supono","given":"","non-dropping-particle":"","parse-names":false,"suffix":""},{"dropping-particle":"","family":"Hutabarat","given":"Johannes","non-dropping-particle":"","parse-names":false,"suffix":""},{"dropping-particle":"","family":"Prayitno","given":"Slamet Budi","non-dropping-particle":"","parse-names":false,"suffix":""},{"dropping-particle":"","family":"Darmanto","given":"Y S","non-dropping-particle":"","parse-names":false,"suffix":""}],"container-title":"Journal of Coastal Develpopment","id":"ITEM-2","issue":"2","issued":{"date-parts":[["2013"]]},"page":"114-120","title":"THE EFFECT OF DIFFERENT C : N AND C : P RATIO OF MEDIA ON THE CONTENT OF POLYHYDROXYBUTYRATE IN BIOFLOC","type":"article-journal","volume":"16"},"uris":["http://www.mendeley.com/documents/?uuid=2e4b7964-5318-4e07-826c-29d041e2acaa"]}],"mendeley":{"formattedCitation":"(Supono et al., 2013; Vrede, 1998)","plainTextFormattedCitation":"(Supono et al., 2013; Vrede, 1998)","previouslyFormattedCitation":"(Supono et al., 2013; Vrede, 1998)"},"properties":{"noteIndex":0},"schema":"https://github.com/citation-style-language/schema/raw/master/csl-citation.json"}</w:instrText>
      </w:r>
      <w:r w:rsidR="00B35379">
        <w:rPr>
          <w:rFonts w:ascii="Times New Roman" w:hAnsi="Times New Roman" w:cs="Times New Roman"/>
          <w:color w:val="000000"/>
          <w:sz w:val="24"/>
          <w:szCs w:val="24"/>
        </w:rPr>
        <w:fldChar w:fldCharType="separate"/>
      </w:r>
      <w:r w:rsidR="00B35379" w:rsidRPr="00B35379">
        <w:rPr>
          <w:rFonts w:ascii="Times New Roman" w:hAnsi="Times New Roman" w:cs="Times New Roman"/>
          <w:noProof/>
          <w:color w:val="000000"/>
          <w:sz w:val="24"/>
          <w:szCs w:val="24"/>
        </w:rPr>
        <w:t>(Supono et al., 2013; Vrede, 1998)</w:t>
      </w:r>
      <w:r w:rsidR="00B35379">
        <w:rPr>
          <w:rFonts w:ascii="Times New Roman" w:hAnsi="Times New Roman" w:cs="Times New Roman"/>
          <w:color w:val="000000"/>
          <w:sz w:val="24"/>
          <w:szCs w:val="24"/>
        </w:rPr>
        <w:fldChar w:fldCharType="end"/>
      </w:r>
      <w:r w:rsidR="004A7CCC" w:rsidRPr="00B35379">
        <w:rPr>
          <w:rFonts w:ascii="Times New Roman" w:hAnsi="Times New Roman" w:cs="Times New Roman"/>
          <w:color w:val="000000"/>
          <w:sz w:val="24"/>
          <w:szCs w:val="24"/>
        </w:rPr>
        <w:t xml:space="preserve">. Penambahan karbon organik akan menstimulasi pertumbuhan bakteri heterotrop, selain itu N anorganik dalam media juga diimobilisasi </w:t>
      </w:r>
      <w:r w:rsidR="00B35379">
        <w:rPr>
          <w:rFonts w:ascii="Times New Roman" w:hAnsi="Times New Roman" w:cs="Times New Roman"/>
          <w:color w:val="000000"/>
          <w:sz w:val="24"/>
          <w:szCs w:val="24"/>
        </w:rPr>
        <w:fldChar w:fldCharType="begin" w:fldLock="1"/>
      </w:r>
      <w:r w:rsidR="00B35379">
        <w:rPr>
          <w:rFonts w:ascii="Times New Roman" w:hAnsi="Times New Roman" w:cs="Times New Roman"/>
          <w:color w:val="000000"/>
          <w:sz w:val="24"/>
          <w:szCs w:val="24"/>
        </w:rPr>
        <w:instrText>ADDIN CSL_CITATION {"citationItems":[{"id":"ITEM-1","itemData":{"DOI":"10.4308/hjb.17.3.115","ISSN":"1978-3019","author":[{"dropping-particle":"","family":"Widanarni","given":"","non-dropping-particle":"","parse-names":false,"suffix":""},{"dropping-particle":"","family":"Yuniasari","given":"Deby","non-dropping-particle":"","parse-names":false,"suffix":""},{"dropping-particle":"","family":"Sukenda","given":"","non-dropping-particle":"","parse-names":false,"suffix":""},{"dropping-particle":"","family":"Ekasari","given":"Julie","non-dropping-particle":"","parse-names":false,"suffix":""}],"container-title":"HAYATI Journal of Biosciences","id":"ITEM-1","issue":"3","issued":{"date-parts":[["2010"]]},"page":"115-119","publisher":"Institut Pertanian Bogor","title":"Nursery Culture Performance of Litopenaeus vannamei with Probiotics Addition and Different C / N Ratio Under Laboratory Condition","type":"article-journal","volume":"17"},"uris":["http://www.mendeley.com/documents/?uuid=44a58691-a763-4b67-a8ca-5c42657d4605"]}],"mendeley":{"formattedCitation":"(Widanarni et al., 2010)","plainTextFormattedCitation":"(Widanarni et al., 2010)","previouslyFormattedCitation":"(Widanarni et al., 2010)"},"properties":{"noteIndex":0},"schema":"https://github.com/citation-style-language/schema/raw/master/csl-citation.json"}</w:instrText>
      </w:r>
      <w:r w:rsidR="00B35379">
        <w:rPr>
          <w:rFonts w:ascii="Times New Roman" w:hAnsi="Times New Roman" w:cs="Times New Roman"/>
          <w:color w:val="000000"/>
          <w:sz w:val="24"/>
          <w:szCs w:val="24"/>
        </w:rPr>
        <w:fldChar w:fldCharType="separate"/>
      </w:r>
      <w:r w:rsidR="00B35379" w:rsidRPr="00B35379">
        <w:rPr>
          <w:rFonts w:ascii="Times New Roman" w:hAnsi="Times New Roman" w:cs="Times New Roman"/>
          <w:noProof/>
          <w:color w:val="000000"/>
          <w:sz w:val="24"/>
          <w:szCs w:val="24"/>
        </w:rPr>
        <w:t>(Widanarni et al., 2010)</w:t>
      </w:r>
      <w:r w:rsidR="00B35379">
        <w:rPr>
          <w:rFonts w:ascii="Times New Roman" w:hAnsi="Times New Roman" w:cs="Times New Roman"/>
          <w:color w:val="000000"/>
          <w:sz w:val="24"/>
          <w:szCs w:val="24"/>
        </w:rPr>
        <w:fldChar w:fldCharType="end"/>
      </w:r>
      <w:r w:rsidR="00B35379">
        <w:rPr>
          <w:rFonts w:ascii="Times New Roman" w:hAnsi="Times New Roman" w:cs="Times New Roman"/>
          <w:color w:val="000000"/>
          <w:sz w:val="24"/>
          <w:szCs w:val="24"/>
        </w:rPr>
        <w:t>.</w:t>
      </w:r>
    </w:p>
    <w:p w:rsidR="009371F6" w:rsidRPr="004708C6" w:rsidRDefault="009371F6" w:rsidP="009371F6">
      <w:pPr>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Tabel 1.</w:t>
      </w:r>
      <w:proofErr w:type="gramEnd"/>
      <w:r>
        <w:rPr>
          <w:rFonts w:ascii="Times New Roman" w:hAnsi="Times New Roman" w:cs="Times New Roman"/>
          <w:color w:val="000000" w:themeColor="text1"/>
          <w:sz w:val="24"/>
          <w:szCs w:val="24"/>
        </w:rPr>
        <w:t xml:space="preserve"> Hasil uji karakter pertumbuhan bakteri pada media yang berbeda</w:t>
      </w:r>
    </w:p>
    <w:tbl>
      <w:tblPr>
        <w:tblStyle w:val="LightShading1"/>
        <w:tblW w:w="7329" w:type="dxa"/>
        <w:jc w:val="center"/>
        <w:tblInd w:w="-581" w:type="dxa"/>
        <w:tblLook w:val="04A0" w:firstRow="1" w:lastRow="0" w:firstColumn="1" w:lastColumn="0" w:noHBand="0" w:noVBand="1"/>
      </w:tblPr>
      <w:tblGrid>
        <w:gridCol w:w="4000"/>
        <w:gridCol w:w="1585"/>
        <w:gridCol w:w="1744"/>
      </w:tblGrid>
      <w:tr w:rsidR="004708C6" w:rsidRPr="004708C6" w:rsidTr="004708C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00" w:type="dxa"/>
            <w:hideMark/>
          </w:tcPr>
          <w:p w:rsidR="004708C6" w:rsidRPr="004708C6" w:rsidRDefault="004708C6">
            <w:pPr>
              <w:jc w:val="center"/>
              <w:rPr>
                <w:rFonts w:ascii="Times New Roman" w:eastAsia="Times New Roman" w:hAnsi="Times New Roman" w:cs="Times New Roman"/>
                <w:color w:val="000000"/>
                <w:sz w:val="24"/>
                <w:szCs w:val="24"/>
                <w:lang w:eastAsia="en-US"/>
              </w:rPr>
            </w:pPr>
            <w:r w:rsidRPr="004708C6">
              <w:rPr>
                <w:rFonts w:ascii="Times New Roman" w:eastAsia="Times New Roman" w:hAnsi="Times New Roman" w:cs="Times New Roman"/>
                <w:color w:val="000000"/>
                <w:sz w:val="24"/>
                <w:szCs w:val="24"/>
                <w:lang w:eastAsia="en-US"/>
              </w:rPr>
              <w:t>Karakter Uji</w:t>
            </w:r>
          </w:p>
        </w:tc>
        <w:tc>
          <w:tcPr>
            <w:tcW w:w="3329" w:type="dxa"/>
            <w:gridSpan w:val="2"/>
            <w:noWrap/>
            <w:hideMark/>
          </w:tcPr>
          <w:p w:rsidR="004708C6" w:rsidRPr="004708C6" w:rsidRDefault="004708C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US"/>
              </w:rPr>
            </w:pPr>
            <w:r w:rsidRPr="004708C6">
              <w:rPr>
                <w:rFonts w:ascii="Times New Roman" w:eastAsia="Times New Roman" w:hAnsi="Times New Roman" w:cs="Times New Roman"/>
                <w:color w:val="000000"/>
                <w:sz w:val="24"/>
                <w:szCs w:val="24"/>
                <w:lang w:eastAsia="en-US"/>
              </w:rPr>
              <w:t xml:space="preserve"> Konsentrasi C:N rasio</w:t>
            </w:r>
          </w:p>
        </w:tc>
      </w:tr>
      <w:tr w:rsidR="004708C6" w:rsidRPr="004708C6" w:rsidTr="004708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00" w:type="dxa"/>
            <w:tcBorders>
              <w:top w:val="nil"/>
              <w:bottom w:val="nil"/>
            </w:tcBorders>
          </w:tcPr>
          <w:p w:rsidR="004708C6" w:rsidRPr="004708C6" w:rsidRDefault="004708C6">
            <w:pPr>
              <w:rPr>
                <w:rFonts w:ascii="Times New Roman" w:eastAsia="Times New Roman" w:hAnsi="Times New Roman" w:cs="Times New Roman"/>
                <w:color w:val="000000"/>
                <w:sz w:val="24"/>
                <w:szCs w:val="24"/>
                <w:lang w:eastAsia="en-US"/>
              </w:rPr>
            </w:pPr>
          </w:p>
        </w:tc>
        <w:tc>
          <w:tcPr>
            <w:tcW w:w="1585" w:type="dxa"/>
            <w:tcBorders>
              <w:top w:val="nil"/>
              <w:bottom w:val="nil"/>
            </w:tcBorders>
            <w:noWrap/>
            <w:hideMark/>
          </w:tcPr>
          <w:p w:rsidR="004708C6" w:rsidRPr="004708C6" w:rsidRDefault="004708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US"/>
              </w:rPr>
            </w:pPr>
            <w:r w:rsidRPr="004708C6">
              <w:rPr>
                <w:rFonts w:ascii="Times New Roman" w:eastAsia="Times New Roman" w:hAnsi="Times New Roman" w:cs="Times New Roman"/>
                <w:color w:val="000000"/>
                <w:sz w:val="24"/>
                <w:szCs w:val="24"/>
                <w:lang w:eastAsia="en-US"/>
              </w:rPr>
              <w:t>kontrol (0)</w:t>
            </w:r>
          </w:p>
        </w:tc>
        <w:tc>
          <w:tcPr>
            <w:tcW w:w="1744" w:type="dxa"/>
            <w:tcBorders>
              <w:top w:val="nil"/>
              <w:bottom w:val="nil"/>
            </w:tcBorders>
            <w:noWrap/>
            <w:hideMark/>
          </w:tcPr>
          <w:p w:rsidR="004708C6" w:rsidRPr="004708C6" w:rsidRDefault="004708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US"/>
              </w:rPr>
            </w:pPr>
            <w:r w:rsidRPr="004708C6">
              <w:rPr>
                <w:rFonts w:ascii="Times New Roman" w:eastAsia="Times New Roman" w:hAnsi="Times New Roman" w:cs="Times New Roman"/>
                <w:color w:val="000000"/>
                <w:sz w:val="24"/>
                <w:szCs w:val="24"/>
                <w:lang w:eastAsia="en-US"/>
              </w:rPr>
              <w:t>10</w:t>
            </w:r>
          </w:p>
        </w:tc>
      </w:tr>
      <w:tr w:rsidR="004708C6" w:rsidRPr="004708C6" w:rsidTr="004708C6">
        <w:trPr>
          <w:trHeight w:val="300"/>
          <w:jc w:val="center"/>
        </w:trPr>
        <w:tc>
          <w:tcPr>
            <w:cnfStyle w:val="001000000000" w:firstRow="0" w:lastRow="0" w:firstColumn="1" w:lastColumn="0" w:oddVBand="0" w:evenVBand="0" w:oddHBand="0" w:evenHBand="0" w:firstRowFirstColumn="0" w:firstRowLastColumn="0" w:lastRowFirstColumn="0" w:lastRowLastColumn="0"/>
            <w:tcW w:w="4000" w:type="dxa"/>
            <w:tcBorders>
              <w:top w:val="nil"/>
              <w:left w:val="nil"/>
              <w:bottom w:val="nil"/>
              <w:right w:val="nil"/>
            </w:tcBorders>
            <w:hideMark/>
          </w:tcPr>
          <w:p w:rsidR="004708C6" w:rsidRPr="004708C6" w:rsidRDefault="004708C6">
            <w:pPr>
              <w:rPr>
                <w:rFonts w:ascii="Times New Roman" w:eastAsia="Times New Roman" w:hAnsi="Times New Roman" w:cs="Times New Roman"/>
                <w:i/>
                <w:color w:val="000000"/>
                <w:sz w:val="24"/>
                <w:szCs w:val="24"/>
                <w:lang w:eastAsia="en-US"/>
              </w:rPr>
            </w:pPr>
            <w:r w:rsidRPr="004708C6">
              <w:rPr>
                <w:rFonts w:ascii="Times New Roman" w:eastAsia="Times New Roman" w:hAnsi="Times New Roman" w:cs="Times New Roman"/>
                <w:color w:val="000000"/>
                <w:sz w:val="24"/>
                <w:szCs w:val="24"/>
                <w:lang w:eastAsia="en-US"/>
              </w:rPr>
              <w:t>Pertumbuhan rata-rata</w:t>
            </w:r>
            <w:r w:rsidRPr="004708C6">
              <w:rPr>
                <w:rFonts w:ascii="Times New Roman" w:eastAsia="Times New Roman" w:hAnsi="Times New Roman" w:cs="Times New Roman"/>
                <w:i/>
                <w:color w:val="000000"/>
                <w:sz w:val="24"/>
                <w:szCs w:val="24"/>
                <w:lang w:eastAsia="en-US"/>
              </w:rPr>
              <w:t xml:space="preserve"> </w:t>
            </w:r>
            <w:r w:rsidRPr="004708C6">
              <w:rPr>
                <w:rFonts w:ascii="Times New Roman" w:eastAsia="Times New Roman" w:hAnsi="Times New Roman" w:cs="Times New Roman"/>
                <w:color w:val="000000"/>
                <w:sz w:val="24"/>
                <w:szCs w:val="24"/>
                <w:lang w:eastAsia="en-US"/>
              </w:rPr>
              <w:t>(sel/menit)</w:t>
            </w:r>
          </w:p>
        </w:tc>
        <w:tc>
          <w:tcPr>
            <w:tcW w:w="1585" w:type="dxa"/>
            <w:tcBorders>
              <w:top w:val="nil"/>
              <w:left w:val="nil"/>
              <w:bottom w:val="nil"/>
              <w:right w:val="nil"/>
            </w:tcBorders>
            <w:noWrap/>
            <w:hideMark/>
          </w:tcPr>
          <w:p w:rsidR="004708C6" w:rsidRPr="004708C6" w:rsidRDefault="004708C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US"/>
              </w:rPr>
            </w:pPr>
            <w:r w:rsidRPr="004708C6">
              <w:rPr>
                <w:rFonts w:ascii="Times New Roman" w:eastAsia="Times New Roman" w:hAnsi="Times New Roman" w:cs="Times New Roman"/>
                <w:color w:val="000000"/>
                <w:sz w:val="24"/>
                <w:szCs w:val="24"/>
                <w:lang w:eastAsia="en-US"/>
              </w:rPr>
              <w:t>0,00513</w:t>
            </w:r>
          </w:p>
        </w:tc>
        <w:tc>
          <w:tcPr>
            <w:tcW w:w="1744" w:type="dxa"/>
            <w:tcBorders>
              <w:top w:val="nil"/>
              <w:left w:val="nil"/>
              <w:bottom w:val="nil"/>
              <w:right w:val="nil"/>
            </w:tcBorders>
            <w:noWrap/>
            <w:hideMark/>
          </w:tcPr>
          <w:p w:rsidR="004708C6" w:rsidRPr="004708C6" w:rsidRDefault="004708C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US"/>
              </w:rPr>
            </w:pPr>
            <w:r w:rsidRPr="004708C6">
              <w:rPr>
                <w:rFonts w:ascii="Times New Roman" w:eastAsia="Times New Roman" w:hAnsi="Times New Roman" w:cs="Times New Roman"/>
                <w:color w:val="000000"/>
                <w:sz w:val="24"/>
                <w:szCs w:val="24"/>
                <w:lang w:eastAsia="en-US"/>
              </w:rPr>
              <w:t>0,0055</w:t>
            </w:r>
          </w:p>
        </w:tc>
      </w:tr>
      <w:tr w:rsidR="004708C6" w:rsidRPr="004708C6" w:rsidTr="004708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00" w:type="dxa"/>
            <w:tcBorders>
              <w:top w:val="nil"/>
              <w:bottom w:val="nil"/>
            </w:tcBorders>
            <w:hideMark/>
          </w:tcPr>
          <w:p w:rsidR="004708C6" w:rsidRPr="004708C6" w:rsidRDefault="004708C6">
            <w:pPr>
              <w:rPr>
                <w:rFonts w:ascii="Times New Roman" w:eastAsia="Times New Roman" w:hAnsi="Times New Roman" w:cs="Times New Roman"/>
                <w:i/>
                <w:color w:val="000000"/>
                <w:sz w:val="24"/>
                <w:szCs w:val="24"/>
                <w:lang w:eastAsia="en-US"/>
              </w:rPr>
            </w:pPr>
            <w:r w:rsidRPr="004708C6">
              <w:rPr>
                <w:rFonts w:ascii="Times New Roman" w:eastAsia="Times New Roman" w:hAnsi="Times New Roman" w:cs="Times New Roman"/>
                <w:color w:val="000000"/>
                <w:sz w:val="24"/>
                <w:szCs w:val="24"/>
                <w:lang w:eastAsia="en-US"/>
              </w:rPr>
              <w:t>Fase lag</w:t>
            </w:r>
            <w:r w:rsidRPr="004708C6">
              <w:rPr>
                <w:rFonts w:ascii="Times New Roman" w:eastAsia="Times New Roman" w:hAnsi="Times New Roman" w:cs="Times New Roman"/>
                <w:i/>
                <w:color w:val="000000"/>
                <w:sz w:val="24"/>
                <w:szCs w:val="24"/>
                <w:lang w:eastAsia="en-US"/>
              </w:rPr>
              <w:t xml:space="preserve"> </w:t>
            </w:r>
            <w:r w:rsidRPr="004708C6">
              <w:rPr>
                <w:rFonts w:ascii="Times New Roman" w:eastAsia="Times New Roman" w:hAnsi="Times New Roman" w:cs="Times New Roman"/>
                <w:color w:val="000000"/>
                <w:sz w:val="24"/>
                <w:szCs w:val="24"/>
                <w:lang w:eastAsia="en-US"/>
              </w:rPr>
              <w:t>(jam)</w:t>
            </w:r>
          </w:p>
        </w:tc>
        <w:tc>
          <w:tcPr>
            <w:tcW w:w="1585" w:type="dxa"/>
            <w:tcBorders>
              <w:top w:val="nil"/>
              <w:bottom w:val="nil"/>
            </w:tcBorders>
            <w:noWrap/>
            <w:hideMark/>
          </w:tcPr>
          <w:p w:rsidR="004708C6" w:rsidRPr="004708C6" w:rsidRDefault="004708C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US"/>
              </w:rPr>
            </w:pPr>
            <w:r w:rsidRPr="004708C6">
              <w:rPr>
                <w:rFonts w:ascii="Times New Roman" w:eastAsia="Times New Roman" w:hAnsi="Times New Roman" w:cs="Times New Roman"/>
                <w:color w:val="000000"/>
                <w:sz w:val="24"/>
                <w:szCs w:val="24"/>
                <w:lang w:eastAsia="en-US"/>
              </w:rPr>
              <w:t>5</w:t>
            </w:r>
          </w:p>
        </w:tc>
        <w:tc>
          <w:tcPr>
            <w:tcW w:w="1744" w:type="dxa"/>
            <w:tcBorders>
              <w:top w:val="nil"/>
              <w:bottom w:val="nil"/>
            </w:tcBorders>
            <w:noWrap/>
            <w:hideMark/>
          </w:tcPr>
          <w:p w:rsidR="004708C6" w:rsidRPr="004708C6" w:rsidRDefault="004708C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US"/>
              </w:rPr>
            </w:pPr>
            <w:r w:rsidRPr="004708C6">
              <w:rPr>
                <w:rFonts w:ascii="Times New Roman" w:eastAsia="Times New Roman" w:hAnsi="Times New Roman" w:cs="Times New Roman"/>
                <w:color w:val="000000"/>
                <w:sz w:val="24"/>
                <w:szCs w:val="24"/>
                <w:lang w:eastAsia="en-US"/>
              </w:rPr>
              <w:t>5</w:t>
            </w:r>
          </w:p>
        </w:tc>
      </w:tr>
      <w:tr w:rsidR="004708C6" w:rsidRPr="004708C6" w:rsidTr="004708C6">
        <w:trPr>
          <w:trHeight w:val="300"/>
          <w:jc w:val="center"/>
        </w:trPr>
        <w:tc>
          <w:tcPr>
            <w:cnfStyle w:val="001000000000" w:firstRow="0" w:lastRow="0" w:firstColumn="1" w:lastColumn="0" w:oddVBand="0" w:evenVBand="0" w:oddHBand="0" w:evenHBand="0" w:firstRowFirstColumn="0" w:firstRowLastColumn="0" w:lastRowFirstColumn="0" w:lastRowLastColumn="0"/>
            <w:tcW w:w="4000" w:type="dxa"/>
            <w:tcBorders>
              <w:top w:val="nil"/>
              <w:left w:val="nil"/>
              <w:bottom w:val="single" w:sz="8" w:space="0" w:color="000000" w:themeColor="text1"/>
              <w:right w:val="nil"/>
            </w:tcBorders>
            <w:hideMark/>
          </w:tcPr>
          <w:p w:rsidR="004708C6" w:rsidRPr="004708C6" w:rsidRDefault="004708C6">
            <w:pPr>
              <w:rPr>
                <w:rFonts w:ascii="Times New Roman" w:eastAsia="Times New Roman" w:hAnsi="Times New Roman" w:cs="Times New Roman"/>
                <w:color w:val="000000"/>
                <w:sz w:val="24"/>
                <w:szCs w:val="24"/>
                <w:lang w:eastAsia="en-US"/>
              </w:rPr>
            </w:pPr>
            <w:r w:rsidRPr="004708C6">
              <w:rPr>
                <w:rFonts w:ascii="Times New Roman" w:eastAsia="Times New Roman" w:hAnsi="Times New Roman" w:cs="Times New Roman"/>
                <w:color w:val="000000"/>
                <w:sz w:val="24"/>
                <w:szCs w:val="24"/>
                <w:lang w:eastAsia="en-US"/>
              </w:rPr>
              <w:t>Waktu Generasi (generasi/menit)</w:t>
            </w:r>
          </w:p>
        </w:tc>
        <w:tc>
          <w:tcPr>
            <w:tcW w:w="1585" w:type="dxa"/>
            <w:tcBorders>
              <w:top w:val="nil"/>
              <w:left w:val="nil"/>
              <w:bottom w:val="single" w:sz="8" w:space="0" w:color="000000" w:themeColor="text1"/>
              <w:right w:val="nil"/>
            </w:tcBorders>
            <w:noWrap/>
            <w:hideMark/>
          </w:tcPr>
          <w:p w:rsidR="004708C6" w:rsidRPr="004708C6" w:rsidRDefault="004708C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US"/>
              </w:rPr>
            </w:pPr>
            <w:r w:rsidRPr="004708C6">
              <w:rPr>
                <w:rFonts w:ascii="Times New Roman" w:eastAsia="Times New Roman" w:hAnsi="Times New Roman" w:cs="Times New Roman"/>
                <w:color w:val="000000"/>
                <w:sz w:val="24"/>
                <w:szCs w:val="24"/>
                <w:lang w:eastAsia="en-US"/>
              </w:rPr>
              <w:t xml:space="preserve">0,24 </w:t>
            </w:r>
          </w:p>
        </w:tc>
        <w:tc>
          <w:tcPr>
            <w:tcW w:w="1744" w:type="dxa"/>
            <w:tcBorders>
              <w:top w:val="nil"/>
              <w:left w:val="nil"/>
              <w:bottom w:val="single" w:sz="8" w:space="0" w:color="000000" w:themeColor="text1"/>
              <w:right w:val="nil"/>
            </w:tcBorders>
            <w:noWrap/>
            <w:hideMark/>
          </w:tcPr>
          <w:p w:rsidR="004708C6" w:rsidRPr="004708C6" w:rsidRDefault="004708C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US"/>
              </w:rPr>
            </w:pPr>
            <w:r w:rsidRPr="004708C6">
              <w:rPr>
                <w:rFonts w:ascii="Times New Roman" w:eastAsia="Times New Roman" w:hAnsi="Times New Roman" w:cs="Times New Roman"/>
                <w:color w:val="000000"/>
                <w:sz w:val="24"/>
                <w:szCs w:val="24"/>
                <w:lang w:eastAsia="en-US"/>
              </w:rPr>
              <w:t>0,29</w:t>
            </w:r>
          </w:p>
        </w:tc>
      </w:tr>
    </w:tbl>
    <w:p w:rsidR="004708C6" w:rsidRPr="004708C6" w:rsidRDefault="004708C6" w:rsidP="004708C6">
      <w:pPr>
        <w:spacing w:after="0" w:line="480" w:lineRule="auto"/>
        <w:jc w:val="both"/>
        <w:rPr>
          <w:rFonts w:ascii="Times New Roman" w:hAnsi="Times New Roman" w:cs="Times New Roman"/>
          <w:sz w:val="24"/>
          <w:szCs w:val="24"/>
        </w:rPr>
      </w:pPr>
    </w:p>
    <w:p w:rsidR="004708C6" w:rsidRPr="004708C6" w:rsidRDefault="004708C6" w:rsidP="004708C6">
      <w:pPr>
        <w:spacing w:after="0" w:line="480" w:lineRule="auto"/>
        <w:jc w:val="both"/>
        <w:rPr>
          <w:rFonts w:ascii="Times New Roman" w:hAnsi="Times New Roman" w:cs="Times New Roman"/>
          <w:b/>
          <w:color w:val="000000" w:themeColor="text1"/>
          <w:sz w:val="24"/>
          <w:szCs w:val="24"/>
        </w:rPr>
      </w:pPr>
      <w:r w:rsidRPr="004708C6">
        <w:rPr>
          <w:rFonts w:ascii="Times New Roman" w:hAnsi="Times New Roman" w:cs="Times New Roman"/>
          <w:b/>
          <w:color w:val="000000" w:themeColor="text1"/>
          <w:sz w:val="24"/>
          <w:szCs w:val="24"/>
        </w:rPr>
        <w:t>Uji Viabilitas Bakteri</w:t>
      </w:r>
    </w:p>
    <w:p w:rsidR="004708C6" w:rsidRDefault="004708C6" w:rsidP="004708C6">
      <w:pPr>
        <w:jc w:val="both"/>
        <w:rPr>
          <w:rFonts w:ascii="Times New Roman" w:hAnsi="Times New Roman" w:cs="Times New Roman"/>
          <w:color w:val="000000" w:themeColor="text1"/>
          <w:sz w:val="24"/>
          <w:szCs w:val="24"/>
        </w:rPr>
      </w:pPr>
      <w:proofErr w:type="gramStart"/>
      <w:r w:rsidRPr="004708C6">
        <w:rPr>
          <w:rFonts w:ascii="Times New Roman" w:hAnsi="Times New Roman" w:cs="Times New Roman"/>
          <w:color w:val="000000" w:themeColor="text1"/>
          <w:sz w:val="24"/>
          <w:szCs w:val="24"/>
        </w:rPr>
        <w:t>Uji viabilitas bakteri dilakukan untuk mengetahui kemampuan bakteri bertahan hidup dan menggetahui kepadatan mikroba dalam pakan.</w:t>
      </w:r>
      <w:proofErr w:type="gramEnd"/>
      <w:r w:rsidRPr="004708C6">
        <w:rPr>
          <w:rFonts w:ascii="Times New Roman" w:hAnsi="Times New Roman" w:cs="Times New Roman"/>
          <w:color w:val="000000" w:themeColor="text1"/>
          <w:sz w:val="24"/>
          <w:szCs w:val="24"/>
        </w:rPr>
        <w:t xml:space="preserve"> </w:t>
      </w:r>
      <w:proofErr w:type="gramStart"/>
      <w:r w:rsidRPr="004708C6">
        <w:rPr>
          <w:rFonts w:ascii="Times New Roman" w:hAnsi="Times New Roman" w:cs="Times New Roman"/>
          <w:color w:val="000000" w:themeColor="text1"/>
          <w:sz w:val="24"/>
          <w:szCs w:val="24"/>
        </w:rPr>
        <w:t>Hasil uji viabilitas bakteri dapat dilihat pada Gambar 1.</w:t>
      </w:r>
      <w:proofErr w:type="gramEnd"/>
      <w:r w:rsidRPr="004708C6">
        <w:rPr>
          <w:rFonts w:ascii="Times New Roman" w:hAnsi="Times New Roman" w:cs="Times New Roman"/>
          <w:color w:val="000000" w:themeColor="text1"/>
          <w:sz w:val="24"/>
          <w:szCs w:val="24"/>
        </w:rPr>
        <w:t xml:space="preserve"> </w:t>
      </w:r>
      <w:proofErr w:type="gramStart"/>
      <w:r w:rsidRPr="004708C6">
        <w:rPr>
          <w:rFonts w:ascii="Times New Roman" w:hAnsi="Times New Roman" w:cs="Times New Roman"/>
          <w:color w:val="000000" w:themeColor="text1"/>
          <w:sz w:val="24"/>
          <w:szCs w:val="24"/>
        </w:rPr>
        <w:t>Hasil uji viabilitas bakteri dalam pakan dengan kepadatan yang berbeda selama 3 hari masa inkubasi pada suhu 28</w:t>
      </w:r>
      <w:r w:rsidRPr="004708C6">
        <w:rPr>
          <w:rFonts w:ascii="Times New Roman" w:hAnsi="Times New Roman" w:cs="Times New Roman"/>
          <w:color w:val="000000" w:themeColor="text1"/>
          <w:sz w:val="24"/>
          <w:szCs w:val="24"/>
          <w:vertAlign w:val="superscript"/>
        </w:rPr>
        <w:t>0</w:t>
      </w:r>
      <w:r w:rsidRPr="004708C6">
        <w:rPr>
          <w:rFonts w:ascii="Times New Roman" w:hAnsi="Times New Roman" w:cs="Times New Roman"/>
          <w:color w:val="000000" w:themeColor="text1"/>
          <w:sz w:val="24"/>
          <w:szCs w:val="24"/>
        </w:rPr>
        <w:t>C didapatkan nilai yang berbeda.</w:t>
      </w:r>
      <w:proofErr w:type="gramEnd"/>
      <w:r w:rsidRPr="004708C6">
        <w:rPr>
          <w:rFonts w:ascii="Times New Roman" w:hAnsi="Times New Roman" w:cs="Times New Roman"/>
          <w:color w:val="000000" w:themeColor="text1"/>
          <w:sz w:val="24"/>
          <w:szCs w:val="24"/>
        </w:rPr>
        <w:t xml:space="preserve"> Nilai terendah pada perlakuan dosis 10</w:t>
      </w:r>
      <w:r w:rsidRPr="004708C6">
        <w:rPr>
          <w:rFonts w:ascii="Times New Roman" w:hAnsi="Times New Roman" w:cs="Times New Roman"/>
          <w:color w:val="000000" w:themeColor="text1"/>
          <w:sz w:val="24"/>
          <w:szCs w:val="24"/>
          <w:vertAlign w:val="superscript"/>
        </w:rPr>
        <w:t xml:space="preserve">6 </w:t>
      </w:r>
      <w:r w:rsidRPr="004708C6">
        <w:rPr>
          <w:rFonts w:ascii="Times New Roman" w:hAnsi="Times New Roman" w:cs="Times New Roman"/>
          <w:color w:val="000000" w:themeColor="text1"/>
          <w:sz w:val="24"/>
          <w:szCs w:val="24"/>
        </w:rPr>
        <w:t>cfu/gr, kemudian 10</w:t>
      </w:r>
      <w:r w:rsidRPr="004708C6">
        <w:rPr>
          <w:rFonts w:ascii="Times New Roman" w:hAnsi="Times New Roman" w:cs="Times New Roman"/>
          <w:color w:val="000000" w:themeColor="text1"/>
          <w:sz w:val="24"/>
          <w:szCs w:val="24"/>
          <w:vertAlign w:val="superscript"/>
        </w:rPr>
        <w:t>7</w:t>
      </w:r>
      <w:r w:rsidRPr="004708C6">
        <w:rPr>
          <w:rFonts w:ascii="Times New Roman" w:hAnsi="Times New Roman" w:cs="Times New Roman"/>
          <w:color w:val="000000" w:themeColor="text1"/>
          <w:sz w:val="24"/>
          <w:szCs w:val="24"/>
        </w:rPr>
        <w:t xml:space="preserve"> cfu/gr dan nilai tertinggi 10</w:t>
      </w:r>
      <w:r w:rsidRPr="004708C6">
        <w:rPr>
          <w:rFonts w:ascii="Times New Roman" w:hAnsi="Times New Roman" w:cs="Times New Roman"/>
          <w:color w:val="000000" w:themeColor="text1"/>
          <w:sz w:val="24"/>
          <w:szCs w:val="24"/>
          <w:vertAlign w:val="superscript"/>
        </w:rPr>
        <w:t>8</w:t>
      </w:r>
      <w:r w:rsidRPr="004708C6">
        <w:rPr>
          <w:rFonts w:ascii="Times New Roman" w:hAnsi="Times New Roman" w:cs="Times New Roman"/>
          <w:color w:val="000000" w:themeColor="text1"/>
          <w:sz w:val="24"/>
          <w:szCs w:val="24"/>
        </w:rPr>
        <w:t xml:space="preserve"> cfu/gr pada hari pertama. Nilai yang cenderung stabil pada dosis 10</w:t>
      </w:r>
      <w:r w:rsidRPr="004708C6">
        <w:rPr>
          <w:rFonts w:ascii="Times New Roman" w:hAnsi="Times New Roman" w:cs="Times New Roman"/>
          <w:color w:val="000000" w:themeColor="text1"/>
          <w:sz w:val="24"/>
          <w:szCs w:val="24"/>
          <w:vertAlign w:val="superscript"/>
        </w:rPr>
        <w:t>7</w:t>
      </w:r>
      <w:r w:rsidRPr="004708C6">
        <w:rPr>
          <w:rFonts w:ascii="Times New Roman" w:hAnsi="Times New Roman" w:cs="Times New Roman"/>
          <w:color w:val="000000" w:themeColor="text1"/>
          <w:sz w:val="24"/>
          <w:szCs w:val="24"/>
        </w:rPr>
        <w:t xml:space="preserve"> cfu/gr. Nilai ini menjadi acuan untuk dosis probiotik pada pakan yang diberikan pada ikan nila selama 30 hari masa pemeliharaan dengan masa inkubasi yang terbaik.</w:t>
      </w:r>
      <w:r w:rsidR="009371F6">
        <w:rPr>
          <w:rFonts w:ascii="Times New Roman" w:hAnsi="Times New Roman" w:cs="Times New Roman"/>
          <w:color w:val="000000" w:themeColor="text1"/>
          <w:sz w:val="24"/>
          <w:szCs w:val="24"/>
        </w:rPr>
        <w:t xml:space="preserve"> </w:t>
      </w:r>
    </w:p>
    <w:p w:rsidR="009371F6" w:rsidRPr="009371F6" w:rsidRDefault="009371F6" w:rsidP="009371F6">
      <w:pPr>
        <w:spacing w:after="0"/>
        <w:ind w:firstLine="720"/>
        <w:jc w:val="both"/>
        <w:rPr>
          <w:rFonts w:ascii="Times New Roman" w:eastAsia="Times New Roman" w:hAnsi="Times New Roman" w:cs="Times New Roman"/>
          <w:sz w:val="24"/>
          <w:szCs w:val="24"/>
        </w:rPr>
      </w:pPr>
      <w:proofErr w:type="gramStart"/>
      <w:r w:rsidRPr="009371F6">
        <w:rPr>
          <w:rFonts w:ascii="Times New Roman" w:eastAsia="Times New Roman" w:hAnsi="Times New Roman" w:cs="Times New Roman"/>
          <w:color w:val="000000"/>
          <w:sz w:val="24"/>
          <w:szCs w:val="24"/>
        </w:rPr>
        <w:t>Hasil uji viabilitas bakteri dapat dilihat pada Gambar 9.</w:t>
      </w:r>
      <w:proofErr w:type="gramEnd"/>
      <w:r w:rsidRPr="009371F6">
        <w:rPr>
          <w:rFonts w:ascii="Times New Roman" w:eastAsia="Times New Roman" w:hAnsi="Times New Roman" w:cs="Times New Roman"/>
          <w:color w:val="000000"/>
          <w:sz w:val="24"/>
          <w:szCs w:val="24"/>
        </w:rPr>
        <w:t xml:space="preserve"> </w:t>
      </w:r>
      <w:proofErr w:type="gramStart"/>
      <w:r w:rsidRPr="009371F6">
        <w:rPr>
          <w:rFonts w:ascii="Times New Roman" w:eastAsia="Times New Roman" w:hAnsi="Times New Roman" w:cs="Times New Roman"/>
          <w:color w:val="000000"/>
          <w:sz w:val="24"/>
          <w:szCs w:val="24"/>
        </w:rPr>
        <w:t>Bakteri dalam pakan menghidrolisis protein sebagai sumber N untuk bertahan hidup.</w:t>
      </w:r>
      <w:proofErr w:type="gramEnd"/>
      <w:r w:rsidRPr="009371F6">
        <w:rPr>
          <w:rFonts w:ascii="Times New Roman" w:eastAsia="Times New Roman" w:hAnsi="Times New Roman" w:cs="Times New Roman"/>
          <w:color w:val="000000"/>
          <w:sz w:val="24"/>
          <w:szCs w:val="24"/>
        </w:rPr>
        <w:t xml:space="preserve"> Kandungan protein yang terhidrolisis ini akan meningkatkan kandungan vitamin dan asam amino </w:t>
      </w:r>
      <w:r w:rsidR="00B35379">
        <w:rPr>
          <w:rFonts w:ascii="Times New Roman" w:eastAsia="Times New Roman" w:hAnsi="Times New Roman" w:cs="Times New Roman"/>
          <w:color w:val="000000"/>
          <w:sz w:val="24"/>
          <w:szCs w:val="24"/>
        </w:rPr>
        <w:fldChar w:fldCharType="begin" w:fldLock="1"/>
      </w:r>
      <w:r w:rsidR="00B35379">
        <w:rPr>
          <w:rFonts w:ascii="Times New Roman" w:eastAsia="Times New Roman" w:hAnsi="Times New Roman" w:cs="Times New Roman"/>
          <w:color w:val="000000"/>
          <w:sz w:val="24"/>
          <w:szCs w:val="24"/>
        </w:rPr>
        <w:instrText>ADDIN CSL_CITATION {"citationItems":[{"id":"ITEM-1","itemData":{"DOI":"10.1016/j.fsi.2013.10.004","ISBN":"9443545411","ISSN":"10504648","PMID":"24513496","abstract":"A probiotic bacterium isolated from the gut of wild shrimp Penaeus monodon rendered maximum antagonistic activity against shrimp pathogens and was capable of producing extracellular enzymes. The probiotic bacterium was identified as Bacillus cereus through 16S rRNA sequencing. The lyophilized B.cereus was supplemented with shrimp basal diet at four different concentrations (0.1-0.4%/100g feed) in D1-D4 diets. The viability of probiotic bacterium in the test diets was evaluated during the study period at various time intervals. The viability ranged from 50.24??1.42 to 180.34??1.30CFU/g in D1 to D3 diets on the 30th day, whereas it was slightly declined from 45.23??1.30 to 169.13??1.18CFU/g during the 90th day of storage. A control diet (C), devoid of probiotic supplementation was also simultaneously prepared. During experimentation, P.monodon postlarvae (PL-15) were cultured in individual one tonne capacity FRP tanks in triplicates provided with equal amount of substratum (clay soil) and fed with these respective diets at ad libitum for 90 days. Survival was high (82.0??1.60%) in D4 diet fed shrimp as against a low survival of 65.0??1.33% displayed by control diet fed shrimp. Overall growth responses inferred that a maximum production of 10.45??0.275g, SGR of 4.40??0.179% and a better FCR of 1.27??0.081 were obtained in D4 diet fed shrimp. However, the water quality parameters showed nonsignificant (P&gt;0.05) variations among the control and the probiotic treated groups. The tested immunological parameters such as Total haemocyte count, phenoloxidase activity, respiratory burst activity, lysozyme activity, plasma protein concentration and bactericidal activity were higher in D4 diet fed P.monodon, when compared to that of other diets fed shrimp. It is therefore suggested that lyophilized probiotic B.cereus at a concentration of 0.4%/100g feed was efficient in stimulating the growth and immunity in shrimp. ?? 2013 Elsevier Ltd.","author":[{"dropping-particle":"","family":"NavinChandran","given":"Manohar","non-dropping-particle":"","parse-names":false,"suffix":""},{"dropping-particle":"","family":"Iyapparaj","given":"Palanisamy","non-dropping-particle":"","parse-names":false,"suffix":""},{"dropping-particle":"","family":"Moovendhan","given":"Subramanian","non-dropping-particle":"","parse-names":false,"suffix":""},{"dropping-particle":"","family":"Ramasubburayan","given":"Ramasamy","non-dropping-particle":"","parse-names":false,"suffix":""},{"dropping-particle":"","family":"Prakash","given":"Santhiyagu","non-dropping-particle":"","parse-names":false,"suffix":""},{"dropping-particle":"","family":"Immanuel","given":"Grasian","non-dropping-particle":"","parse-names":false,"suffix":""},{"dropping-particle":"","family":"Palavesam","given":"Arunachalam","non-dropping-particle":"","parse-names":false,"suffix":""}],"container-title":"Fish and Shellfish Immunology","id":"ITEM-1","issued":{"date-parts":[["2014"]]},"title":"Influence of probiotic bacterium Bacillus cereus isolated from the gut of wild shrimp Penaeus monodon in turn as a potent growth promoter and immune enhancer in P. monodon","type":"article-journal"},"uris":["http://www.mendeley.com/documents/?uuid=39b04e55-5dd1-409e-8a7f-6c6b6b2b87a7"]}],"mendeley":{"formattedCitation":"(NavinChandran et al., 2014)","plainTextFormattedCitation":"(NavinChandran et al., 2014)","previouslyFormattedCitation":"(NavinChandran et al., 2014)"},"properties":{"noteIndex":0},"schema":"https://github.com/citation-style-language/schema/raw/master/csl-citation.json"}</w:instrText>
      </w:r>
      <w:r w:rsidR="00B35379">
        <w:rPr>
          <w:rFonts w:ascii="Times New Roman" w:eastAsia="Times New Roman" w:hAnsi="Times New Roman" w:cs="Times New Roman"/>
          <w:color w:val="000000"/>
          <w:sz w:val="24"/>
          <w:szCs w:val="24"/>
        </w:rPr>
        <w:fldChar w:fldCharType="separate"/>
      </w:r>
      <w:r w:rsidR="00B35379" w:rsidRPr="00B35379">
        <w:rPr>
          <w:rFonts w:ascii="Times New Roman" w:eastAsia="Times New Roman" w:hAnsi="Times New Roman" w:cs="Times New Roman"/>
          <w:noProof/>
          <w:color w:val="000000"/>
          <w:sz w:val="24"/>
          <w:szCs w:val="24"/>
        </w:rPr>
        <w:t>(NavinChandran et al., 2014)</w:t>
      </w:r>
      <w:r w:rsidR="00B35379">
        <w:rPr>
          <w:rFonts w:ascii="Times New Roman" w:eastAsia="Times New Roman" w:hAnsi="Times New Roman" w:cs="Times New Roman"/>
          <w:color w:val="000000"/>
          <w:sz w:val="24"/>
          <w:szCs w:val="24"/>
        </w:rPr>
        <w:fldChar w:fldCharType="end"/>
      </w:r>
      <w:r w:rsidRPr="009371F6">
        <w:rPr>
          <w:rFonts w:ascii="Times New Roman" w:eastAsia="Times New Roman" w:hAnsi="Times New Roman" w:cs="Times New Roman"/>
          <w:color w:val="000000"/>
          <w:sz w:val="24"/>
          <w:szCs w:val="24"/>
        </w:rPr>
        <w:t xml:space="preserve">. Viabilitas bakteri mempengaruhi keefektifan dosis yang diberikan, selain itu dapat diketahui apakah bakteri yang diberikan dalam kondisi aktif atau tidak aktif </w:t>
      </w:r>
      <w:r w:rsidR="00B35379">
        <w:rPr>
          <w:rFonts w:ascii="Times New Roman" w:eastAsia="Times New Roman" w:hAnsi="Times New Roman" w:cs="Times New Roman"/>
          <w:color w:val="000000"/>
          <w:sz w:val="24"/>
          <w:szCs w:val="24"/>
        </w:rPr>
        <w:fldChar w:fldCharType="begin" w:fldLock="1"/>
      </w:r>
      <w:r w:rsidR="00B35379">
        <w:rPr>
          <w:rFonts w:ascii="Times New Roman" w:eastAsia="Times New Roman" w:hAnsi="Times New Roman" w:cs="Times New Roman"/>
          <w:color w:val="000000"/>
          <w:sz w:val="24"/>
          <w:szCs w:val="24"/>
        </w:rPr>
        <w:instrText>ADDIN CSL_CITATION {"citationItems":[{"id":"ITEM-1","itemData":{"abstract":"Probiotics are live microorganisms which when administered in adequate amounts confer a health benefit on the host. Their beneficial health effects are indubitable. The purpose of this scientific article is to review probiotics, including: history, criteria, sources, mechanisms of action, benefits, side-effects, contraindications, and dosages.","author":[{"dropping-particle":"","family":"Anurogo","given":"Dito","non-dropping-particle":"","parse-names":false,"suffix":""}],"id":"ITEM-1","issue":"3","issued":{"date-parts":[["2014"]]},"title":"Probiotik: Problematika dan Progresivitasnya","type":"article-journal","volume":"27"},"uris":["http://www.mendeley.com/documents/?uuid=3a9e46d7-3ec6-43ab-84cc-63512c5a13c8"]},{"id":"ITEM-2","itemData":{"DOI":"10.1111/j.1365-2672.2007.03402.x","ISSN":"13645072","PMID":"17953580","abstract":"Aim: To develop a probiotic with effectiveness against Aeromonas sp., which was pathogenic to rainbow trout. Methods and Results: When Bacillus subtilis AB1, which was obtained from fish intestine, was administered for 14 days to rainbow trout in feed at a concentration of 107 cells per gram either as viable, formalized or sonicated cells or as cell-free supernatant, the fish survived challenge with the pathogen. AB1 stimulated immune parameters, specifically stimulating respiratory burst, serum and gut lysozyme, peroxidase, phagocytic killing, total and α1-antiprotease and lymphocyte populations. Conclusions: Bacillus subtilis AB1 was effective as a probiotic at controlling infections by a fish-pathogenic Aeromonas sp. in rainbow trout. Significance and Impact of the Study: Disease control in fish is possible by means of the oral application of live and inactivated cells and their subcellular components with the mode of action reflecting stimulation of the innate immune response. © 2007 The Authors.","author":[{"dropping-particle":"","family":"Newaj-Fyzul","given":"A.","non-dropping-particle":"","parse-names":false,"suffix":""},{"dropping-particle":"","family":"Adesiyun","given":"A. A.","non-dropping-particle":"","parse-names":false,"suffix":""},{"dropping-particle":"","family":"Mutani","given":"A.","non-dropping-particle":"","parse-names":false,"suffix":""},{"dropping-particle":"","family":"Ramsubhag","given":"A.","non-dropping-particle":"","parse-names":false,"suffix":""},{"dropping-particle":"","family":"Brunt","given":"J.","non-dropping-particle":"","parse-names":false,"suffix":""},{"dropping-particle":"","family":"Austin","given":"B.","non-dropping-particle":"","parse-names":false,"suffix":""}],"container-title":"Journal of Applied Microbiology","id":"ITEM-2","issue":"5","issued":{"date-parts":[["2007"]]},"page":"1699-1706","title":"Bacillus subtilis AB1 controls Aeromonas infection in rainbow trout (Oncorhynchus mykiss, Walbaum)","type":"article-journal","volume":"103"},"uris":["http://www.mendeley.com/documents/?uuid=03b2b02a-b8fc-4e46-b9aa-e57e7803ece1"]}],"mendeley":{"formattedCitation":"(Anurogo, 2014; Newaj-Fyzul et al., 2007)","plainTextFormattedCitation":"(Anurogo, 2014; Newaj-Fyzul et al., 2007)","previouslyFormattedCitation":"(Anurogo, 2014; Newaj-Fyzul et al., 2007)"},"properties":{"noteIndex":0},"schema":"https://github.com/citation-style-language/schema/raw/master/csl-citation.json"}</w:instrText>
      </w:r>
      <w:r w:rsidR="00B35379">
        <w:rPr>
          <w:rFonts w:ascii="Times New Roman" w:eastAsia="Times New Roman" w:hAnsi="Times New Roman" w:cs="Times New Roman"/>
          <w:color w:val="000000"/>
          <w:sz w:val="24"/>
          <w:szCs w:val="24"/>
        </w:rPr>
        <w:fldChar w:fldCharType="separate"/>
      </w:r>
      <w:r w:rsidR="00B35379" w:rsidRPr="00B35379">
        <w:rPr>
          <w:rFonts w:ascii="Times New Roman" w:eastAsia="Times New Roman" w:hAnsi="Times New Roman" w:cs="Times New Roman"/>
          <w:noProof/>
          <w:color w:val="000000"/>
          <w:sz w:val="24"/>
          <w:szCs w:val="24"/>
        </w:rPr>
        <w:t>(Anurogo, 2014; Newaj-Fyzul et al., 2007)</w:t>
      </w:r>
      <w:r w:rsidR="00B35379">
        <w:rPr>
          <w:rFonts w:ascii="Times New Roman" w:eastAsia="Times New Roman" w:hAnsi="Times New Roman" w:cs="Times New Roman"/>
          <w:color w:val="000000"/>
          <w:sz w:val="24"/>
          <w:szCs w:val="24"/>
        </w:rPr>
        <w:fldChar w:fldCharType="end"/>
      </w:r>
      <w:r w:rsidRPr="009371F6">
        <w:rPr>
          <w:rFonts w:ascii="Times New Roman" w:eastAsia="Times New Roman" w:hAnsi="Times New Roman" w:cs="Times New Roman"/>
          <w:color w:val="000000"/>
          <w:sz w:val="24"/>
          <w:szCs w:val="24"/>
        </w:rPr>
        <w:t>.</w:t>
      </w:r>
    </w:p>
    <w:p w:rsidR="009371F6" w:rsidRDefault="009371F6" w:rsidP="004708C6">
      <w:pPr>
        <w:jc w:val="both"/>
        <w:rPr>
          <w:rFonts w:ascii="Times New Roman" w:hAnsi="Times New Roman" w:cs="Times New Roman"/>
          <w:color w:val="000000" w:themeColor="text1"/>
          <w:sz w:val="24"/>
          <w:szCs w:val="24"/>
        </w:rPr>
      </w:pPr>
      <w:r w:rsidRPr="004708C6">
        <w:rPr>
          <w:rFonts w:ascii="Times New Roman" w:hAnsi="Times New Roman" w:cs="Times New Roman"/>
          <w:noProof/>
          <w:sz w:val="24"/>
          <w:szCs w:val="24"/>
        </w:rPr>
        <w:drawing>
          <wp:anchor distT="0" distB="0" distL="114300" distR="114300" simplePos="0" relativeHeight="251658240" behindDoc="1" locked="0" layoutInCell="1" allowOverlap="1" wp14:anchorId="4F86BB7B" wp14:editId="7ED330ED">
            <wp:simplePos x="0" y="0"/>
            <wp:positionH relativeFrom="column">
              <wp:posOffset>405765</wp:posOffset>
            </wp:positionH>
            <wp:positionV relativeFrom="paragraph">
              <wp:posOffset>154305</wp:posOffset>
            </wp:positionV>
            <wp:extent cx="4578350" cy="2749550"/>
            <wp:effectExtent l="0" t="0" r="12700" b="1270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4708C6" w:rsidRPr="004708C6" w:rsidRDefault="004708C6" w:rsidP="004708C6">
      <w:pPr>
        <w:jc w:val="both"/>
        <w:rPr>
          <w:rFonts w:ascii="Times New Roman" w:hAnsi="Times New Roman" w:cs="Times New Roman"/>
          <w:color w:val="000000" w:themeColor="text1"/>
          <w:sz w:val="24"/>
          <w:szCs w:val="24"/>
        </w:rPr>
      </w:pPr>
    </w:p>
    <w:p w:rsidR="009371F6" w:rsidRDefault="009371F6" w:rsidP="009371F6">
      <w:pPr>
        <w:jc w:val="both"/>
        <w:rPr>
          <w:rFonts w:ascii="Times New Roman" w:hAnsi="Times New Roman" w:cs="Times New Roman"/>
          <w:color w:val="000000" w:themeColor="text1"/>
          <w:sz w:val="24"/>
          <w:szCs w:val="24"/>
        </w:rPr>
      </w:pPr>
    </w:p>
    <w:p w:rsidR="009371F6" w:rsidRDefault="009371F6" w:rsidP="009371F6">
      <w:pPr>
        <w:jc w:val="both"/>
        <w:rPr>
          <w:rFonts w:ascii="Times New Roman" w:hAnsi="Times New Roman" w:cs="Times New Roman"/>
          <w:color w:val="000000" w:themeColor="text1"/>
          <w:sz w:val="24"/>
          <w:szCs w:val="24"/>
        </w:rPr>
      </w:pPr>
    </w:p>
    <w:p w:rsidR="009371F6" w:rsidRDefault="009371F6" w:rsidP="009371F6">
      <w:pPr>
        <w:jc w:val="both"/>
        <w:rPr>
          <w:rFonts w:ascii="Times New Roman" w:hAnsi="Times New Roman" w:cs="Times New Roman"/>
          <w:color w:val="000000" w:themeColor="text1"/>
          <w:sz w:val="24"/>
          <w:szCs w:val="24"/>
        </w:rPr>
      </w:pPr>
    </w:p>
    <w:p w:rsidR="009371F6" w:rsidRDefault="009371F6" w:rsidP="009371F6">
      <w:pPr>
        <w:jc w:val="both"/>
        <w:rPr>
          <w:rFonts w:ascii="Times New Roman" w:hAnsi="Times New Roman" w:cs="Times New Roman"/>
          <w:color w:val="000000" w:themeColor="text1"/>
          <w:sz w:val="24"/>
          <w:szCs w:val="24"/>
        </w:rPr>
      </w:pPr>
    </w:p>
    <w:p w:rsidR="009371F6" w:rsidRDefault="009371F6" w:rsidP="009371F6">
      <w:pPr>
        <w:jc w:val="both"/>
        <w:rPr>
          <w:rFonts w:ascii="Times New Roman" w:hAnsi="Times New Roman" w:cs="Times New Roman"/>
          <w:color w:val="000000" w:themeColor="text1"/>
          <w:sz w:val="24"/>
          <w:szCs w:val="24"/>
        </w:rPr>
      </w:pPr>
    </w:p>
    <w:p w:rsidR="009371F6" w:rsidRDefault="009371F6" w:rsidP="009371F6">
      <w:pPr>
        <w:jc w:val="both"/>
        <w:rPr>
          <w:rFonts w:ascii="Times New Roman" w:hAnsi="Times New Roman" w:cs="Times New Roman"/>
          <w:color w:val="000000" w:themeColor="text1"/>
          <w:sz w:val="24"/>
          <w:szCs w:val="24"/>
        </w:rPr>
      </w:pPr>
    </w:p>
    <w:p w:rsidR="009371F6" w:rsidRDefault="009371F6" w:rsidP="009371F6">
      <w:pPr>
        <w:jc w:val="both"/>
        <w:rPr>
          <w:rFonts w:ascii="Times New Roman" w:hAnsi="Times New Roman" w:cs="Times New Roman"/>
          <w:color w:val="000000" w:themeColor="text1"/>
          <w:sz w:val="24"/>
          <w:szCs w:val="24"/>
        </w:rPr>
      </w:pPr>
    </w:p>
    <w:p w:rsidR="009371F6" w:rsidRPr="009371F6" w:rsidRDefault="009371F6" w:rsidP="009371F6">
      <w:pPr>
        <w:jc w:val="center"/>
        <w:rPr>
          <w:rFonts w:ascii="Times New Roman" w:hAnsi="Times New Roman" w:cs="Times New Roman"/>
          <w:color w:val="000000" w:themeColor="text1"/>
          <w:sz w:val="24"/>
          <w:szCs w:val="24"/>
        </w:rPr>
      </w:pPr>
      <w:proofErr w:type="gramStart"/>
      <w:r w:rsidRPr="009371F6">
        <w:rPr>
          <w:rFonts w:ascii="Times New Roman" w:hAnsi="Times New Roman" w:cs="Times New Roman"/>
          <w:color w:val="000000" w:themeColor="text1"/>
          <w:sz w:val="24"/>
          <w:szCs w:val="24"/>
        </w:rPr>
        <w:t>Gambar 1.</w:t>
      </w:r>
      <w:proofErr w:type="gramEnd"/>
      <w:r w:rsidRPr="009371F6">
        <w:rPr>
          <w:rFonts w:ascii="Times New Roman" w:hAnsi="Times New Roman" w:cs="Times New Roman"/>
          <w:color w:val="000000" w:themeColor="text1"/>
          <w:sz w:val="24"/>
          <w:szCs w:val="24"/>
        </w:rPr>
        <w:t xml:space="preserve"> </w:t>
      </w:r>
      <w:r w:rsidRPr="009371F6">
        <w:rPr>
          <w:rFonts w:ascii="Times New Roman" w:hAnsi="Times New Roman" w:cs="Times New Roman"/>
          <w:color w:val="000000"/>
          <w:sz w:val="24"/>
          <w:szCs w:val="24"/>
        </w:rPr>
        <w:t>Viabilitas bakteri kandidat dalam pakan</w:t>
      </w:r>
    </w:p>
    <w:p w:rsidR="009371F6" w:rsidRDefault="009371F6" w:rsidP="009371F6">
      <w:pPr>
        <w:jc w:val="both"/>
        <w:rPr>
          <w:rFonts w:ascii="Times New Roman" w:hAnsi="Times New Roman" w:cs="Times New Roman"/>
          <w:color w:val="000000" w:themeColor="text1"/>
          <w:sz w:val="24"/>
          <w:szCs w:val="24"/>
        </w:rPr>
      </w:pPr>
    </w:p>
    <w:p w:rsidR="00B35379" w:rsidRDefault="00B35379" w:rsidP="009371F6">
      <w:pPr>
        <w:jc w:val="both"/>
        <w:rPr>
          <w:rFonts w:ascii="Times New Roman" w:hAnsi="Times New Roman" w:cs="Times New Roman"/>
          <w:b/>
          <w:sz w:val="24"/>
          <w:szCs w:val="24"/>
        </w:rPr>
      </w:pPr>
    </w:p>
    <w:p w:rsidR="004708C6" w:rsidRPr="009371F6" w:rsidRDefault="004708C6" w:rsidP="009371F6">
      <w:pPr>
        <w:jc w:val="both"/>
        <w:rPr>
          <w:rFonts w:ascii="Times New Roman" w:hAnsi="Times New Roman" w:cs="Times New Roman"/>
          <w:color w:val="000000" w:themeColor="text1"/>
          <w:sz w:val="24"/>
          <w:szCs w:val="24"/>
        </w:rPr>
      </w:pPr>
      <w:r w:rsidRPr="006D5A07">
        <w:rPr>
          <w:rFonts w:ascii="Times New Roman" w:hAnsi="Times New Roman" w:cs="Times New Roman"/>
          <w:b/>
          <w:sz w:val="24"/>
          <w:szCs w:val="24"/>
        </w:rPr>
        <w:t>Parameter pertumbuhan ikan</w:t>
      </w:r>
    </w:p>
    <w:p w:rsidR="004708C6" w:rsidRPr="006D5A07" w:rsidRDefault="004708C6" w:rsidP="006D5A07">
      <w:pPr>
        <w:pStyle w:val="NormalWeb"/>
        <w:spacing w:before="0" w:beforeAutospacing="0" w:after="0" w:afterAutospacing="0" w:line="276" w:lineRule="auto"/>
        <w:ind w:firstLine="720"/>
        <w:jc w:val="both"/>
      </w:pPr>
      <w:r w:rsidRPr="006D5A07">
        <w:t>Hasil analisis statistik</w:t>
      </w:r>
      <w:r w:rsidR="006D5A07" w:rsidRPr="006D5A07">
        <w:t xml:space="preserve"> menggunakan spss 16, menunjukkan hasil </w:t>
      </w:r>
      <w:r w:rsidR="006D5A07" w:rsidRPr="006D5A07">
        <w:rPr>
          <w:color w:val="000000"/>
        </w:rPr>
        <w:t>Nilai kelulushiudpan pada kontrol sebesar 94</w:t>
      </w:r>
      <w:proofErr w:type="gramStart"/>
      <w:r w:rsidR="006D5A07" w:rsidRPr="006D5A07">
        <w:rPr>
          <w:color w:val="000000"/>
        </w:rPr>
        <w:t>,67</w:t>
      </w:r>
      <w:proofErr w:type="gramEnd"/>
      <w:r w:rsidR="006D5A07" w:rsidRPr="006D5A07">
        <w:rPr>
          <w:color w:val="000000"/>
        </w:rPr>
        <w:t>% sedangkan pada perlakuan sebesar 96%. Hasil uji t kelulushidupan ikan nila selama pemeliharaan tidak berbeda dengan kontrol sig</w:t>
      </w:r>
      <w:proofErr w:type="gramStart"/>
      <w:r w:rsidR="006D5A07" w:rsidRPr="006D5A07">
        <w:rPr>
          <w:color w:val="000000"/>
        </w:rPr>
        <w:t>.(</w:t>
      </w:r>
      <w:proofErr w:type="gramEnd"/>
      <w:r w:rsidR="006D5A07" w:rsidRPr="006D5A07">
        <w:rPr>
          <w:color w:val="000000"/>
        </w:rPr>
        <w:t xml:space="preserve">2-tailed)&gt;0,05. Probiotik yang diberikan tidak berbahaya pada ikan sehingga nilai kelulushidupan </w:t>
      </w:r>
      <w:proofErr w:type="gramStart"/>
      <w:r w:rsidR="006D5A07" w:rsidRPr="006D5A07">
        <w:rPr>
          <w:color w:val="000000"/>
        </w:rPr>
        <w:t>sama</w:t>
      </w:r>
      <w:proofErr w:type="gramEnd"/>
      <w:r w:rsidR="006D5A07" w:rsidRPr="006D5A07">
        <w:rPr>
          <w:color w:val="000000"/>
        </w:rPr>
        <w:t xml:space="preserve"> baiknya. Kelulushidupan ikan tidak hanya dipengaruhi oleh kualitas pakan </w:t>
      </w:r>
      <w:proofErr w:type="gramStart"/>
      <w:r w:rsidR="006D5A07" w:rsidRPr="006D5A07">
        <w:rPr>
          <w:color w:val="000000"/>
        </w:rPr>
        <w:t>akan</w:t>
      </w:r>
      <w:proofErr w:type="gramEnd"/>
      <w:r w:rsidR="006D5A07" w:rsidRPr="006D5A07">
        <w:rPr>
          <w:color w:val="000000"/>
        </w:rPr>
        <w:t xml:space="preserve"> tetapi faktor lingkungan juga saling mempengaruhi. Protein pakan yang digunakan dalam penelitian ini yaitu sebesar 30</w:t>
      </w:r>
      <w:proofErr w:type="gramStart"/>
      <w:r w:rsidR="006D5A07" w:rsidRPr="006D5A07">
        <w:rPr>
          <w:color w:val="000000"/>
        </w:rPr>
        <w:t>,40</w:t>
      </w:r>
      <w:proofErr w:type="gramEnd"/>
      <w:r w:rsidR="006D5A07" w:rsidRPr="006D5A07">
        <w:rPr>
          <w:color w:val="000000"/>
        </w:rPr>
        <w:t xml:space="preserve"> %, dengan kandungan protein tersebut ikan masih dapat hidup dalam kondisi normal. Beberapa referensi menunjukkan bahwa kebutuhan protein ikan n</w:t>
      </w:r>
      <w:r w:rsidR="00B35379">
        <w:rPr>
          <w:color w:val="000000"/>
        </w:rPr>
        <w:t xml:space="preserve">ila yaitu 25%, 34%, hingga 45% </w:t>
      </w:r>
      <w:r w:rsidR="00B35379">
        <w:rPr>
          <w:color w:val="000000"/>
        </w:rPr>
        <w:fldChar w:fldCharType="begin" w:fldLock="1"/>
      </w:r>
      <w:r w:rsidR="004D6118">
        <w:rPr>
          <w:color w:val="000000"/>
        </w:rPr>
        <w:instrText>ADDIN CSL_CITATION {"citationItems":[{"id":"ITEM-1","itemData":{"DOI":"10.1016/j.rvsc.2011.02.014","ISBN":"1532-2661","ISSN":"00345288","PMID":"21536310","abstract":"The use of lactic acid bacteria from human origins as a potential probiotic supplementation in aquaculture feed is now widely accepted. Here, we examined some of the properties and mechanisms of the action of Lactobacillus rhamnosus GG, originating from humans, on growth performance, gut mucosal immunity and humoral and cellular immune response in tilapia (Oreochromis niloticus). The results suggested that supplementation of L. rhamnosus gave an advantage in promoting the intestinal structure and the mucosal immunity of tilapia. Probiotic fish had a greater villous height in all parts of the intestines and, significantly, in the proximal and middle part. The population of intraepithelial lymphocytes was significantly higher in the probiotic group than in the control group in all parts of the intestines. The population of acidophilic granulocyte in the probiotic group was significantly higher at the proximal and distal parts when compared with the control group. The higher serum complement activity as well as the enhanced phagocytosis and killing ability of the head kidney leukocytes in the probiotic supplemented fish corresponded with the higher level of TNF alpha and IL-1 gene expression, suggesting that the induction of IL-1 and TNF alpha cytokines by L. rhamnosus served as an important regulator of gut associated immune systems. ?? 2011.","author":[{"dropping-particle":"","family":"Pirarat","given":"N.","non-dropping-particle":"","parse-names":false,"suffix":""},{"dropping-particle":"","family":"Pinpimai","given":"K.","non-dropping-particle":"","parse-names":false,"suffix":""},{"dropping-particle":"","family":"Endo","given":"M.","non-dropping-particle":"","parse-names":false,"suffix":""},{"dropping-particle":"","family":"Katagiri","given":"T.","non-dropping-particle":"","parse-names":false,"suffix":""},{"dropping-particle":"","family":"Ponpornpisit","given":"A.","non-dropping-particle":"","parse-names":false,"suffix":""},{"dropping-particle":"","family":"Chansue","given":"N.","non-dropping-particle":"","parse-names":false,"suffix":""},{"dropping-particle":"","family":"Maita","given":"M.","non-dropping-particle":"","parse-names":false,"suffix":""}],"container-title":"Research in Veterinary Science","id":"ITEM-1","issued":{"date-parts":[["2011"]]},"title":"Modulation of intestinal morphology and immunity in nile tilapia (Oreochromis niloticus) by Lactobacillus rhamnosus GG","type":"article-journal"},"uris":["http://www.mendeley.com/documents/?uuid=f5b1cd0b-2712-4fee-90ef-e65de65e7739"]},{"id":"ITEM-2","itemData":{"DOI":"10.1016/j.fsi.2014.05.025","ISBN":"1095-9947","ISSN":"10959947","PMID":"24878743","abstract":"An 84-day feeding trial was conducted to evaluate the effect of the dietary administration of Bacillus subtilis on the growth performance, body composition, intestinal probiotic recovery, hematology, and non-specific immunity of Nile tilapia (Oreochromis niloticus) raised at two stocking densities. Five hundred twenty male Nile tilapias (32.63??1.25g) were distributed in 16,800-L tanks. The experimental design was completely randomized using four replications and a 2??2 factorial scheme with two stocking densities (18.75fishm-3 62.50fishm-3) and two diets (control and with probiotic). The probiotic-supplemented diet included 5??106CFUgfeed-1. There were no significant differences (P&gt;0.05) in the growth performance, body composition, and levels of cortisol and glucose between the animals fed with the control diet and the animals fed with the probiotic-supplemented diet. Differences in the growth performance were observed between the fish reared at different stocking densities; in particular, the fish raised at the high stocking density exhibited reduced weight gain, feed intake, and specific growth rate compared with those raised at the low stocking density. The B. subtilis remained viable after its inclusion in the feed, storage, and passage through the stomach, which demonstrations the feasibility of using this bacteria as a probiotic. Higher values (P&lt;0.05) in the plasma lysozyme levels and phagocytic activity were observed in the fish that received the probiotic-supplemented diet and reared at the high stocking density, but this difference was not observed in the fish raised at the low stocking density and fed the different diets. The administration of the probiotic caused decreases in the number of erythrocytes and the hematocrit level in the fish reared at the high stocking density, but these erythrocytes showed higher values of mean corpuscular hemoglobin. The stocking density was shown to be a stressor agent that causes a lower fish growth rate. The fish fed the control diet and raised at the high stocking density had lower lysozyme levels than the fish subjected to the other treatments. The inclusion of the probiotic bacteria B. subtilis at a concentration of 5??106CFUgfeed-1 benefited the innate immune system of Nile tilapia by decreasing the stress associated with exposure to a high stocking density, increasing the mean corpuscular hemoglobin, and improving the innate immune system (lysozyme and phagocytic activities of macrophages). ?? 2014 E…","author":[{"dropping-particle":"","family":"Telli","given":"Guilherme Silveira","non-dropping-particle":"","parse-names":false,"suffix":""},{"dropping-particle":"","family":"Ranzani-Paiva","given":"Maria Jos?? Tavares","non-dropping-particle":"","parse-names":false,"suffix":""},{"dropping-particle":"","family":"Dias","given":"Danielle de Carla","non-dropping-particle":"","parse-names":false,"suffix":""},{"dropping-particle":"","family":"Sussel","given":"Fabio Rosa","non-dropping-particle":"","parse-names":false,"suffix":""},{"dropping-particle":"","family":"Ishikawa","given":"Carlos Massatoshi","non-dropping-particle":"","parse-names":false,"suffix":""},{"dropping-particle":"","family":"Tachibana","given":"Leonardo","non-dropping-particle":"","parse-names":false,"suffix":""}],"container-title":"Fish and Shellfish Immunology","id":"ITEM-2","issued":{"date-parts":[["2014"]]},"title":"Dietary administration of Bacillus subtilis on hematology and non-specific immunity of Nile tilapia Oreochromis niloticus raised at different stocking densities","type":"article-journal"},"uris":["http://www.mendeley.com/documents/?uuid=194af988-3087-430b-93f2-3eb6f1fd15e9"]},{"id":"ITEM-3","itemData":{"DOI":"10.1111/j.1365-2109.2009.02172.x","ISBN":"1355-557X","ISSN":"1355557X","abstract":"This study examined the effect of potential probiotic bacteria on growth and survival of the tilapia Oreochromis niloticus, under high density and suboptimum temperature. Presumptive Bacillus and lactic acid bacteria (LAB) were isolated from tilapia and from their culture system and were characterized for haemolytic and enzymatic activity, and antagonism against Vibrio. Selected strains were included in the diet of juvenile tilapia and evaluated during a 134-day assay. The experiment was conducted with four treatments: (1) fish fed with commercial feed plus Dry Oil((R)); (2) fish fed with commercial feed plus LAB; (3) fish with bacilli in water; (4) fish with a mixture of treatments 2 and 3. Tilapias in all treatments, including bacteria, grew significantly better than fish fed with commercial feed plus Dry Oil((R)) (control group). Survival was similar in all treatments. The physicochemical parameters of the culture system were maintained within the optimal ranges for the species, with the exception of temperature (19.9-24.82 degrees C). Animals fed diet supplemented with bacilli and LAB had good survival and the best growth performance, suggesting that bacteria are appropriate growth-stimulating additives in tilapia cultivation.","author":[{"dropping-particle":"","family":"Apún-Molina","given":"Juan Pablo","non-dropping-particle":"","parse-names":false,"suffix":""},{"dropping-particle":"","family":"Santamaría- Miranda","given":"Apolinar","non-dropping-particle":"","parse-names":false,"suffix":""},{"dropping-particle":"","family":"Luna-González","given":"Antonio","non-dropping-particle":"","parse-names":false,"suffix":""},{"dropping-particle":"","family":"Martínez-Díaz","given":"Sergio F.","non-dropping-particle":"","parse-names":false,"suffix":""},{"dropping-particle":"","family":"Rojas-Contreras","given":"Maurilia","non-dropping-particle":"","parse-names":false,"suffix":""}],"container-title":"Aquaculture Research","id":"ITEM-3","issue":"8","issued":{"date-parts":[["2009"]]},"page":"887-894","title":"Effect of potential probiotic bacteria on growth and survival of tilapia Oreochromis niloticus L., cultured in the laboratory under high density and suboptimum temperature","type":"article-journal","volume":"40"},"uris":["http://www.mendeley.com/documents/?uuid=6e151465-fa2c-4ce8-a04a-97e6824aa13a"]}],"mendeley":{"formattedCitation":"(Apún-Molina et al., 2009; Pirarat et al., 2011; Telli et al., 2014)","plainTextFormattedCitation":"(Apún-Molina et al., 2009; Pirarat et al., 2011; Telli et al., 2014)","previouslyFormattedCitation":"(Apún-Molina et al., 2009; Pirarat et al., 2011; Telli et al., 2014)"},"properties":{"noteIndex":0},"schema":"https://github.com/citation-style-language/schema/raw/master/csl-citation.json"}</w:instrText>
      </w:r>
      <w:r w:rsidR="00B35379">
        <w:rPr>
          <w:color w:val="000000"/>
        </w:rPr>
        <w:fldChar w:fldCharType="separate"/>
      </w:r>
      <w:r w:rsidR="00B35379" w:rsidRPr="00B35379">
        <w:rPr>
          <w:noProof/>
          <w:color w:val="000000"/>
        </w:rPr>
        <w:t>(Apún-Molina et al., 2009; Pirarat et al., 2011; Telli et al., 2014)</w:t>
      </w:r>
      <w:r w:rsidR="00B35379">
        <w:rPr>
          <w:color w:val="000000"/>
        </w:rPr>
        <w:fldChar w:fldCharType="end"/>
      </w:r>
      <w:r w:rsidR="006D5A07" w:rsidRPr="006D5A07">
        <w:rPr>
          <w:color w:val="000000"/>
        </w:rPr>
        <w:t>.</w:t>
      </w:r>
    </w:p>
    <w:p w:rsidR="006D5A07" w:rsidRPr="006D5A07" w:rsidRDefault="006D5A07" w:rsidP="006D5A07">
      <w:pPr>
        <w:jc w:val="both"/>
        <w:rPr>
          <w:rFonts w:ascii="Times New Roman" w:hAnsi="Times New Roman" w:cs="Times New Roman"/>
          <w:sz w:val="24"/>
          <w:szCs w:val="24"/>
        </w:rPr>
      </w:pPr>
      <w:proofErr w:type="gramStart"/>
      <w:r w:rsidRPr="006D5A07">
        <w:rPr>
          <w:rFonts w:ascii="Times New Roman" w:hAnsi="Times New Roman" w:cs="Times New Roman"/>
          <w:sz w:val="24"/>
          <w:szCs w:val="24"/>
        </w:rPr>
        <w:t>Tabel 1.</w:t>
      </w:r>
      <w:proofErr w:type="gramEnd"/>
      <w:r w:rsidRPr="006D5A07">
        <w:rPr>
          <w:rFonts w:ascii="Times New Roman" w:hAnsi="Times New Roman" w:cs="Times New Roman"/>
          <w:sz w:val="24"/>
          <w:szCs w:val="24"/>
        </w:rPr>
        <w:t xml:space="preserve"> Hasil analisis parameter utama penelitinan</w:t>
      </w:r>
    </w:p>
    <w:tbl>
      <w:tblPr>
        <w:tblStyle w:val="TableGrid"/>
        <w:tblW w:w="0" w:type="auto"/>
        <w:jc w:val="center"/>
        <w:tblLook w:val="04A0" w:firstRow="1" w:lastRow="0" w:firstColumn="1" w:lastColumn="0" w:noHBand="0" w:noVBand="1"/>
      </w:tblPr>
      <w:tblGrid>
        <w:gridCol w:w="2062"/>
        <w:gridCol w:w="1439"/>
        <w:gridCol w:w="2177"/>
      </w:tblGrid>
      <w:tr w:rsidR="004708C6" w:rsidRPr="004708C6" w:rsidTr="006D5A07">
        <w:trPr>
          <w:trHeight w:val="333"/>
          <w:jc w:val="center"/>
        </w:trPr>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b/>
                <w:bCs/>
                <w:color w:val="000000"/>
                <w:sz w:val="24"/>
                <w:szCs w:val="24"/>
              </w:rPr>
              <w:t>Parameter Utama</w:t>
            </w:r>
          </w:p>
        </w:tc>
        <w:tc>
          <w:tcPr>
            <w:tcW w:w="0" w:type="auto"/>
            <w:gridSpan w:val="2"/>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b/>
                <w:bCs/>
                <w:color w:val="000000"/>
                <w:sz w:val="24"/>
                <w:szCs w:val="24"/>
              </w:rPr>
              <w:t>Perlakuan</w:t>
            </w:r>
          </w:p>
        </w:tc>
      </w:tr>
      <w:tr w:rsidR="004708C6" w:rsidRPr="004708C6" w:rsidTr="006D5A07">
        <w:trPr>
          <w:trHeight w:val="330"/>
          <w:jc w:val="center"/>
        </w:trPr>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b/>
                <w:bCs/>
                <w:color w:val="000000"/>
                <w:sz w:val="24"/>
                <w:szCs w:val="24"/>
              </w:rPr>
              <w:t> </w:t>
            </w:r>
          </w:p>
        </w:tc>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color w:val="000000"/>
                <w:sz w:val="24"/>
                <w:szCs w:val="24"/>
              </w:rPr>
              <w:t>Kontrol</w:t>
            </w:r>
          </w:p>
        </w:tc>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color w:val="000000"/>
                <w:sz w:val="24"/>
                <w:szCs w:val="24"/>
              </w:rPr>
              <w:t>Probiotik 10</w:t>
            </w:r>
            <w:r w:rsidRPr="004708C6">
              <w:rPr>
                <w:rFonts w:ascii="Times New Roman" w:eastAsia="Times New Roman" w:hAnsi="Times New Roman" w:cs="Times New Roman"/>
                <w:color w:val="000000"/>
                <w:sz w:val="24"/>
                <w:szCs w:val="24"/>
                <w:vertAlign w:val="superscript"/>
              </w:rPr>
              <w:t>7</w:t>
            </w:r>
            <w:r w:rsidRPr="004708C6">
              <w:rPr>
                <w:rFonts w:ascii="Times New Roman" w:eastAsia="Times New Roman" w:hAnsi="Times New Roman" w:cs="Times New Roman"/>
                <w:color w:val="000000"/>
                <w:sz w:val="24"/>
                <w:szCs w:val="24"/>
              </w:rPr>
              <w:t xml:space="preserve"> Cfu/gr</w:t>
            </w:r>
          </w:p>
        </w:tc>
      </w:tr>
      <w:tr w:rsidR="004708C6" w:rsidRPr="004708C6" w:rsidTr="006D5A07">
        <w:trPr>
          <w:trHeight w:val="330"/>
          <w:jc w:val="center"/>
        </w:trPr>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b/>
                <w:bCs/>
                <w:color w:val="000000"/>
                <w:sz w:val="24"/>
                <w:szCs w:val="24"/>
              </w:rPr>
              <w:t>SR (%)</w:t>
            </w:r>
          </w:p>
        </w:tc>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color w:val="000000"/>
                <w:sz w:val="24"/>
                <w:szCs w:val="24"/>
              </w:rPr>
              <w:t>94,67</w:t>
            </w:r>
            <w:r w:rsidRPr="004708C6">
              <w:rPr>
                <w:rFonts w:ascii="Times New Roman" w:eastAsia="Times New Roman" w:hAnsi="Times New Roman" w:cs="Times New Roman"/>
                <w:color w:val="000000"/>
                <w:sz w:val="24"/>
                <w:szCs w:val="24"/>
                <w:vertAlign w:val="superscript"/>
              </w:rPr>
              <w:t>a</w:t>
            </w:r>
            <w:r w:rsidRPr="004708C6">
              <w:rPr>
                <w:rFonts w:ascii="Times New Roman" w:eastAsia="Times New Roman" w:hAnsi="Times New Roman" w:cs="Times New Roman"/>
                <w:color w:val="000000"/>
                <w:sz w:val="24"/>
                <w:szCs w:val="24"/>
              </w:rPr>
              <w:t xml:space="preserve"> ±4,16</w:t>
            </w:r>
          </w:p>
        </w:tc>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color w:val="000000"/>
                <w:sz w:val="24"/>
                <w:szCs w:val="24"/>
              </w:rPr>
              <w:t>96</w:t>
            </w:r>
            <w:r w:rsidRPr="004708C6">
              <w:rPr>
                <w:rFonts w:ascii="Times New Roman" w:eastAsia="Times New Roman" w:hAnsi="Times New Roman" w:cs="Times New Roman"/>
                <w:color w:val="000000"/>
                <w:sz w:val="24"/>
                <w:szCs w:val="24"/>
                <w:vertAlign w:val="superscript"/>
              </w:rPr>
              <w:t>a</w:t>
            </w:r>
            <w:r w:rsidRPr="004708C6">
              <w:rPr>
                <w:rFonts w:ascii="Times New Roman" w:eastAsia="Times New Roman" w:hAnsi="Times New Roman" w:cs="Times New Roman"/>
                <w:color w:val="000000"/>
                <w:sz w:val="24"/>
                <w:szCs w:val="24"/>
              </w:rPr>
              <w:t xml:space="preserve"> ±3,46</w:t>
            </w:r>
          </w:p>
        </w:tc>
      </w:tr>
      <w:tr w:rsidR="004708C6" w:rsidRPr="004708C6" w:rsidTr="006D5A07">
        <w:trPr>
          <w:trHeight w:val="330"/>
          <w:jc w:val="center"/>
        </w:trPr>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b/>
                <w:bCs/>
                <w:color w:val="000000"/>
                <w:sz w:val="24"/>
                <w:szCs w:val="24"/>
              </w:rPr>
              <w:t>SGR (%BB/hari)</w:t>
            </w:r>
          </w:p>
        </w:tc>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color w:val="000000"/>
                <w:sz w:val="24"/>
                <w:szCs w:val="24"/>
              </w:rPr>
              <w:t>1,54</w:t>
            </w:r>
            <w:r w:rsidRPr="004708C6">
              <w:rPr>
                <w:rFonts w:ascii="Times New Roman" w:eastAsia="Times New Roman" w:hAnsi="Times New Roman" w:cs="Times New Roman"/>
                <w:color w:val="000000"/>
                <w:sz w:val="24"/>
                <w:szCs w:val="24"/>
                <w:vertAlign w:val="superscript"/>
              </w:rPr>
              <w:t>a</w:t>
            </w:r>
            <w:r w:rsidRPr="004708C6">
              <w:rPr>
                <w:rFonts w:ascii="Times New Roman" w:eastAsia="Times New Roman" w:hAnsi="Times New Roman" w:cs="Times New Roman"/>
                <w:color w:val="000000"/>
                <w:sz w:val="24"/>
                <w:szCs w:val="24"/>
              </w:rPr>
              <w:t xml:space="preserve"> ±0,08</w:t>
            </w:r>
          </w:p>
        </w:tc>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color w:val="000000"/>
                <w:sz w:val="24"/>
                <w:szCs w:val="24"/>
              </w:rPr>
              <w:t>2,44</w:t>
            </w:r>
            <w:r w:rsidRPr="004708C6">
              <w:rPr>
                <w:rFonts w:ascii="Times New Roman" w:eastAsia="Times New Roman" w:hAnsi="Times New Roman" w:cs="Times New Roman"/>
                <w:color w:val="000000"/>
                <w:sz w:val="24"/>
                <w:szCs w:val="24"/>
                <w:vertAlign w:val="superscript"/>
              </w:rPr>
              <w:t>b</w:t>
            </w:r>
            <w:r w:rsidRPr="004708C6">
              <w:rPr>
                <w:rFonts w:ascii="Times New Roman" w:eastAsia="Times New Roman" w:hAnsi="Times New Roman" w:cs="Times New Roman"/>
                <w:color w:val="000000"/>
                <w:sz w:val="24"/>
                <w:szCs w:val="24"/>
              </w:rPr>
              <w:t xml:space="preserve"> ±0,04</w:t>
            </w:r>
          </w:p>
        </w:tc>
      </w:tr>
      <w:tr w:rsidR="004708C6" w:rsidRPr="004708C6" w:rsidTr="006D5A07">
        <w:trPr>
          <w:trHeight w:val="330"/>
          <w:jc w:val="center"/>
        </w:trPr>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b/>
                <w:bCs/>
                <w:color w:val="000000"/>
                <w:sz w:val="24"/>
                <w:szCs w:val="24"/>
              </w:rPr>
              <w:t>FCR </w:t>
            </w:r>
          </w:p>
        </w:tc>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color w:val="000000"/>
                <w:sz w:val="24"/>
                <w:szCs w:val="24"/>
              </w:rPr>
              <w:t>1,23</w:t>
            </w:r>
            <w:r w:rsidRPr="004708C6">
              <w:rPr>
                <w:rFonts w:ascii="Times New Roman" w:eastAsia="Times New Roman" w:hAnsi="Times New Roman" w:cs="Times New Roman"/>
                <w:color w:val="000000"/>
                <w:sz w:val="24"/>
                <w:szCs w:val="24"/>
                <w:vertAlign w:val="superscript"/>
              </w:rPr>
              <w:t>a</w:t>
            </w:r>
            <w:r w:rsidRPr="004708C6">
              <w:rPr>
                <w:rFonts w:ascii="Times New Roman" w:eastAsia="Times New Roman" w:hAnsi="Times New Roman" w:cs="Times New Roman"/>
                <w:color w:val="000000"/>
                <w:sz w:val="24"/>
                <w:szCs w:val="24"/>
              </w:rPr>
              <w:t xml:space="preserve"> ±0,088</w:t>
            </w:r>
          </w:p>
        </w:tc>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color w:val="000000"/>
                <w:sz w:val="24"/>
                <w:szCs w:val="24"/>
              </w:rPr>
              <w:t>1,09</w:t>
            </w:r>
            <w:r w:rsidRPr="004708C6">
              <w:rPr>
                <w:rFonts w:ascii="Times New Roman" w:eastAsia="Times New Roman" w:hAnsi="Times New Roman" w:cs="Times New Roman"/>
                <w:color w:val="000000"/>
                <w:sz w:val="24"/>
                <w:szCs w:val="24"/>
                <w:vertAlign w:val="superscript"/>
              </w:rPr>
              <w:t>b</w:t>
            </w:r>
            <w:r w:rsidRPr="004708C6">
              <w:rPr>
                <w:rFonts w:ascii="Times New Roman" w:eastAsia="Times New Roman" w:hAnsi="Times New Roman" w:cs="Times New Roman"/>
                <w:color w:val="000000"/>
                <w:sz w:val="24"/>
                <w:szCs w:val="24"/>
              </w:rPr>
              <w:t xml:space="preserve"> ±0,021</w:t>
            </w:r>
          </w:p>
        </w:tc>
      </w:tr>
      <w:tr w:rsidR="004708C6" w:rsidRPr="004708C6" w:rsidTr="006D5A07">
        <w:trPr>
          <w:trHeight w:val="330"/>
          <w:jc w:val="center"/>
        </w:trPr>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b/>
                <w:bCs/>
                <w:color w:val="000000"/>
                <w:sz w:val="24"/>
                <w:szCs w:val="24"/>
              </w:rPr>
              <w:t>FE (%)</w:t>
            </w:r>
          </w:p>
        </w:tc>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color w:val="000000"/>
                <w:sz w:val="24"/>
                <w:szCs w:val="24"/>
              </w:rPr>
              <w:t>47,36</w:t>
            </w:r>
            <w:r w:rsidRPr="004708C6">
              <w:rPr>
                <w:rFonts w:ascii="Times New Roman" w:eastAsia="Times New Roman" w:hAnsi="Times New Roman" w:cs="Times New Roman"/>
                <w:color w:val="000000"/>
                <w:sz w:val="24"/>
                <w:szCs w:val="24"/>
                <w:vertAlign w:val="superscript"/>
              </w:rPr>
              <w:t>a</w:t>
            </w:r>
            <w:r w:rsidRPr="004708C6">
              <w:rPr>
                <w:rFonts w:ascii="Times New Roman" w:eastAsia="Times New Roman" w:hAnsi="Times New Roman" w:cs="Times New Roman"/>
                <w:color w:val="000000"/>
                <w:sz w:val="24"/>
                <w:szCs w:val="24"/>
              </w:rPr>
              <w:t xml:space="preserve"> ±3,74</w:t>
            </w:r>
          </w:p>
        </w:tc>
        <w:tc>
          <w:tcPr>
            <w:tcW w:w="0" w:type="auto"/>
            <w:hideMark/>
          </w:tcPr>
          <w:p w:rsidR="004708C6" w:rsidRPr="004708C6" w:rsidRDefault="004708C6" w:rsidP="006D5A07">
            <w:pPr>
              <w:spacing w:line="276" w:lineRule="auto"/>
              <w:jc w:val="both"/>
              <w:rPr>
                <w:rFonts w:ascii="Times New Roman" w:eastAsia="Times New Roman" w:hAnsi="Times New Roman" w:cs="Times New Roman"/>
                <w:sz w:val="24"/>
                <w:szCs w:val="24"/>
              </w:rPr>
            </w:pPr>
            <w:r w:rsidRPr="004708C6">
              <w:rPr>
                <w:rFonts w:ascii="Times New Roman" w:eastAsia="Times New Roman" w:hAnsi="Times New Roman" w:cs="Times New Roman"/>
                <w:color w:val="000000"/>
                <w:sz w:val="24"/>
                <w:szCs w:val="24"/>
              </w:rPr>
              <w:t>75,79</w:t>
            </w:r>
            <w:r w:rsidRPr="004708C6">
              <w:rPr>
                <w:rFonts w:ascii="Times New Roman" w:eastAsia="Times New Roman" w:hAnsi="Times New Roman" w:cs="Times New Roman"/>
                <w:color w:val="000000"/>
                <w:sz w:val="24"/>
                <w:szCs w:val="24"/>
                <w:vertAlign w:val="superscript"/>
              </w:rPr>
              <w:t>b</w:t>
            </w:r>
            <w:r w:rsidRPr="004708C6">
              <w:rPr>
                <w:rFonts w:ascii="Times New Roman" w:eastAsia="Times New Roman" w:hAnsi="Times New Roman" w:cs="Times New Roman"/>
                <w:color w:val="000000"/>
                <w:sz w:val="24"/>
                <w:szCs w:val="24"/>
              </w:rPr>
              <w:t xml:space="preserve"> ±1,36</w:t>
            </w:r>
          </w:p>
        </w:tc>
      </w:tr>
    </w:tbl>
    <w:p w:rsidR="004708C6" w:rsidRPr="004708C6" w:rsidRDefault="004708C6" w:rsidP="006D5A07">
      <w:pPr>
        <w:spacing w:after="0"/>
        <w:jc w:val="both"/>
        <w:rPr>
          <w:rFonts w:ascii="Times New Roman" w:eastAsia="Times New Roman" w:hAnsi="Times New Roman" w:cs="Times New Roman"/>
          <w:sz w:val="24"/>
          <w:szCs w:val="24"/>
        </w:rPr>
      </w:pPr>
      <w:r w:rsidRPr="004708C6">
        <w:rPr>
          <w:rFonts w:ascii="Times New Roman" w:eastAsia="Times New Roman" w:hAnsi="Times New Roman" w:cs="Times New Roman"/>
          <w:color w:val="000000"/>
          <w:sz w:val="24"/>
          <w:szCs w:val="24"/>
        </w:rPr>
        <w:t>Keterangan: notasi yang berbeda menunjukkan hasil uji beda nyata pada taraf sig&lt;0</w:t>
      </w:r>
      <w:proofErr w:type="gramStart"/>
      <w:r w:rsidRPr="004708C6">
        <w:rPr>
          <w:rFonts w:ascii="Times New Roman" w:eastAsia="Times New Roman" w:hAnsi="Times New Roman" w:cs="Times New Roman"/>
          <w:color w:val="000000"/>
          <w:sz w:val="24"/>
          <w:szCs w:val="24"/>
        </w:rPr>
        <w:t>,05</w:t>
      </w:r>
      <w:proofErr w:type="gramEnd"/>
      <w:r w:rsidRPr="004708C6">
        <w:rPr>
          <w:rFonts w:ascii="Times New Roman" w:eastAsia="Times New Roman" w:hAnsi="Times New Roman" w:cs="Times New Roman"/>
          <w:color w:val="000000"/>
          <w:sz w:val="24"/>
          <w:szCs w:val="24"/>
        </w:rPr>
        <w:t>.</w:t>
      </w:r>
    </w:p>
    <w:p w:rsidR="004708C6" w:rsidRPr="006D5A07" w:rsidRDefault="004708C6" w:rsidP="006D5A07">
      <w:pPr>
        <w:jc w:val="both"/>
        <w:rPr>
          <w:rFonts w:ascii="Times New Roman" w:hAnsi="Times New Roman" w:cs="Times New Roman"/>
          <w:sz w:val="24"/>
          <w:szCs w:val="24"/>
        </w:rPr>
      </w:pPr>
    </w:p>
    <w:p w:rsidR="004708C6" w:rsidRPr="006D5A07" w:rsidRDefault="006D5A07" w:rsidP="006D5A07">
      <w:pPr>
        <w:ind w:firstLine="720"/>
        <w:jc w:val="both"/>
        <w:rPr>
          <w:rFonts w:ascii="Times New Roman" w:hAnsi="Times New Roman" w:cs="Times New Roman"/>
          <w:color w:val="000000"/>
          <w:sz w:val="24"/>
          <w:szCs w:val="24"/>
        </w:rPr>
      </w:pPr>
      <w:r w:rsidRPr="006D5A07">
        <w:rPr>
          <w:rFonts w:ascii="Times New Roman" w:hAnsi="Times New Roman" w:cs="Times New Roman"/>
          <w:color w:val="000000"/>
          <w:sz w:val="24"/>
          <w:szCs w:val="24"/>
        </w:rPr>
        <w:t xml:space="preserve">Kualitas air oksigen, nitrat dan nitrit mempengaruhi sistem kerja hormon yang mempengaruhi homeostatis tubuh ikan dan kelulushidupan (Meinelt </w:t>
      </w:r>
      <w:r w:rsidRPr="006D5A07">
        <w:rPr>
          <w:rFonts w:ascii="Times New Roman" w:hAnsi="Times New Roman" w:cs="Times New Roman"/>
          <w:i/>
          <w:iCs/>
          <w:color w:val="000000"/>
          <w:sz w:val="24"/>
          <w:szCs w:val="24"/>
        </w:rPr>
        <w:t>et al.,</w:t>
      </w:r>
      <w:r w:rsidRPr="006D5A07">
        <w:rPr>
          <w:rFonts w:ascii="Times New Roman" w:hAnsi="Times New Roman" w:cs="Times New Roman"/>
          <w:color w:val="000000"/>
          <w:sz w:val="24"/>
          <w:szCs w:val="24"/>
        </w:rPr>
        <w:t xml:space="preserve"> 2010). Kuliatas air dalam penelitian ini dipegaruhi oleh sistem sirkulasi air yang digunakan yaitu dengan kecepatan air 100 ml/detik. Sistem sirkulasi air akan dapat mengontol pengaruh pH dan saturasi oksigen </w:t>
      </w:r>
      <w:r w:rsidR="004D6118">
        <w:rPr>
          <w:rFonts w:ascii="Times New Roman" w:hAnsi="Times New Roman" w:cs="Times New Roman"/>
          <w:color w:val="000000"/>
          <w:sz w:val="24"/>
          <w:szCs w:val="24"/>
        </w:rPr>
        <w:fldChar w:fldCharType="begin" w:fldLock="1"/>
      </w:r>
      <w:r w:rsidR="004D6118">
        <w:rPr>
          <w:rFonts w:ascii="Times New Roman" w:hAnsi="Times New Roman" w:cs="Times New Roman"/>
          <w:color w:val="000000"/>
          <w:sz w:val="24"/>
          <w:szCs w:val="24"/>
        </w:rPr>
        <w:instrText>ADDIN CSL_CITATION {"citationItems":[{"id":"ITEM-1","itemData":{"DOI":"10.1016/j.aquaculture.2011.12.021","ISSN":"00448486","abstract":"Salmonids have been transported from hatchery to ongrowing units for many years, but little information is available on optimal conditions for the transport of marine finfish species. This study examined the changes in pH that occur under various simulated transport conditions of stocking density and fish size, and thereby recommends protocols for live marine fish transportation. The pH of the transport water declined rapidly due to the respiration of carbon dioxide. Various buffers (sodium bicarbonate, TRIS, Magnaspheres) were compared and maintained pH close to normal seawater levels. The decline in pH was greater with small (18g) rather than larger (32g) fish, at identical loading biomass in tanks, indicating that fish size should be considered when planning transport. Although unionised ammonia level increased with increasing stocking density (10 to 30kgm -3) the pH did not decline significantly. The use of air aeration as well as oxygenation reduced CO 2 levels indicating that aeration stripped the CO 2 from the water. Non invasive measurements of free cortisol release into the tank water by juvenile cod indicated primary stress response to handling events. This study demonstrates that cod juveniles will be exposed to fluctuating pH in transport tanks, and buffering of the pH and stripping of CO 2 by aeration to reduce fluctuations is recommended. © 2011 Elsevier B.V..","author":[{"dropping-particle":"","family":"Treasurer","given":"J. W.","non-dropping-particle":"","parse-names":false,"suffix":""}],"container-title":"Aquaculture","id":"ITEM-1","issued":{"date-parts":[["2012"]]},"page":"92-99","publisher":"Elsevier B.V.","title":"Changes in pH during transport of juvenile cod Gadus morhua L. and stabilisation using buffering agents","type":"article-journal","volume":"330-333"},"uris":["http://www.mendeley.com/documents/?uuid=ffcf8992-8295-450b-9369-88257c7b406e"]}],"mendeley":{"formattedCitation":"(Treasurer, 2012)","plainTextFormattedCitation":"(Treasurer, 2012)","previouslyFormattedCitation":"(Treasurer, 2012)"},"properties":{"noteIndex":0},"schema":"https://github.com/citation-style-language/schema/raw/master/csl-citation.json"}</w:instrText>
      </w:r>
      <w:r w:rsidR="004D6118">
        <w:rPr>
          <w:rFonts w:ascii="Times New Roman" w:hAnsi="Times New Roman" w:cs="Times New Roman"/>
          <w:color w:val="000000"/>
          <w:sz w:val="24"/>
          <w:szCs w:val="24"/>
        </w:rPr>
        <w:fldChar w:fldCharType="separate"/>
      </w:r>
      <w:r w:rsidR="004D6118" w:rsidRPr="004D6118">
        <w:rPr>
          <w:rFonts w:ascii="Times New Roman" w:hAnsi="Times New Roman" w:cs="Times New Roman"/>
          <w:noProof/>
          <w:color w:val="000000"/>
          <w:sz w:val="24"/>
          <w:szCs w:val="24"/>
        </w:rPr>
        <w:t>(Treasurer, 2012)</w:t>
      </w:r>
      <w:r w:rsidR="004D6118">
        <w:rPr>
          <w:rFonts w:ascii="Times New Roman" w:hAnsi="Times New Roman" w:cs="Times New Roman"/>
          <w:color w:val="000000"/>
          <w:sz w:val="24"/>
          <w:szCs w:val="24"/>
        </w:rPr>
        <w:fldChar w:fldCharType="end"/>
      </w:r>
      <w:r w:rsidR="004D6118">
        <w:rPr>
          <w:rFonts w:ascii="Times New Roman" w:hAnsi="Times New Roman" w:cs="Times New Roman"/>
          <w:color w:val="000000"/>
          <w:sz w:val="24"/>
          <w:szCs w:val="24"/>
        </w:rPr>
        <w:t>.</w:t>
      </w:r>
    </w:p>
    <w:p w:rsidR="006D5A07" w:rsidRPr="006D5A07" w:rsidRDefault="006D5A07" w:rsidP="006D5A07">
      <w:pPr>
        <w:ind w:firstLine="720"/>
        <w:jc w:val="both"/>
        <w:rPr>
          <w:rFonts w:ascii="Times New Roman" w:hAnsi="Times New Roman" w:cs="Times New Roman"/>
          <w:color w:val="000000"/>
          <w:sz w:val="24"/>
          <w:szCs w:val="24"/>
        </w:rPr>
      </w:pPr>
      <w:r w:rsidRPr="006D5A07">
        <w:rPr>
          <w:rFonts w:ascii="Times New Roman" w:hAnsi="Times New Roman" w:cs="Times New Roman"/>
          <w:color w:val="000000"/>
          <w:sz w:val="24"/>
          <w:szCs w:val="24"/>
        </w:rPr>
        <w:lastRenderedPageBreak/>
        <w:t>Nilai laju pertumbuhan spesifik pada kontrol sebesar 1</w:t>
      </w:r>
      <w:proofErr w:type="gramStart"/>
      <w:r w:rsidRPr="006D5A07">
        <w:rPr>
          <w:rFonts w:ascii="Times New Roman" w:hAnsi="Times New Roman" w:cs="Times New Roman"/>
          <w:color w:val="000000"/>
          <w:sz w:val="24"/>
          <w:szCs w:val="24"/>
        </w:rPr>
        <w:t>,54</w:t>
      </w:r>
      <w:proofErr w:type="gramEnd"/>
      <w:r w:rsidRPr="006D5A07">
        <w:rPr>
          <w:rFonts w:ascii="Times New Roman" w:hAnsi="Times New Roman" w:cs="Times New Roman"/>
          <w:color w:val="000000"/>
          <w:sz w:val="24"/>
          <w:szCs w:val="24"/>
        </w:rPr>
        <w:t xml:space="preserve"> %BB/hari sedangkan perlakuan sebesar 2,44 %BB/hari. Rasio bakteri yang terdapat pada saluran pencernaan, sehingga meninHasil analisa laju pertumbuhan berbeda nyata sig&lt;0</w:t>
      </w:r>
      <w:proofErr w:type="gramStart"/>
      <w:r w:rsidRPr="006D5A07">
        <w:rPr>
          <w:rFonts w:ascii="Times New Roman" w:hAnsi="Times New Roman" w:cs="Times New Roman"/>
          <w:color w:val="000000"/>
          <w:sz w:val="24"/>
          <w:szCs w:val="24"/>
        </w:rPr>
        <w:t>,05</w:t>
      </w:r>
      <w:proofErr w:type="gramEnd"/>
      <w:r w:rsidRPr="006D5A07">
        <w:rPr>
          <w:rFonts w:ascii="Times New Roman" w:hAnsi="Times New Roman" w:cs="Times New Roman"/>
          <w:color w:val="000000"/>
          <w:sz w:val="24"/>
          <w:szCs w:val="24"/>
        </w:rPr>
        <w:t xml:space="preserve">. </w:t>
      </w:r>
      <w:proofErr w:type="gramStart"/>
      <w:r w:rsidRPr="006D5A07">
        <w:rPr>
          <w:rFonts w:ascii="Times New Roman" w:hAnsi="Times New Roman" w:cs="Times New Roman"/>
          <w:color w:val="000000"/>
          <w:sz w:val="24"/>
          <w:szCs w:val="24"/>
        </w:rPr>
        <w:t>Hal ini mempunyai arti bahwa pemberian probiotik NL 004 sebanyak 10</w:t>
      </w:r>
      <w:r w:rsidRPr="006D5A07">
        <w:rPr>
          <w:rFonts w:ascii="Times New Roman" w:hAnsi="Times New Roman" w:cs="Times New Roman"/>
          <w:color w:val="000000"/>
          <w:sz w:val="24"/>
          <w:szCs w:val="24"/>
          <w:vertAlign w:val="superscript"/>
        </w:rPr>
        <w:t xml:space="preserve">7 </w:t>
      </w:r>
      <w:r w:rsidRPr="006D5A07">
        <w:rPr>
          <w:rFonts w:ascii="Times New Roman" w:hAnsi="Times New Roman" w:cs="Times New Roman"/>
          <w:color w:val="000000"/>
          <w:sz w:val="24"/>
          <w:szCs w:val="24"/>
        </w:rPr>
        <w:t>cfu/gr memberikan laju pertumbuhan yang lebih baik dibanding dengan kontrol yaitu meningkat sebesar 90 %BB/hari.</w:t>
      </w:r>
      <w:proofErr w:type="gramEnd"/>
      <w:r w:rsidRPr="006D5A07">
        <w:rPr>
          <w:rFonts w:ascii="Times New Roman" w:hAnsi="Times New Roman" w:cs="Times New Roman"/>
          <w:color w:val="000000"/>
          <w:sz w:val="24"/>
          <w:szCs w:val="24"/>
        </w:rPr>
        <w:t xml:space="preserve"> Supelementasi probiotik dalam pakan </w:t>
      </w:r>
      <w:proofErr w:type="gramStart"/>
      <w:r w:rsidRPr="006D5A07">
        <w:rPr>
          <w:rFonts w:ascii="Times New Roman" w:hAnsi="Times New Roman" w:cs="Times New Roman"/>
          <w:color w:val="000000"/>
          <w:sz w:val="24"/>
          <w:szCs w:val="24"/>
        </w:rPr>
        <w:t>akan</w:t>
      </w:r>
      <w:proofErr w:type="gramEnd"/>
      <w:r w:rsidRPr="006D5A07">
        <w:rPr>
          <w:rFonts w:ascii="Times New Roman" w:hAnsi="Times New Roman" w:cs="Times New Roman"/>
          <w:color w:val="000000"/>
          <w:sz w:val="24"/>
          <w:szCs w:val="24"/>
        </w:rPr>
        <w:t xml:space="preserve"> meningkatkan laju pertumbuhan karena terjadi penyerapan nutrisi yang lebih baik. Pada uji skrining didapatkan bahwa isolat mampu mendegradasi protein, lemak dan karbohidrat sehingga ketika isolat disuplementasi pada pakan </w:t>
      </w:r>
      <w:proofErr w:type="gramStart"/>
      <w:r w:rsidRPr="006D5A07">
        <w:rPr>
          <w:rFonts w:ascii="Times New Roman" w:hAnsi="Times New Roman" w:cs="Times New Roman"/>
          <w:color w:val="000000"/>
          <w:sz w:val="24"/>
          <w:szCs w:val="24"/>
        </w:rPr>
        <w:t>akan</w:t>
      </w:r>
      <w:proofErr w:type="gramEnd"/>
      <w:r w:rsidRPr="006D5A07">
        <w:rPr>
          <w:rFonts w:ascii="Times New Roman" w:hAnsi="Times New Roman" w:cs="Times New Roman"/>
          <w:color w:val="000000"/>
          <w:sz w:val="24"/>
          <w:szCs w:val="24"/>
        </w:rPr>
        <w:t xml:space="preserve"> terjadi hidrolisis tiga komponen tersebut.</w:t>
      </w:r>
    </w:p>
    <w:p w:rsidR="006D5A07" w:rsidRPr="006D5A07" w:rsidRDefault="006D5A07" w:rsidP="006D5A07">
      <w:pPr>
        <w:ind w:firstLine="720"/>
        <w:jc w:val="both"/>
        <w:rPr>
          <w:rFonts w:ascii="Times New Roman" w:hAnsi="Times New Roman" w:cs="Times New Roman"/>
          <w:sz w:val="24"/>
          <w:szCs w:val="24"/>
        </w:rPr>
      </w:pPr>
      <w:r w:rsidRPr="006D5A07">
        <w:rPr>
          <w:rFonts w:ascii="Times New Roman" w:hAnsi="Times New Roman" w:cs="Times New Roman"/>
          <w:color w:val="000000"/>
          <w:sz w:val="24"/>
          <w:szCs w:val="24"/>
        </w:rPr>
        <w:t xml:space="preserve">Menurut </w:t>
      </w:r>
      <w:r w:rsidR="004D6118">
        <w:rPr>
          <w:rFonts w:ascii="Times New Roman" w:hAnsi="Times New Roman" w:cs="Times New Roman"/>
          <w:color w:val="000000"/>
          <w:sz w:val="24"/>
          <w:szCs w:val="24"/>
        </w:rPr>
        <w:fldChar w:fldCharType="begin" w:fldLock="1"/>
      </w:r>
      <w:r w:rsidR="004D6118">
        <w:rPr>
          <w:rFonts w:ascii="Times New Roman" w:hAnsi="Times New Roman" w:cs="Times New Roman"/>
          <w:color w:val="000000"/>
          <w:sz w:val="24"/>
          <w:szCs w:val="24"/>
        </w:rPr>
        <w:instrText>ADDIN CSL_CITATION {"citationItems":[{"id":"ITEM-1","itemData":{"DOI":"10.1016/j.fsi.2014.05.025","ISBN":"1095-9947","ISSN":"10959947","PMID":"24878743","abstract":"An 84-day feeding trial was conducted to evaluate the effect of the dietary administration of Bacillus subtilis on the growth performance, body composition, intestinal probiotic recovery, hematology, and non-specific immunity of Nile tilapia (Oreochromis niloticus) raised at two stocking densities. Five hundred twenty male Nile tilapias (32.63??1.25g) were distributed in 16,800-L tanks. The experimental design was completely randomized using four replications and a 2??2 factorial scheme with two stocking densities (18.75fishm-3 62.50fishm-3) and two diets (control and with probiotic). The probiotic-supplemented diet included 5??106CFUgfeed-1. There were no significant differences (P&gt;0.05) in the growth performance, body composition, and levels of cortisol and glucose between the animals fed with the control diet and the animals fed with the probiotic-supplemented diet. Differences in the growth performance were observed between the fish reared at different stocking densities; in particular, the fish raised at the high stocking density exhibited reduced weight gain, feed intake, and specific growth rate compared with those raised at the low stocking density. The B. subtilis remained viable after its inclusion in the feed, storage, and passage through the stomach, which demonstrations the feasibility of using this bacteria as a probiotic. Higher values (P&lt;0.05) in the plasma lysozyme levels and phagocytic activity were observed in the fish that received the probiotic-supplemented diet and reared at the high stocking density, but this difference was not observed in the fish raised at the low stocking density and fed the different diets. The administration of the probiotic caused decreases in the number of erythrocytes and the hematocrit level in the fish reared at the high stocking density, but these erythrocytes showed higher values of mean corpuscular hemoglobin. The stocking density was shown to be a stressor agent that causes a lower fish growth rate. The fish fed the control diet and raised at the high stocking density had lower lysozyme levels than the fish subjected to the other treatments. The inclusion of the probiotic bacteria B. subtilis at a concentration of 5??106CFUgfeed-1 benefited the innate immune system of Nile tilapia by decreasing the stress associated with exposure to a high stocking density, increasing the mean corpuscular hemoglobin, and improving the innate immune system (lysozyme and phagocytic activities of macrophages). ?? 2014 E…","author":[{"dropping-particle":"","family":"Telli","given":"Guilherme Silveira","non-dropping-particle":"","parse-names":false,"suffix":""},{"dropping-particle":"","family":"Ranzani-Paiva","given":"Maria Jos?? Tavares","non-dropping-particle":"","parse-names":false,"suffix":""},{"dropping-particle":"","family":"Dias","given":"Danielle de Carla","non-dropping-particle":"","parse-names":false,"suffix":""},{"dropping-particle":"","family":"Sussel","given":"Fabio Rosa","non-dropping-particle":"","parse-names":false,"suffix":""},{"dropping-particle":"","family":"Ishikawa","given":"Carlos Massatoshi","non-dropping-particle":"","parse-names":false,"suffix":""},{"dropping-particle":"","family":"Tachibana","given":"Leonardo","non-dropping-particle":"","parse-names":false,"suffix":""}],"container-title":"Fish and Shellfish Immunology","id":"ITEM-1","issued":{"date-parts":[["2014"]]},"title":"Dietary administration of Bacillus subtilis on hematology and non-specific immunity of Nile tilapia Oreochromis niloticus raised at different stocking densities","type":"article-journal"},"uris":["http://www.mendeley.com/documents/?uuid=194af988-3087-430b-93f2-3eb6f1fd15e9"]}],"mendeley":{"formattedCitation":"(Telli et al., 2014)","plainTextFormattedCitation":"(Telli et al., 2014)","previouslyFormattedCitation":"(Telli et al., 2014)"},"properties":{"noteIndex":0},"schema":"https://github.com/citation-style-language/schema/raw/master/csl-citation.json"}</w:instrText>
      </w:r>
      <w:r w:rsidR="004D6118">
        <w:rPr>
          <w:rFonts w:ascii="Times New Roman" w:hAnsi="Times New Roman" w:cs="Times New Roman"/>
          <w:color w:val="000000"/>
          <w:sz w:val="24"/>
          <w:szCs w:val="24"/>
        </w:rPr>
        <w:fldChar w:fldCharType="separate"/>
      </w:r>
      <w:r w:rsidR="004D6118" w:rsidRPr="004D6118">
        <w:rPr>
          <w:rFonts w:ascii="Times New Roman" w:hAnsi="Times New Roman" w:cs="Times New Roman"/>
          <w:noProof/>
          <w:color w:val="000000"/>
          <w:sz w:val="24"/>
          <w:szCs w:val="24"/>
        </w:rPr>
        <w:t>(Telli et al., 2014)</w:t>
      </w:r>
      <w:r w:rsidR="004D6118">
        <w:rPr>
          <w:rFonts w:ascii="Times New Roman" w:hAnsi="Times New Roman" w:cs="Times New Roman"/>
          <w:color w:val="000000"/>
          <w:sz w:val="24"/>
          <w:szCs w:val="24"/>
        </w:rPr>
        <w:fldChar w:fldCharType="end"/>
      </w:r>
      <w:r w:rsidRPr="006D5A07">
        <w:rPr>
          <w:rFonts w:ascii="Times New Roman" w:hAnsi="Times New Roman" w:cs="Times New Roman"/>
          <w:color w:val="000000"/>
          <w:sz w:val="24"/>
          <w:szCs w:val="24"/>
        </w:rPr>
        <w:t xml:space="preserve"> probiotik akan memodulasi pertumbuhan bakteri saluran pencernaan yang menghasilkan enzim pencernaan. Bakteri probiotik membantu menormalkan mikroflora dalam saluran pencernaan, meningkatkan nutrisi dengan cara detoksifikasi komponen-komponen umum dalam pakan bersamaan dengan memecah komponen yang sulit dicerna dengan enzim hidrolitik, seperti amilase, dan protease serta memproduksi vitamin seperti biotin dan vitamin B12</w:t>
      </w:r>
      <w:r w:rsidR="004D6118">
        <w:rPr>
          <w:rFonts w:ascii="Times New Roman" w:hAnsi="Times New Roman" w:cs="Times New Roman"/>
          <w:color w:val="000000"/>
          <w:sz w:val="24"/>
          <w:szCs w:val="24"/>
        </w:rPr>
        <w:t xml:space="preserve"> </w:t>
      </w:r>
      <w:r w:rsidR="004D6118">
        <w:rPr>
          <w:rFonts w:ascii="Times New Roman" w:hAnsi="Times New Roman" w:cs="Times New Roman"/>
          <w:color w:val="000000"/>
          <w:sz w:val="24"/>
          <w:szCs w:val="24"/>
        </w:rPr>
        <w:fldChar w:fldCharType="begin" w:fldLock="1"/>
      </w:r>
      <w:r w:rsidR="00BF5872">
        <w:rPr>
          <w:rFonts w:ascii="Times New Roman" w:hAnsi="Times New Roman" w:cs="Times New Roman"/>
          <w:color w:val="000000"/>
          <w:sz w:val="24"/>
          <w:szCs w:val="24"/>
        </w:rPr>
        <w:instrText>ADDIN CSL_CITATION {"citationItems":[{"id":"ITEM-1","itemData":{"DOI":"10.1016/j.rvsc.2011.02.014","ISBN":"1532-2661","ISSN":"00345288","PMID":"21536310","abstract":"The use of lactic acid bacteria from human origins as a potential probiotic supplementation in aquaculture feed is now widely accepted. Here, we examined some of the properties and mechanisms of the action of Lactobacillus rhamnosus GG, originating from humans, on growth performance, gut mucosal immunity and humoral and cellular immune response in tilapia (Oreochromis niloticus). The results suggested that supplementation of L. rhamnosus gave an advantage in promoting the intestinal structure and the mucosal immunity of tilapia. Probiotic fish had a greater villous height in all parts of the intestines and, significantly, in the proximal and middle part. The population of intraepithelial lymphocytes was significantly higher in the probiotic group than in the control group in all parts of the intestines. The population of acidophilic granulocyte in the probiotic group was significantly higher at the proximal and distal parts when compared with the control group. The higher serum complement activity as well as the enhanced phagocytosis and killing ability of the head kidney leukocytes in the probiotic supplemented fish corresponded with the higher level of TNF alpha and IL-1 gene expression, suggesting that the induction of IL-1 and TNF alpha cytokines by L. rhamnosus served as an important regulator of gut associated immune systems. ?? 2011.","author":[{"dropping-particle":"","family":"Pirarat","given":"N.","non-dropping-particle":"","parse-names":false,"suffix":""},{"dropping-particle":"","family":"Pinpimai","given":"K.","non-dropping-particle":"","parse-names":false,"suffix":""},{"dropping-particle":"","family":"Endo","given":"M.","non-dropping-particle":"","parse-names":false,"suffix":""},{"dropping-particle":"","family":"Katagiri","given":"T.","non-dropping-particle":"","parse-names":false,"suffix":""},{"dropping-particle":"","family":"Ponpornpisit","given":"A.","non-dropping-particle":"","parse-names":false,"suffix":""},{"dropping-particle":"","family":"Chansue","given":"N.","non-dropping-particle":"","parse-names":false,"suffix":""},{"dropping-particle":"","family":"Maita","given":"M.","non-dropping-particle":"","parse-names":false,"suffix":""}],"container-title":"Research in Veterinary Science","id":"ITEM-1","issued":{"date-parts":[["2011"]]},"title":"Modulation of intestinal morphology and immunity in nile tilapia (Oreochromis niloticus) by Lactobacillus rhamnosus GG","type":"article-journal"},"uris":["http://www.mendeley.com/documents/?uuid=f5b1cd0b-2712-4fee-90ef-e65de65e7739"]}],"mendeley":{"formattedCitation":"(Pirarat et al., 2011)","plainTextFormattedCitation":"(Pirarat et al., 2011)","previouslyFormattedCitation":"(Pirarat et al., 2011)"},"properties":{"noteIndex":0},"schema":"https://github.com/citation-style-language/schema/raw/master/csl-citation.json"}</w:instrText>
      </w:r>
      <w:r w:rsidR="004D6118">
        <w:rPr>
          <w:rFonts w:ascii="Times New Roman" w:hAnsi="Times New Roman" w:cs="Times New Roman"/>
          <w:color w:val="000000"/>
          <w:sz w:val="24"/>
          <w:szCs w:val="24"/>
        </w:rPr>
        <w:fldChar w:fldCharType="separate"/>
      </w:r>
      <w:r w:rsidR="004D6118" w:rsidRPr="004D6118">
        <w:rPr>
          <w:rFonts w:ascii="Times New Roman" w:hAnsi="Times New Roman" w:cs="Times New Roman"/>
          <w:noProof/>
          <w:color w:val="000000"/>
          <w:sz w:val="24"/>
          <w:szCs w:val="24"/>
        </w:rPr>
        <w:t>(Pirarat et al., 2011)</w:t>
      </w:r>
      <w:r w:rsidR="004D6118">
        <w:rPr>
          <w:rFonts w:ascii="Times New Roman" w:hAnsi="Times New Roman" w:cs="Times New Roman"/>
          <w:color w:val="000000"/>
          <w:sz w:val="24"/>
          <w:szCs w:val="24"/>
        </w:rPr>
        <w:fldChar w:fldCharType="end"/>
      </w:r>
      <w:r w:rsidR="004D6118">
        <w:rPr>
          <w:rFonts w:ascii="Times New Roman" w:hAnsi="Times New Roman" w:cs="Times New Roman"/>
          <w:color w:val="000000"/>
          <w:sz w:val="24"/>
          <w:szCs w:val="24"/>
        </w:rPr>
        <w:t>.</w:t>
      </w:r>
    </w:p>
    <w:p w:rsidR="006D5A07" w:rsidRDefault="006D5A07" w:rsidP="006D5A07">
      <w:pPr>
        <w:spacing w:after="0"/>
        <w:ind w:firstLine="720"/>
        <w:jc w:val="both"/>
        <w:rPr>
          <w:rFonts w:ascii="Times New Roman" w:eastAsia="Times New Roman" w:hAnsi="Times New Roman" w:cs="Times New Roman"/>
          <w:sz w:val="24"/>
          <w:szCs w:val="24"/>
        </w:rPr>
      </w:pPr>
      <w:r w:rsidRPr="006D5A07">
        <w:rPr>
          <w:rFonts w:ascii="Times New Roman" w:eastAsia="Times New Roman" w:hAnsi="Times New Roman" w:cs="Times New Roman"/>
          <w:color w:val="000000"/>
          <w:sz w:val="24"/>
          <w:szCs w:val="24"/>
        </w:rPr>
        <w:t>Nilai konversi pakan pada kontrol sebesar 1</w:t>
      </w:r>
      <w:proofErr w:type="gramStart"/>
      <w:r w:rsidRPr="006D5A07">
        <w:rPr>
          <w:rFonts w:ascii="Times New Roman" w:eastAsia="Times New Roman" w:hAnsi="Times New Roman" w:cs="Times New Roman"/>
          <w:color w:val="000000"/>
          <w:sz w:val="24"/>
          <w:szCs w:val="24"/>
        </w:rPr>
        <w:t>,23</w:t>
      </w:r>
      <w:proofErr w:type="gramEnd"/>
      <w:r w:rsidRPr="006D5A07">
        <w:rPr>
          <w:rFonts w:ascii="Times New Roman" w:eastAsia="Times New Roman" w:hAnsi="Times New Roman" w:cs="Times New Roman"/>
          <w:color w:val="000000"/>
          <w:sz w:val="24"/>
          <w:szCs w:val="24"/>
        </w:rPr>
        <w:t xml:space="preserve"> sedangkan pada perlakuan sebesar 1,09. Analisa uji t menunjukkan bahwa hasil uji berbeda nyata p&lt;0</w:t>
      </w:r>
      <w:proofErr w:type="gramStart"/>
      <w:r w:rsidRPr="006D5A07">
        <w:rPr>
          <w:rFonts w:ascii="Times New Roman" w:eastAsia="Times New Roman" w:hAnsi="Times New Roman" w:cs="Times New Roman"/>
          <w:color w:val="000000"/>
          <w:sz w:val="24"/>
          <w:szCs w:val="24"/>
        </w:rPr>
        <w:t>,05</w:t>
      </w:r>
      <w:proofErr w:type="gramEnd"/>
      <w:r w:rsidRPr="006D5A07">
        <w:rPr>
          <w:rFonts w:ascii="Times New Roman" w:eastAsia="Times New Roman" w:hAnsi="Times New Roman" w:cs="Times New Roman"/>
          <w:color w:val="000000"/>
          <w:sz w:val="24"/>
          <w:szCs w:val="24"/>
        </w:rPr>
        <w:t>. Suplementasi probiotik pada pakan akan menurunkan nilai FCR sebesar 0</w:t>
      </w:r>
      <w:proofErr w:type="gramStart"/>
      <w:r w:rsidRPr="006D5A07">
        <w:rPr>
          <w:rFonts w:ascii="Times New Roman" w:eastAsia="Times New Roman" w:hAnsi="Times New Roman" w:cs="Times New Roman"/>
          <w:color w:val="000000"/>
          <w:sz w:val="24"/>
          <w:szCs w:val="24"/>
        </w:rPr>
        <w:t>,14</w:t>
      </w:r>
      <w:proofErr w:type="gramEnd"/>
      <w:r w:rsidRPr="006D5A07">
        <w:rPr>
          <w:rFonts w:ascii="Times New Roman" w:eastAsia="Times New Roman" w:hAnsi="Times New Roman" w:cs="Times New Roman"/>
          <w:color w:val="000000"/>
          <w:sz w:val="24"/>
          <w:szCs w:val="24"/>
        </w:rPr>
        <w:t xml:space="preserve">. Pemberian probiotik pada pakan </w:t>
      </w:r>
      <w:proofErr w:type="gramStart"/>
      <w:r w:rsidRPr="006D5A07">
        <w:rPr>
          <w:rFonts w:ascii="Times New Roman" w:eastAsia="Times New Roman" w:hAnsi="Times New Roman" w:cs="Times New Roman"/>
          <w:color w:val="000000"/>
          <w:sz w:val="24"/>
          <w:szCs w:val="24"/>
        </w:rPr>
        <w:t>akan</w:t>
      </w:r>
      <w:proofErr w:type="gramEnd"/>
      <w:r w:rsidRPr="006D5A07">
        <w:rPr>
          <w:rFonts w:ascii="Times New Roman" w:eastAsia="Times New Roman" w:hAnsi="Times New Roman" w:cs="Times New Roman"/>
          <w:color w:val="000000"/>
          <w:sz w:val="24"/>
          <w:szCs w:val="24"/>
        </w:rPr>
        <w:t xml:space="preserve"> meningkatkan kualitas pakan sehingga menurunkan nilai konversi pakan. Probiotik mengeluarkan eksogenus enzim dalam skala yang luas yang dapat menyuplai enzim dalam saluran pencernaan dan pasti akan meningkatkan pertumbuhan dan menurunkan konversi pakan </w:t>
      </w:r>
      <w:r w:rsidR="00BF5872">
        <w:rPr>
          <w:rFonts w:ascii="Times New Roman" w:eastAsia="Times New Roman" w:hAnsi="Times New Roman" w:cs="Times New Roman"/>
          <w:color w:val="000000"/>
          <w:sz w:val="24"/>
          <w:szCs w:val="24"/>
        </w:rPr>
        <w:fldChar w:fldCharType="begin" w:fldLock="1"/>
      </w:r>
      <w:r w:rsidR="00BF5872">
        <w:rPr>
          <w:rFonts w:ascii="Times New Roman" w:eastAsia="Times New Roman" w:hAnsi="Times New Roman" w:cs="Times New Roman"/>
          <w:color w:val="000000"/>
          <w:sz w:val="24"/>
          <w:szCs w:val="24"/>
        </w:rPr>
        <w:instrText>ADDIN CSL_CITATION {"citationItems":[{"id":"ITEM-1","itemData":{"ISSN":"13032712","abstract":"A commercial Bacillus spp. probiotic was tested on rainbow trout fry during the two months of first feeding. Probiotic was introduced in diets at five different levels, (T1: 4.8×108, T2: 1.2×109, T3: 2.01×109, T4: 3.8×109, T5: 6.1×109 CFU g-1) and their effects compared with those of control diet containing no probiotic. Survival in treatments was significantly (P&lt;0.05) higher than control and a slight increasing mortality rate was observed during the first week of experiment. The counts of bacteria associated with trout intestine in all treatments were significantly (P&lt;0.05) higher than controls and Bacillus spp. was not detected in controls. Total bacteria counts were significantly different among treatments and controls; it may suggest that the colonization rate of digestive tracts of rainbow trout fry with bacteria was affected by dietary bacteria level. Specific growth rate, condition factor, protein efficiency ratio were slightly but significantly (P&lt;0.05) higher and feed conversion ratio was lower in groups received probiotic via diets than controls. It may show that probiotic stimulates digestive development and enzymatic activity in fish. Growth performance in treatment received 3.8×109 CFU g-1 showed the best results. Therefore, it does not appear that higher levels of probiotics improved results and suitable doze of probiotic should be assessed before application in large scale to prevent any undesired effects. The supplementation of trout starter diet with Bacillus spp. is probably effective for improving rearing conditions. © Central Fisheries Research Institute (CFRI) Trabzon, Turkey and Japan International Cooperation Agency (JICA).","author":[{"dropping-particle":"","family":"Bagheri","given":"Tahere","non-dropping-particle":"","parse-names":false,"suffix":""},{"dropping-particle":"","family":"Hedayati","given":"Seyed Aliakbar","non-dropping-particle":"","parse-names":false,"suffix":""},{"dropping-particle":"","family":"Yavari","given":"Vahid","non-dropping-particle":"","parse-names":false,"suffix":""},{"dropping-particle":"","family":"Alizade","given":"Morteza","non-dropping-particle":"","parse-names":false,"suffix":""},{"dropping-particle":"","family":"Farzanfar","given":"Ali","non-dropping-particle":"","parse-names":false,"suffix":""}],"container-title":"Turkish Journal of Fisheries and Aquatic Sciences","id":"ITEM-1","issue":"1","issued":{"date-parts":[["2008"]]},"page":"43-48","title":"Growth, survival and gut microbial load of rainbow trout (Onchorhynchus mykiss) fry given diet supplemented with probiotic during the two months of first feeding","type":"article-journal","volume":"48"},"uris":["http://www.mendeley.com/documents/?uuid=4fc6dae2-4501-47f2-ba08-d9f2ae2719ce"]}],"mendeley":{"formattedCitation":"(Bagheri et al., 2008)","plainTextFormattedCitation":"(Bagheri et al., 2008)","previouslyFormattedCitation":"(Bagheri et al., 2008)"},"properties":{"noteIndex":0},"schema":"https://github.com/citation-style-language/schema/raw/master/csl-citation.json"}</w:instrText>
      </w:r>
      <w:r w:rsidR="00BF5872">
        <w:rPr>
          <w:rFonts w:ascii="Times New Roman" w:eastAsia="Times New Roman" w:hAnsi="Times New Roman" w:cs="Times New Roman"/>
          <w:color w:val="000000"/>
          <w:sz w:val="24"/>
          <w:szCs w:val="24"/>
        </w:rPr>
        <w:fldChar w:fldCharType="separate"/>
      </w:r>
      <w:r w:rsidR="00BF5872" w:rsidRPr="00BF5872">
        <w:rPr>
          <w:rFonts w:ascii="Times New Roman" w:eastAsia="Times New Roman" w:hAnsi="Times New Roman" w:cs="Times New Roman"/>
          <w:noProof/>
          <w:color w:val="000000"/>
          <w:sz w:val="24"/>
          <w:szCs w:val="24"/>
        </w:rPr>
        <w:t>(Bagheri et al., 2008)</w:t>
      </w:r>
      <w:r w:rsidR="00BF5872">
        <w:rPr>
          <w:rFonts w:ascii="Times New Roman" w:eastAsia="Times New Roman" w:hAnsi="Times New Roman" w:cs="Times New Roman"/>
          <w:color w:val="000000"/>
          <w:sz w:val="24"/>
          <w:szCs w:val="24"/>
        </w:rPr>
        <w:fldChar w:fldCharType="end"/>
      </w:r>
      <w:r w:rsidR="00BF5872">
        <w:rPr>
          <w:rFonts w:ascii="Times New Roman" w:eastAsia="Times New Roman" w:hAnsi="Times New Roman" w:cs="Times New Roman"/>
          <w:color w:val="000000"/>
          <w:sz w:val="24"/>
          <w:szCs w:val="24"/>
        </w:rPr>
        <w:t>.</w:t>
      </w:r>
    </w:p>
    <w:p w:rsidR="004708C6" w:rsidRPr="006D5A07" w:rsidRDefault="006D5A07" w:rsidP="006D5A07">
      <w:pPr>
        <w:spacing w:after="0"/>
        <w:ind w:firstLine="720"/>
        <w:jc w:val="both"/>
        <w:rPr>
          <w:rFonts w:ascii="Times New Roman" w:eastAsia="Times New Roman" w:hAnsi="Times New Roman" w:cs="Times New Roman"/>
          <w:sz w:val="24"/>
          <w:szCs w:val="24"/>
        </w:rPr>
      </w:pPr>
      <w:r w:rsidRPr="006D5A07">
        <w:rPr>
          <w:rFonts w:ascii="Times New Roman" w:hAnsi="Times New Roman" w:cs="Times New Roman"/>
          <w:color w:val="000000"/>
          <w:sz w:val="24"/>
          <w:szCs w:val="24"/>
        </w:rPr>
        <w:t xml:space="preserve">Perbedaan nilai konversi pakan pada pemberian probiotik berasal dari kemampuan probiotik dalam mendegradasi serat yang merupakan salah satu komponen pelengkap dari aktivitas enzim </w:t>
      </w:r>
      <w:r w:rsidRPr="006D5A07">
        <w:rPr>
          <w:rFonts w:ascii="Times New Roman" w:hAnsi="Times New Roman" w:cs="Times New Roman"/>
          <w:i/>
          <w:iCs/>
          <w:color w:val="000000"/>
          <w:sz w:val="24"/>
          <w:szCs w:val="24"/>
        </w:rPr>
        <w:t>endogenous</w:t>
      </w:r>
      <w:r w:rsidRPr="006D5A07">
        <w:rPr>
          <w:rFonts w:ascii="Times New Roman" w:hAnsi="Times New Roman" w:cs="Times New Roman"/>
          <w:color w:val="000000"/>
          <w:sz w:val="24"/>
          <w:szCs w:val="24"/>
        </w:rPr>
        <w:t xml:space="preserve"> dalam sistem pencernaan ikan </w:t>
      </w:r>
      <w:r w:rsidR="00BF5872">
        <w:rPr>
          <w:rFonts w:ascii="Times New Roman" w:hAnsi="Times New Roman" w:cs="Times New Roman"/>
          <w:color w:val="000000"/>
          <w:sz w:val="24"/>
          <w:szCs w:val="24"/>
        </w:rPr>
        <w:fldChar w:fldCharType="begin" w:fldLock="1"/>
      </w:r>
      <w:r w:rsidR="00BF5872">
        <w:rPr>
          <w:rFonts w:ascii="Times New Roman" w:hAnsi="Times New Roman" w:cs="Times New Roman"/>
          <w:color w:val="000000"/>
          <w:sz w:val="24"/>
          <w:szCs w:val="24"/>
        </w:rPr>
        <w:instrText>ADDIN CSL_CITATION {"citationItems":[{"id":"ITEM-1","itemData":{"DOI":"10.1016/j.aquaculture.2016.05.028","ISSN":"00448486","abstract":"A study was carried out to investigate the combined effect of exogenous enzymes and probiotic supplementation on tilapia growth, intestinal morphology and microbiome composition. Tilapia (34.56 ?? 0.05 g) were fed one of four diets (35% protein, 5% lipid); one of which was a control and the remaining three diets were supplemented with either enzymes (containing phytase, protease and xylanase), probiotic (containing Bacillus subtilis, Bacillus licheniformis and Bacillus pumilus) or enz-pro (the combination of the enzymes and probiotic). Tilapia fed diet supplemented with enz-pro performed better (P &lt; 0.05) than tilapia fed the control and probiotic supplemented diets in terms of final body weight (FBW), specific growth rate (SGR), feed conversion ratio (FCR) and protein efficiency ratio (PER). The dietary treatments did not affect somatic indices. The serum lysozyme activity was significantly higher (P &lt; 0.05) in tilapia fed the probiotic supplemented diet than of those fed the remaining experimental diets. The intestinal perimeter ratio was higher (P &lt; 0.05) in tilapia fed enz-pro supplemented diet when compared to those fed with the control and probiotic supplemented diets. Goblet cells abundance, microvilli diameter and total enterocyte absorptive surface was higher (P &lt; 0.05) in tilapia fed diet supplemented with enz-pro than those fed the control diet. High-throughput sequencing revealed that majority of reads derived from the tilapia digesta belonged to members of Fusobacteria (predominantly Cetobacterium) distantly followed by Proteobacteria and Firmicutes. The alpha and beta diversities did not differ among dietary treatments indicating that the overall microbial community was not modified to a large extent by dietary treatment. In conclusion, supplementation of the diet with a combination of enzymes and probiotic is capable of improving tilapia growth and intestinal morphology without deleterious effect on the intestinal microbial composition. Statement of relevance: 1.Intensive operations in aquaculture are often accompanied by sub-optimum environmental conditions which may be stressful for fish.2.The production of high quality aquafeed with optimal growth and immune boosting effects could benefit intensive aquaculture operations.3.Dietary supplementation of exogenous digestive enzymes and probiotic as a cocktail may result in complimentary mode of action.4.Previous studies did not investigate the combined effects of exogenous digestive enzymes…","author":[{"dropping-particle":"","family":"Adeoye","given":"Ayodeji A.","non-dropping-particle":"","parse-names":false,"suffix":""},{"dropping-particle":"","family":"Yomla","given":"Rungtawan","non-dropping-particle":"","parse-names":false,"suffix":""},{"dropping-particle":"","family":"Jaramillo-Torres","given":"Alexander","non-dropping-particle":"","parse-names":false,"suffix":""},{"dropping-particle":"","family":"Rodiles","given":"Ana","non-dropping-particle":"","parse-names":false,"suffix":""},{"dropping-particle":"","family":"Merrifield","given":"Daniel L.","non-dropping-particle":"","parse-names":false,"suffix":""},{"dropping-particle":"","family":"Davies","given":"Simon J.","non-dropping-particle":"","parse-names":false,"suffix":""}],"container-title":"Aquaculture","id":"ITEM-1","issued":{"date-parts":[["2016"]]},"page":"61-70","title":"Combined effects of exogenous enzymes and probiotic on Nile tilapia (Oreochromis niloticus) growth, intestinal morphology and microbiome","type":"article-journal","volume":"463"},"uris":["http://www.mendeley.com/documents/?uuid=b285de8b-36e6-440a-8367-fd98232c5b01"]}],"mendeley":{"formattedCitation":"(Adeoye et al., 2016)","plainTextFormattedCitation":"(Adeoye et al., 2016)","previouslyFormattedCitation":"(Adeoye et al., 2016)"},"properties":{"noteIndex":0},"schema":"https://github.com/citation-style-language/schema/raw/master/csl-citation.json"}</w:instrText>
      </w:r>
      <w:r w:rsidR="00BF5872">
        <w:rPr>
          <w:rFonts w:ascii="Times New Roman" w:hAnsi="Times New Roman" w:cs="Times New Roman"/>
          <w:color w:val="000000"/>
          <w:sz w:val="24"/>
          <w:szCs w:val="24"/>
        </w:rPr>
        <w:fldChar w:fldCharType="separate"/>
      </w:r>
      <w:r w:rsidR="00BF5872" w:rsidRPr="00BF5872">
        <w:rPr>
          <w:rFonts w:ascii="Times New Roman" w:hAnsi="Times New Roman" w:cs="Times New Roman"/>
          <w:noProof/>
          <w:color w:val="000000"/>
          <w:sz w:val="24"/>
          <w:szCs w:val="24"/>
        </w:rPr>
        <w:t>(Adeoye et al., 2016)</w:t>
      </w:r>
      <w:r w:rsidR="00BF5872">
        <w:rPr>
          <w:rFonts w:ascii="Times New Roman" w:hAnsi="Times New Roman" w:cs="Times New Roman"/>
          <w:color w:val="000000"/>
          <w:sz w:val="24"/>
          <w:szCs w:val="24"/>
        </w:rPr>
        <w:fldChar w:fldCharType="end"/>
      </w:r>
      <w:r w:rsidR="00BF5872">
        <w:rPr>
          <w:rFonts w:ascii="Times New Roman" w:hAnsi="Times New Roman" w:cs="Times New Roman"/>
          <w:color w:val="000000"/>
          <w:sz w:val="24"/>
          <w:szCs w:val="24"/>
        </w:rPr>
        <w:t>.</w:t>
      </w:r>
      <w:r w:rsidRPr="006D5A07">
        <w:rPr>
          <w:rFonts w:ascii="Times New Roman" w:hAnsi="Times New Roman" w:cs="Times New Roman"/>
          <w:color w:val="000000"/>
          <w:sz w:val="24"/>
          <w:szCs w:val="24"/>
        </w:rPr>
        <w:t>. Bakteri probiotik akan memproduksi asam lemak, penggunaan bakteri asam laktat sebagai probiotik akan meningkatkan produksi asam lemak sebesar 16</w:t>
      </w:r>
      <w:proofErr w:type="gramStart"/>
      <w:r w:rsidRPr="006D5A07">
        <w:rPr>
          <w:rFonts w:ascii="Times New Roman" w:hAnsi="Times New Roman" w:cs="Times New Roman"/>
          <w:color w:val="000000"/>
          <w:sz w:val="24"/>
          <w:szCs w:val="24"/>
        </w:rPr>
        <w:t>,30</w:t>
      </w:r>
      <w:proofErr w:type="gramEnd"/>
      <w:r w:rsidRPr="006D5A07">
        <w:rPr>
          <w:rFonts w:ascii="Times New Roman" w:hAnsi="Times New Roman" w:cs="Times New Roman"/>
          <w:color w:val="000000"/>
          <w:sz w:val="24"/>
          <w:szCs w:val="24"/>
        </w:rPr>
        <w:t xml:space="preserve"> %. Komponen asam organik yang dihasilkan oleh probiotik akan menambah nilai dan meningkatkan pencernaan protein serta penyerapan mineral, sehingga nilai konversi pakan menjadi lebih baik </w:t>
      </w:r>
      <w:r w:rsidR="00BF5872">
        <w:rPr>
          <w:rFonts w:ascii="Times New Roman" w:hAnsi="Times New Roman" w:cs="Times New Roman"/>
          <w:color w:val="000000"/>
          <w:sz w:val="24"/>
          <w:szCs w:val="24"/>
        </w:rPr>
        <w:fldChar w:fldCharType="begin" w:fldLock="1"/>
      </w:r>
      <w:r w:rsidR="00BF5872">
        <w:rPr>
          <w:rFonts w:ascii="Times New Roman" w:hAnsi="Times New Roman" w:cs="Times New Roman"/>
          <w:color w:val="000000"/>
          <w:sz w:val="24"/>
          <w:szCs w:val="24"/>
        </w:rPr>
        <w:instrText>ADDIN CSL_CITATION {"citationItems":[{"id":"ITEM-1","itemData":{"DOI":"10.1016/j.fsi.2015.03.004","abstract":"a b s t r a c t Probiotics can be used as immunostimulants in aquaculture. The aim of this study was to evaluate the immune responses of Nile tilapia Oreochromis niloticus following feeding with Bacillus amyloliquefaciens spores at concentrations of 1 Â 10 6 (G 3) and 1 Â 10 4 (G 2) colony-forming units per gram (CFU/g) of feed compared with a basal diet with no probiotics (G 1). A total of 180 fingerlings (27.7 ± 0.22 g) were divided into three groups (G 1 eG 3 of 20 fish per group) in triplicate. Innate immunities were measured every two weeks based on serum bactericidal activity, lysozyme activity, a nitric oxide assay (mmo/l) and phago-cytic activity, and the expressions of interleukin-1 (IL-1) and tumor necrosis factor alpha (TNF a) were examined after one month. Moreover, the survival of tilapia upon challenge with Yersinia ruckeri or Clostridium perfringens type D was determined at the end of feeding trial. After 15 d, the serum killing percentages and phagocytic activities were significantly higher in G 3 than in G 1 and G 2 , whereas the same parameters had significantly higher values in G 3 and G 2 than in G 1 after 30 d. After both 15 d and 30 d, the lysozyme activities and nitric oxide assay results (mmo/l) were significantly higher in G 3 than G 2 , and the lowest values were observed in G 1 . The percentage of serum killing, serum nitric oxide and serum lysozyme activity were significantly increased by the time of B. amyloliquefaciens administration independently of the probiotic dose, and the phagocytic activity percentage was significantly decreased at the end of the experiment. Dietary B. amyloliquefaciens caused significant increases in IL-1 and TNF a mRNA levels in the kidneys in the following pattern: G 3 &gt; G 2 &gt; G 1 . Fish that were fed B. amyloliquefaciens exhibited better relative survival percentages than the controls when challenged by Y. ruckeri or C. perfringens type D. Dietary supplementation with B. amyloliquefaciens improves immune status and disease resistance in Nile tilapia.","author":[{"dropping-particle":"","family":"Selim","given":"Khaled M","non-dropping-particle":"","parse-names":false,"suffix":""},{"dropping-particle":"","family":"Reda","given":"Rasha M","non-dropping-particle":"","parse-names":false,"suffix":""}],"container-title":"Fish and Shellfish Immunology","id":"ITEM-1","issued":{"date-parts":[["2015"]]},"page":"496-503","title":"Improvement of immunity and disease resistance in the Nile tilapia, Oreochromis niloticus, by dietary supplementation with Bacillus amyloliquefaciens","type":"article-journal","volume":"44"},"uris":["http://www.mendeley.com/documents/?uuid=54299f75-7baf-4c6e-990e-50167bd5cff4"]}],"mendeley":{"formattedCitation":"(Selim &amp; Reda, 2015)","plainTextFormattedCitation":"(Selim &amp; Reda, 2015)","previouslyFormattedCitation":"(Selim &amp; Reda, 2015)"},"properties":{"noteIndex":0},"schema":"https://github.com/citation-style-language/schema/raw/master/csl-citation.json"}</w:instrText>
      </w:r>
      <w:r w:rsidR="00BF5872">
        <w:rPr>
          <w:rFonts w:ascii="Times New Roman" w:hAnsi="Times New Roman" w:cs="Times New Roman"/>
          <w:color w:val="000000"/>
          <w:sz w:val="24"/>
          <w:szCs w:val="24"/>
        </w:rPr>
        <w:fldChar w:fldCharType="separate"/>
      </w:r>
      <w:r w:rsidR="00BF5872" w:rsidRPr="00BF5872">
        <w:rPr>
          <w:rFonts w:ascii="Times New Roman" w:hAnsi="Times New Roman" w:cs="Times New Roman"/>
          <w:noProof/>
          <w:color w:val="000000"/>
          <w:sz w:val="24"/>
          <w:szCs w:val="24"/>
        </w:rPr>
        <w:t>(Selim &amp; Reda, 2015)</w:t>
      </w:r>
      <w:r w:rsidR="00BF5872">
        <w:rPr>
          <w:rFonts w:ascii="Times New Roman" w:hAnsi="Times New Roman" w:cs="Times New Roman"/>
          <w:color w:val="000000"/>
          <w:sz w:val="24"/>
          <w:szCs w:val="24"/>
        </w:rPr>
        <w:fldChar w:fldCharType="end"/>
      </w:r>
      <w:r w:rsidR="00BF5872">
        <w:rPr>
          <w:rFonts w:ascii="Times New Roman" w:hAnsi="Times New Roman" w:cs="Times New Roman"/>
          <w:color w:val="000000"/>
          <w:sz w:val="24"/>
          <w:szCs w:val="24"/>
        </w:rPr>
        <w:t xml:space="preserve">. </w:t>
      </w:r>
    </w:p>
    <w:p w:rsidR="006D5A07" w:rsidRPr="006D5A07" w:rsidRDefault="006D5A07" w:rsidP="006D5A07">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Nil</w:t>
      </w:r>
      <w:r w:rsidRPr="006D5A07">
        <w:rPr>
          <w:rFonts w:ascii="Times New Roman" w:eastAsia="Times New Roman" w:hAnsi="Times New Roman" w:cs="Times New Roman"/>
          <w:color w:val="000000"/>
          <w:sz w:val="24"/>
          <w:szCs w:val="24"/>
        </w:rPr>
        <w:t>ai efisiensi pakan dengan suplementasi probiotik sebesar 75</w:t>
      </w:r>
      <w:proofErr w:type="gramStart"/>
      <w:r w:rsidRPr="006D5A07">
        <w:rPr>
          <w:rFonts w:ascii="Times New Roman" w:eastAsia="Times New Roman" w:hAnsi="Times New Roman" w:cs="Times New Roman"/>
          <w:color w:val="000000"/>
          <w:sz w:val="24"/>
          <w:szCs w:val="24"/>
        </w:rPr>
        <w:t>,79</w:t>
      </w:r>
      <w:proofErr w:type="gramEnd"/>
      <w:r w:rsidRPr="006D5A07">
        <w:rPr>
          <w:rFonts w:ascii="Times New Roman" w:eastAsia="Times New Roman" w:hAnsi="Times New Roman" w:cs="Times New Roman"/>
          <w:color w:val="000000"/>
          <w:sz w:val="24"/>
          <w:szCs w:val="24"/>
        </w:rPr>
        <w:t>% sedangkan pada kontrol sebesar 47,36%. Hasil analisa uji t suplementasi probiotik pada berpengaruh nyata terhadap efisiensi pakan sig&lt;0</w:t>
      </w:r>
      <w:proofErr w:type="gramStart"/>
      <w:r w:rsidRPr="006D5A07">
        <w:rPr>
          <w:rFonts w:ascii="Times New Roman" w:eastAsia="Times New Roman" w:hAnsi="Times New Roman" w:cs="Times New Roman"/>
          <w:color w:val="000000"/>
          <w:sz w:val="24"/>
          <w:szCs w:val="24"/>
        </w:rPr>
        <w:t>,05</w:t>
      </w:r>
      <w:proofErr w:type="gramEnd"/>
      <w:r w:rsidRPr="006D5A07">
        <w:rPr>
          <w:rFonts w:ascii="Times New Roman" w:eastAsia="Times New Roman" w:hAnsi="Times New Roman" w:cs="Times New Roman"/>
          <w:color w:val="000000"/>
          <w:sz w:val="24"/>
          <w:szCs w:val="24"/>
        </w:rPr>
        <w:t>. Efisiensi pakan mengalami peningkatan sebesar 28</w:t>
      </w:r>
      <w:proofErr w:type="gramStart"/>
      <w:r w:rsidRPr="006D5A07">
        <w:rPr>
          <w:rFonts w:ascii="Times New Roman" w:eastAsia="Times New Roman" w:hAnsi="Times New Roman" w:cs="Times New Roman"/>
          <w:color w:val="000000"/>
          <w:sz w:val="24"/>
          <w:szCs w:val="24"/>
        </w:rPr>
        <w:t>,43</w:t>
      </w:r>
      <w:proofErr w:type="gramEnd"/>
      <w:r w:rsidRPr="006D5A07">
        <w:rPr>
          <w:rFonts w:ascii="Times New Roman" w:eastAsia="Times New Roman" w:hAnsi="Times New Roman" w:cs="Times New Roman"/>
          <w:color w:val="000000"/>
          <w:sz w:val="24"/>
          <w:szCs w:val="24"/>
        </w:rPr>
        <w:t xml:space="preserve">%. </w:t>
      </w:r>
      <w:proofErr w:type="gramStart"/>
      <w:r w:rsidRPr="006D5A07">
        <w:rPr>
          <w:rFonts w:ascii="Times New Roman" w:eastAsia="Times New Roman" w:hAnsi="Times New Roman" w:cs="Times New Roman"/>
          <w:color w:val="000000"/>
          <w:sz w:val="24"/>
          <w:szCs w:val="24"/>
        </w:rPr>
        <w:t>Nilai efisiensi pakan mengalami peningkatan karena pakan yang disuplementasi probiotik lebih mudah diserap.</w:t>
      </w:r>
      <w:proofErr w:type="gramEnd"/>
      <w:r w:rsidRPr="006D5A07">
        <w:rPr>
          <w:rFonts w:ascii="Times New Roman" w:eastAsia="Times New Roman" w:hAnsi="Times New Roman" w:cs="Times New Roman"/>
          <w:color w:val="000000"/>
          <w:sz w:val="24"/>
          <w:szCs w:val="24"/>
        </w:rPr>
        <w:t xml:space="preserve"> Hal ini menurut </w:t>
      </w:r>
      <w:r w:rsidR="00BF5872">
        <w:rPr>
          <w:rFonts w:ascii="Times New Roman" w:eastAsia="Times New Roman" w:hAnsi="Times New Roman" w:cs="Times New Roman"/>
          <w:color w:val="000000"/>
          <w:sz w:val="24"/>
          <w:szCs w:val="24"/>
        </w:rPr>
        <w:fldChar w:fldCharType="begin" w:fldLock="1"/>
      </w:r>
      <w:r w:rsidR="00BF5872">
        <w:rPr>
          <w:rFonts w:ascii="Times New Roman" w:eastAsia="Times New Roman" w:hAnsi="Times New Roman" w:cs="Times New Roman"/>
          <w:color w:val="000000"/>
          <w:sz w:val="24"/>
          <w:szCs w:val="24"/>
        </w:rPr>
        <w:instrText>ADDIN CSL_CITATION {"citationItems":[{"id":"ITEM-1","itemData":{"DOI":"10.1016/j.fsi.2014.12.008","ISBN":"1095-9947 (Electronic)\\r1050-4648 (Linking)","ISSN":"10959947","PMID":"25530581","abstract":"A feeding trial was conducted to investigate the effects of dietary administration of probiotic with Bacillus subtilis, Aspergillus oryzae and Saccharomyces cerevisiae on growth, innate immune response, Hemato-immunological parameters and disease resistance of Nile tilapia, Oreochromis niloticus. Animals were distributed in three equal groups, each of five replicates and received one of the following experimental diets for four weeks: Control, non-supplemented diet; 5 g kg-1probiotic mixture (B. subtilis 1.5 × 109CFU g-1, S. cerevisiae 109CFU g-1and A. oryzae 2 × 109CFU g-1); and 10 g kg-1probiotic mixture (B. subtilis 3.0 × 109CFU g-1, S. cerevisiae 2.0 × 109CFU g-1and A. oryzae 4.0 × 109CFU g-1). The respiratory burst activity, white blood cells and hematological parameters were evaluated after four, five and six weeks of feeding. At the end of the growth trial, fish were sampled for intestinal microbiology and challenged by intraperitoneal injection of LD50concentration of Aeromonas hydrophila and Streptococcus iniae. Mortality was recorded for the following 3 weeks. Results showed that administration of the probiotic had no significant effect on the growth rates of Nile tilapias, although the fish fed probiotics had better feed conversion. Respiratory burst activity, erythrocyte fragility and levels of white blood cells were significantly improved in tilapias fed diet supplemented with probiotic levels (P &lt; 0.05), which may exhibit up-regulating effects on tilapia immune parameters. The cumulative mortality after A. hydrophila and S. iniae challenge decreased in tilapias fed with probiotic (P &lt; 0.05). The present study demonstrated the potential of B. subtilis, S. cerevisiae and A. oryzae combined as beneficial dietary probiotic in juvenile O. niloticus.","author":[{"dropping-particle":"","family":"Iwashita","given":"Marina Keiko P.","non-dropping-particle":"","parse-names":false,"suffix":""},{"dropping-particle":"","family":"Nakandakare","given":"Ivan B.","non-dropping-particle":"","parse-names":false,"suffix":""},{"dropping-particle":"","family":"Terhune","given":"Jeffery S.","non-dropping-particle":"","parse-names":false,"suffix":""},{"dropping-particle":"","family":"Wood","given":"Theresa","non-dropping-particle":"","parse-names":false,"suffix":""},{"dropping-particle":"","family":"Ranzani-Paiva","given":"Maria José T.","non-dropping-particle":"","parse-names":false,"suffix":""}],"container-title":"Fish and Shellfish Immunology","id":"ITEM-1","issue":"1","issued":{"date-parts":[["2015"]]},"title":"Dietary supplementation with Bacillus subtilis, Saccharomyces cerevisiae and Aspergillus oryzae enhance immunity and disease resistance against Aeromonas hydrophila and Streptococcus iniae infection in juvenile tilapia Oreochromis niloticus","type":"article-journal","volume":"43"},"uris":["http://www.mendeley.com/documents/?uuid=b93170ac-cce8-358b-b4ab-550206e693ac"]}],"mendeley":{"formattedCitation":"(Iwashita et al., 2015)","manualFormatting":"Iwashita et al. (2015)","plainTextFormattedCitation":"(Iwashita et al., 2015)","previouslyFormattedCitation":"(Iwashita et al., 2015)"},"properties":{"noteIndex":0},"schema":"https://github.com/citation-style-language/schema/raw/master/csl-citation.json"}</w:instrText>
      </w:r>
      <w:r w:rsidR="00BF5872">
        <w:rPr>
          <w:rFonts w:ascii="Times New Roman" w:eastAsia="Times New Roman" w:hAnsi="Times New Roman" w:cs="Times New Roman"/>
          <w:color w:val="000000"/>
          <w:sz w:val="24"/>
          <w:szCs w:val="24"/>
        </w:rPr>
        <w:fldChar w:fldCharType="separate"/>
      </w:r>
      <w:r w:rsidR="00BF5872">
        <w:rPr>
          <w:rFonts w:ascii="Times New Roman" w:eastAsia="Times New Roman" w:hAnsi="Times New Roman" w:cs="Times New Roman"/>
          <w:noProof/>
          <w:color w:val="000000"/>
          <w:sz w:val="24"/>
          <w:szCs w:val="24"/>
        </w:rPr>
        <w:t>Iwashita et al.</w:t>
      </w:r>
      <w:r w:rsidR="00BF5872" w:rsidRPr="00BF5872">
        <w:rPr>
          <w:rFonts w:ascii="Times New Roman" w:eastAsia="Times New Roman" w:hAnsi="Times New Roman" w:cs="Times New Roman"/>
          <w:noProof/>
          <w:color w:val="000000"/>
          <w:sz w:val="24"/>
          <w:szCs w:val="24"/>
        </w:rPr>
        <w:t xml:space="preserve"> </w:t>
      </w:r>
      <w:r w:rsidR="00BF5872">
        <w:rPr>
          <w:rFonts w:ascii="Times New Roman" w:eastAsia="Times New Roman" w:hAnsi="Times New Roman" w:cs="Times New Roman"/>
          <w:noProof/>
          <w:color w:val="000000"/>
          <w:sz w:val="24"/>
          <w:szCs w:val="24"/>
        </w:rPr>
        <w:t>(</w:t>
      </w:r>
      <w:r w:rsidR="00BF5872" w:rsidRPr="00BF5872">
        <w:rPr>
          <w:rFonts w:ascii="Times New Roman" w:eastAsia="Times New Roman" w:hAnsi="Times New Roman" w:cs="Times New Roman"/>
          <w:noProof/>
          <w:color w:val="000000"/>
          <w:sz w:val="24"/>
          <w:szCs w:val="24"/>
        </w:rPr>
        <w:t>2015)</w:t>
      </w:r>
      <w:r w:rsidR="00BF5872">
        <w:rPr>
          <w:rFonts w:ascii="Times New Roman" w:eastAsia="Times New Roman" w:hAnsi="Times New Roman" w:cs="Times New Roman"/>
          <w:color w:val="000000"/>
          <w:sz w:val="24"/>
          <w:szCs w:val="24"/>
        </w:rPr>
        <w:fldChar w:fldCharType="end"/>
      </w:r>
      <w:r w:rsidR="00BF5872">
        <w:rPr>
          <w:rFonts w:ascii="Times New Roman" w:eastAsia="Times New Roman" w:hAnsi="Times New Roman" w:cs="Times New Roman"/>
          <w:color w:val="000000"/>
          <w:sz w:val="24"/>
          <w:szCs w:val="24"/>
        </w:rPr>
        <w:t xml:space="preserve">, </w:t>
      </w:r>
      <w:r w:rsidRPr="006D5A07">
        <w:rPr>
          <w:rFonts w:ascii="Times New Roman" w:eastAsia="Times New Roman" w:hAnsi="Times New Roman" w:cs="Times New Roman"/>
          <w:color w:val="000000"/>
          <w:sz w:val="24"/>
          <w:szCs w:val="24"/>
        </w:rPr>
        <w:t xml:space="preserve">dipengaruhi oleh kemampuan probiotik dalam memfasilitasi penyerapan pakan dan peningkatan nutrisi dalam pakan. Efisiensi pakan diduga karena kemampuan probiotik yang mampu memodulasi bakteri saluran pencernaan, sehingga produksi </w:t>
      </w:r>
      <w:r w:rsidRPr="006D5A07">
        <w:rPr>
          <w:rFonts w:ascii="Times New Roman" w:eastAsia="Times New Roman" w:hAnsi="Times New Roman" w:cs="Times New Roman"/>
          <w:i/>
          <w:iCs/>
          <w:color w:val="000000"/>
          <w:sz w:val="24"/>
          <w:szCs w:val="24"/>
        </w:rPr>
        <w:t>eksogenous</w:t>
      </w:r>
      <w:r w:rsidRPr="006D5A07">
        <w:rPr>
          <w:rFonts w:ascii="Times New Roman" w:eastAsia="Times New Roman" w:hAnsi="Times New Roman" w:cs="Times New Roman"/>
          <w:color w:val="000000"/>
          <w:sz w:val="24"/>
          <w:szCs w:val="24"/>
        </w:rPr>
        <w:t xml:space="preserve"> enzim meningkat </w:t>
      </w:r>
      <w:r w:rsidR="00BF5872">
        <w:rPr>
          <w:rFonts w:ascii="Times New Roman" w:eastAsia="Times New Roman" w:hAnsi="Times New Roman" w:cs="Times New Roman"/>
          <w:color w:val="000000"/>
          <w:sz w:val="24"/>
          <w:szCs w:val="24"/>
        </w:rPr>
        <w:fldChar w:fldCharType="begin" w:fldLock="1"/>
      </w:r>
      <w:r w:rsidR="00BF5872">
        <w:rPr>
          <w:rFonts w:ascii="Times New Roman" w:eastAsia="Times New Roman" w:hAnsi="Times New Roman" w:cs="Times New Roman"/>
          <w:color w:val="000000"/>
          <w:sz w:val="24"/>
          <w:szCs w:val="24"/>
        </w:rPr>
        <w:instrText>ADDIN CSL_CITATION {"citationItems":[{"id":"ITEM-1","itemData":{"DOI":"10.1016/j.fsi.2015.06.018","author":[{"dropping-particle":"","family":"Han","given":"Biao","non-dropping-particle":"","parse-names":false,"suffix":""},{"dropping-particle":"","family":"Long","given":"Wei-qing","non-dropping-particle":"","parse-names":false,"suffix":""},{"dropping-particle":"","family":"He","given":"Ju-yun","non-dropping-particle":"","parse-names":false,"suffix":""},{"dropping-particle":"","family":"Liu","given":"Yong-jian","non-dropping-particle":"","parse-names":false,"suffix":""},{"dropping-particle":"","family":"Si","given":"Yu-qi","non-dropping-particle":"","parse-names":false,"suffix":""},{"dropping-particle":"","family":"Tian","given":"Li-xia","non-dropping-particle":"","parse-names":false,"suffix":""},{"dropping-particle":"","family":"Immunology","given":"Shellfish","non-dropping-particle":"","parse-names":false,"suffix":""},{"dropping-particle":"","family":"W-q","given":"Long","non-dropping-particle":"","parse-names":false,"suffix":""},{"dropping-particle":"","family":"J-y","given":"He","non-dropping-particle":"","parse-names":false,"suffix":""},{"dropping-particle":"","family":"Y-j","given":"Liu","non-dropping-particle":"","parse-names":false,"suffix":""},{"dropping-particle":"","family":"Y-q","given":"Si","non-dropping-particle":"","parse-names":false,"suffix":""},{"dropping-particle":"","family":"L-x","given":"Tian","non-dropping-particle":"","parse-names":false,"suffix":""}],"container-title":"Fish and Shellfish Immunology","id":"ITEM-1","issued":{"date-parts":[["2015"]]},"title":"Effects of dietary Bacillus licheniformis on growth performance, immunological parameters, intestinal morphology and resistance of juvenile Nile Tilapia (Oreochromis niloticus) to challenge infections","type":"article-journal"},"uris":["http://www.mendeley.com/documents/?uuid=5e89b277-e703-4739-bd26-a310d460b3b5"]}],"mendeley":{"formattedCitation":"(Han et al., 2015)","plainTextFormattedCitation":"(Han et al., 2015)","previouslyFormattedCitation":"(Han et al., 2015)"},"properties":{"noteIndex":0},"schema":"https://github.com/citation-style-language/schema/raw/master/csl-citation.json"}</w:instrText>
      </w:r>
      <w:r w:rsidR="00BF5872">
        <w:rPr>
          <w:rFonts w:ascii="Times New Roman" w:eastAsia="Times New Roman" w:hAnsi="Times New Roman" w:cs="Times New Roman"/>
          <w:color w:val="000000"/>
          <w:sz w:val="24"/>
          <w:szCs w:val="24"/>
        </w:rPr>
        <w:fldChar w:fldCharType="separate"/>
      </w:r>
      <w:r w:rsidR="00BF5872" w:rsidRPr="00BF5872">
        <w:rPr>
          <w:rFonts w:ascii="Times New Roman" w:eastAsia="Times New Roman" w:hAnsi="Times New Roman" w:cs="Times New Roman"/>
          <w:noProof/>
          <w:color w:val="000000"/>
          <w:sz w:val="24"/>
          <w:szCs w:val="24"/>
        </w:rPr>
        <w:t>(Han et al., 2015)</w:t>
      </w:r>
      <w:r w:rsidR="00BF5872">
        <w:rPr>
          <w:rFonts w:ascii="Times New Roman" w:eastAsia="Times New Roman" w:hAnsi="Times New Roman" w:cs="Times New Roman"/>
          <w:color w:val="000000"/>
          <w:sz w:val="24"/>
          <w:szCs w:val="24"/>
        </w:rPr>
        <w:fldChar w:fldCharType="end"/>
      </w:r>
      <w:r w:rsidR="00BF5872">
        <w:rPr>
          <w:rFonts w:ascii="Times New Roman" w:eastAsia="Times New Roman" w:hAnsi="Times New Roman" w:cs="Times New Roman"/>
          <w:color w:val="000000"/>
          <w:sz w:val="24"/>
          <w:szCs w:val="24"/>
        </w:rPr>
        <w:t>.</w:t>
      </w:r>
    </w:p>
    <w:p w:rsidR="004708C6" w:rsidRPr="006D5A07" w:rsidRDefault="006D5A07" w:rsidP="006D5A07">
      <w:pPr>
        <w:ind w:firstLine="720"/>
        <w:jc w:val="both"/>
        <w:rPr>
          <w:rFonts w:ascii="Times New Roman" w:hAnsi="Times New Roman" w:cs="Times New Roman"/>
          <w:sz w:val="24"/>
          <w:szCs w:val="24"/>
        </w:rPr>
      </w:pPr>
      <w:r w:rsidRPr="006D5A07">
        <w:rPr>
          <w:rFonts w:ascii="Times New Roman" w:eastAsia="Times New Roman" w:hAnsi="Times New Roman" w:cs="Times New Roman"/>
          <w:color w:val="000000"/>
          <w:sz w:val="24"/>
          <w:szCs w:val="24"/>
        </w:rPr>
        <w:t xml:space="preserve">Peningkatan efisiensi pakan terjadi karena adanya peningkatan asam amino dalam proses inkubasi probiotik pada pakan selama tiga hari, yang secara linier meningkatkan rasa dan bau dari pakan. Probiotik merupakan sumber vitamin, arabinosa, dan berbagai </w:t>
      </w:r>
      <w:r w:rsidRPr="006D5A07">
        <w:rPr>
          <w:rFonts w:ascii="Times New Roman" w:eastAsia="Times New Roman" w:hAnsi="Times New Roman" w:cs="Times New Roman"/>
          <w:color w:val="000000"/>
          <w:sz w:val="24"/>
          <w:szCs w:val="24"/>
        </w:rPr>
        <w:lastRenderedPageBreak/>
        <w:t xml:space="preserve">macam oligosakarida </w:t>
      </w:r>
      <w:r w:rsidR="00BF5872">
        <w:rPr>
          <w:rFonts w:ascii="Times New Roman" w:eastAsia="Times New Roman" w:hAnsi="Times New Roman" w:cs="Times New Roman"/>
          <w:color w:val="000000"/>
          <w:sz w:val="24"/>
          <w:szCs w:val="24"/>
        </w:rPr>
        <w:fldChar w:fldCharType="begin" w:fldLock="1"/>
      </w:r>
      <w:r w:rsidR="00BF5872">
        <w:rPr>
          <w:rFonts w:ascii="Times New Roman" w:eastAsia="Times New Roman" w:hAnsi="Times New Roman" w:cs="Times New Roman"/>
          <w:color w:val="000000"/>
          <w:sz w:val="24"/>
          <w:szCs w:val="24"/>
        </w:rPr>
        <w:instrText>ADDIN CSL_CITATION {"citationItems":[{"id":"ITEM-1","itemData":{"DOI":"10.1016/j.ejar.2014.04.001","ISSN":"20903278","abstract":"Twelve practical diets were formulated to contain four levels of Bacillus licheniformis (0.0, 0.24×106, 0.48×106 and 0.96×106CFUg-1), respectively, with three yeast extract levels (0%, 0.5% and 1%), respectively. Each diet was randomly assigned to duplicate groups of 50 Nile tilapia (Oreochromis niloticus) (5.99±0.03g) in 24 concrete ponds (0.5m3 and 1.25m depth) for 12weeks. Increasing dietary B. licheniformis levels in O. niloticus and yeast extract levels significantly (P&lt;0.01) improved growth performance and nutrient utilization. Supplementation of the experimental diets with, 0.48×106CFU/g-1 and 1.0% yeast extract showed the best nutrient utilization compared to other treatments. All probiotic levels significantly (P&lt;0.01) increased chemical composition (P&lt;0.05) compared to the control group, while increasing yeast extract did not significantly alter chemical composition. Hematological indices, total protein and albumin of O. niloticus significantly increased while aspartate aminotransferase and alanine aminotransferase significantly (P&lt;0.01) decreased with an increase in B. licheniformis level up to 0.48×106CFUg-1. Increasing levels of yeast extract had no effect on hematological parameters and the diets supplemented with 0.48×106CFUg-1 and 0.5% yeast extract showed the highest hematological values.","author":[{"dropping-particle":"","family":"Hassaan","given":"M. S.","non-dropping-particle":"","parse-names":false,"suffix":""},{"dropping-particle":"","family":"Soltan","given":"M. A.","non-dropping-particle":"","parse-names":false,"suffix":""},{"dropping-particle":"","family":"Ghonemy","given":"M. M.R.","non-dropping-particle":"","parse-names":false,"suffix":""}],"container-title":"Egyptian Journal of Aquatic Research","id":"ITEM-1","issue":"2","issued":{"date-parts":[["2014"]]},"page":"199-208","publisher":"National Institute of Oceanography and Fisheries","title":"Effect of synbiotics between Bacillus licheniformis and yeast extract on growth, hematological and biochemical indices of the Nile tilapia (Oreochromis niloticus)","type":"article-journal","volume":"40"},"uris":["http://www.mendeley.com/documents/?uuid=53c79ac7-4dc6-4e67-af60-76cc587949e0"]}],"mendeley":{"formattedCitation":"(Hassaan et al., 2014)","plainTextFormattedCitation":"(Hassaan et al., 2014)","previouslyFormattedCitation":"(Hassaan et al., 2014)"},"properties":{"noteIndex":0},"schema":"https://github.com/citation-style-language/schema/raw/master/csl-citation.json"}</w:instrText>
      </w:r>
      <w:r w:rsidR="00BF5872">
        <w:rPr>
          <w:rFonts w:ascii="Times New Roman" w:eastAsia="Times New Roman" w:hAnsi="Times New Roman" w:cs="Times New Roman"/>
          <w:color w:val="000000"/>
          <w:sz w:val="24"/>
          <w:szCs w:val="24"/>
        </w:rPr>
        <w:fldChar w:fldCharType="separate"/>
      </w:r>
      <w:r w:rsidR="00BF5872" w:rsidRPr="00BF5872">
        <w:rPr>
          <w:rFonts w:ascii="Times New Roman" w:eastAsia="Times New Roman" w:hAnsi="Times New Roman" w:cs="Times New Roman"/>
          <w:noProof/>
          <w:color w:val="000000"/>
          <w:sz w:val="24"/>
          <w:szCs w:val="24"/>
        </w:rPr>
        <w:t>(Hassaan et al., 2014)</w:t>
      </w:r>
      <w:r w:rsidR="00BF5872">
        <w:rPr>
          <w:rFonts w:ascii="Times New Roman" w:eastAsia="Times New Roman" w:hAnsi="Times New Roman" w:cs="Times New Roman"/>
          <w:color w:val="000000"/>
          <w:sz w:val="24"/>
          <w:szCs w:val="24"/>
        </w:rPr>
        <w:fldChar w:fldCharType="end"/>
      </w:r>
      <w:r w:rsidR="00BF5872">
        <w:rPr>
          <w:rFonts w:ascii="Times New Roman" w:eastAsia="Times New Roman" w:hAnsi="Times New Roman" w:cs="Times New Roman"/>
          <w:color w:val="000000"/>
          <w:sz w:val="24"/>
          <w:szCs w:val="24"/>
        </w:rPr>
        <w:t xml:space="preserve">. </w:t>
      </w:r>
      <w:r w:rsidRPr="006D5A07">
        <w:rPr>
          <w:rFonts w:ascii="Times New Roman" w:eastAsia="Times New Roman" w:hAnsi="Times New Roman" w:cs="Times New Roman"/>
          <w:color w:val="000000"/>
          <w:sz w:val="24"/>
          <w:szCs w:val="24"/>
        </w:rPr>
        <w:t xml:space="preserve">Probiotik </w:t>
      </w:r>
      <w:r w:rsidRPr="006D5A07">
        <w:rPr>
          <w:rFonts w:ascii="Times New Roman" w:eastAsia="Times New Roman" w:hAnsi="Times New Roman" w:cs="Times New Roman"/>
          <w:i/>
          <w:iCs/>
          <w:color w:val="000000"/>
          <w:sz w:val="24"/>
          <w:szCs w:val="24"/>
        </w:rPr>
        <w:t>Bacillus subtillis</w:t>
      </w:r>
      <w:r w:rsidRPr="006D5A07">
        <w:rPr>
          <w:rFonts w:ascii="Times New Roman" w:eastAsia="Times New Roman" w:hAnsi="Times New Roman" w:cs="Times New Roman"/>
          <w:color w:val="000000"/>
          <w:sz w:val="24"/>
          <w:szCs w:val="24"/>
        </w:rPr>
        <w:t xml:space="preserve"> 10</w:t>
      </w:r>
      <w:r w:rsidRPr="006D5A07">
        <w:rPr>
          <w:rFonts w:ascii="Times New Roman" w:eastAsia="Times New Roman" w:hAnsi="Times New Roman" w:cs="Times New Roman"/>
          <w:color w:val="000000"/>
          <w:sz w:val="24"/>
          <w:szCs w:val="24"/>
          <w:vertAlign w:val="superscript"/>
        </w:rPr>
        <w:t>8</w:t>
      </w:r>
      <w:r w:rsidRPr="006D5A07">
        <w:rPr>
          <w:rFonts w:ascii="Times New Roman" w:eastAsia="Times New Roman" w:hAnsi="Times New Roman" w:cs="Times New Roman"/>
          <w:color w:val="000000"/>
          <w:sz w:val="24"/>
          <w:szCs w:val="24"/>
        </w:rPr>
        <w:t xml:space="preserve"> cfu/gr akan meningkatkan aktivitas protease yang akan meningkatkan pencernaan protein sehingga efisiensi pakan meningkat</w:t>
      </w:r>
      <w:r w:rsidR="00BF5872">
        <w:rPr>
          <w:rFonts w:ascii="Times New Roman" w:eastAsia="Times New Roman" w:hAnsi="Times New Roman" w:cs="Times New Roman"/>
          <w:color w:val="000000"/>
          <w:sz w:val="24"/>
          <w:szCs w:val="24"/>
        </w:rPr>
        <w:t xml:space="preserve"> </w:t>
      </w:r>
      <w:r w:rsidR="00BF5872">
        <w:rPr>
          <w:rFonts w:ascii="Times New Roman" w:eastAsia="Times New Roman" w:hAnsi="Times New Roman" w:cs="Times New Roman"/>
          <w:color w:val="000000"/>
          <w:sz w:val="24"/>
          <w:szCs w:val="24"/>
        </w:rPr>
        <w:fldChar w:fldCharType="begin" w:fldLock="1"/>
      </w:r>
      <w:r w:rsidR="00BF5872">
        <w:rPr>
          <w:rFonts w:ascii="Times New Roman" w:eastAsia="Times New Roman" w:hAnsi="Times New Roman" w:cs="Times New Roman"/>
          <w:color w:val="000000"/>
          <w:sz w:val="24"/>
          <w:szCs w:val="24"/>
        </w:rPr>
        <w:instrText>ADDIN CSL_CITATION {"citationItems":[{"id":"ITEM-1","itemData":{"abstract":"… of white shrimp Litopenaeus vannamei using oligonucleotide … vannamei was constitutively expressed. The cloning of … vannamei peroxinectin. Sequence comparison showed that …","author":[{"dropping-particle":"","family":"Liu","given":"C H","non-dropping-particle":"","parse-names":false,"suffix":""},{"dropping-particle":"","family":"Cheng","given":"W","non-dropping-particle":"","parse-names":false,"suffix":""},{"dropping-particle":"","family":"Kuo","given":"C M","non-dropping-particle":"","parse-names":false,"suffix":""},{"dropping-particle":"","family":"Chen","given":"J C","non-dropping-particle":"","parse-names":false,"suffix":""}],"container-title":"Fish \\&amp; Shellfish Immunology","id":"ITEM-1","issued":{"date-parts":[["2004"]]},"note":"Query date: 2022-04-01 08:20:16","publisher":"Elsevier","title":"Molecular cloning and characterisation of a cell adhesion molecule, peroxinectin from the white shrimp Litopenaeus vannamei","type":"article-journal"},"uris":["http://www.mendeley.com/documents/?uuid=05e2cdb3-8695-4514-bd52-db47de9ee91b"]}],"mendeley":{"formattedCitation":"(C. H. Liu et al., 2004)","plainTextFormattedCitation":"(C. H. Liu et al., 2004)","previouslyFormattedCitation":"(C. H. Liu et al., 2004)"},"properties":{"noteIndex":0},"schema":"https://github.com/citation-style-language/schema/raw/master/csl-citation.json"}</w:instrText>
      </w:r>
      <w:r w:rsidR="00BF5872">
        <w:rPr>
          <w:rFonts w:ascii="Times New Roman" w:eastAsia="Times New Roman" w:hAnsi="Times New Roman" w:cs="Times New Roman"/>
          <w:color w:val="000000"/>
          <w:sz w:val="24"/>
          <w:szCs w:val="24"/>
        </w:rPr>
        <w:fldChar w:fldCharType="separate"/>
      </w:r>
      <w:r w:rsidR="00BF5872" w:rsidRPr="00BF5872">
        <w:rPr>
          <w:rFonts w:ascii="Times New Roman" w:eastAsia="Times New Roman" w:hAnsi="Times New Roman" w:cs="Times New Roman"/>
          <w:noProof/>
          <w:color w:val="000000"/>
          <w:sz w:val="24"/>
          <w:szCs w:val="24"/>
        </w:rPr>
        <w:t>(C. H. Liu et al., 2004)</w:t>
      </w:r>
      <w:r w:rsidR="00BF5872">
        <w:rPr>
          <w:rFonts w:ascii="Times New Roman" w:eastAsia="Times New Roman" w:hAnsi="Times New Roman" w:cs="Times New Roman"/>
          <w:color w:val="000000"/>
          <w:sz w:val="24"/>
          <w:szCs w:val="24"/>
        </w:rPr>
        <w:fldChar w:fldCharType="end"/>
      </w:r>
      <w:r w:rsidR="00BF5872">
        <w:rPr>
          <w:rFonts w:ascii="Times New Roman" w:eastAsia="Times New Roman" w:hAnsi="Times New Roman" w:cs="Times New Roman"/>
          <w:color w:val="000000"/>
          <w:sz w:val="24"/>
          <w:szCs w:val="24"/>
        </w:rPr>
        <w:t>.</w:t>
      </w:r>
    </w:p>
    <w:p w:rsidR="00654250" w:rsidRDefault="00654250" w:rsidP="001006CA">
      <w:pPr>
        <w:spacing w:before="100" w:beforeAutospacing="1" w:after="100" w:afterAutospacing="1" w:line="240" w:lineRule="auto"/>
        <w:jc w:val="both"/>
        <w:rPr>
          <w:rFonts w:ascii="Times New Roman" w:eastAsia="Times New Roman" w:hAnsi="Times New Roman" w:cs="Times New Roman"/>
          <w:b/>
          <w:bCs/>
          <w:sz w:val="24"/>
          <w:szCs w:val="24"/>
        </w:rPr>
      </w:pPr>
      <w:r w:rsidRPr="00654250">
        <w:rPr>
          <w:rFonts w:ascii="Times New Roman" w:eastAsia="Times New Roman" w:hAnsi="Times New Roman" w:cs="Times New Roman"/>
          <w:b/>
          <w:bCs/>
          <w:sz w:val="24"/>
          <w:szCs w:val="24"/>
        </w:rPr>
        <w:t xml:space="preserve">4. </w:t>
      </w:r>
      <w:r w:rsidR="004708C6">
        <w:rPr>
          <w:rFonts w:ascii="Times New Roman" w:eastAsia="Times New Roman" w:hAnsi="Times New Roman" w:cs="Times New Roman"/>
          <w:b/>
          <w:bCs/>
          <w:sz w:val="24"/>
          <w:szCs w:val="24"/>
        </w:rPr>
        <w:t>Kesimpulan</w:t>
      </w:r>
    </w:p>
    <w:p w:rsidR="006D5A07" w:rsidRDefault="006D5A07" w:rsidP="006D5A07">
      <w:pPr>
        <w:spacing w:before="100" w:beforeAutospacing="1" w:after="100" w:afterAutospacing="1" w:line="240" w:lineRule="auto"/>
        <w:jc w:val="both"/>
        <w:rPr>
          <w:rFonts w:ascii="Times New Roman" w:eastAsia="Times New Roman" w:hAnsi="Times New Roman" w:cs="Times New Roman"/>
          <w:b/>
          <w:bCs/>
          <w:sz w:val="24"/>
          <w:szCs w:val="24"/>
        </w:rPr>
      </w:pPr>
      <w:r w:rsidRPr="006D5A07">
        <w:rPr>
          <w:rFonts w:ascii="Times New Roman" w:eastAsia="Times New Roman" w:hAnsi="Times New Roman" w:cs="Times New Roman"/>
          <w:bCs/>
          <w:sz w:val="24"/>
          <w:szCs w:val="24"/>
        </w:rPr>
        <w:t>Berdasrkan hasil penelitian yang didapatkan</w:t>
      </w:r>
      <w:r>
        <w:rPr>
          <w:rFonts w:ascii="Times New Roman" w:eastAsia="Times New Roman" w:hAnsi="Times New Roman" w:cs="Times New Roman"/>
          <w:bCs/>
          <w:sz w:val="24"/>
          <w:szCs w:val="24"/>
        </w:rPr>
        <w:t xml:space="preserve"> maka secaranyata penambahan probiotik indigenous Bacillus sp Nl 004 dengan kepadatan 10</w:t>
      </w:r>
      <w:r w:rsidRPr="006D5A07">
        <w:rPr>
          <w:rFonts w:ascii="Times New Roman" w:eastAsia="Times New Roman" w:hAnsi="Times New Roman" w:cs="Times New Roman"/>
          <w:bCs/>
          <w:sz w:val="24"/>
          <w:szCs w:val="24"/>
          <w:vertAlign w:val="superscript"/>
        </w:rPr>
        <w:t>7</w:t>
      </w:r>
      <w:r>
        <w:rPr>
          <w:rFonts w:ascii="Times New Roman" w:eastAsia="Times New Roman" w:hAnsi="Times New Roman" w:cs="Times New Roman"/>
          <w:bCs/>
          <w:sz w:val="24"/>
          <w:szCs w:val="24"/>
        </w:rPr>
        <w:t xml:space="preserve"> cfu/gr/ml pada pakan mampu meningkatkan laju pertumbuhan spesifik, menurunkan nilai FCR, dan meningkatkan efisiensi pakan.</w:t>
      </w:r>
      <w:r>
        <w:rPr>
          <w:rFonts w:ascii="Times New Roman" w:eastAsia="Times New Roman" w:hAnsi="Times New Roman" w:cs="Times New Roman"/>
          <w:b/>
          <w:bCs/>
          <w:sz w:val="24"/>
          <w:szCs w:val="24"/>
        </w:rPr>
        <w:t xml:space="preserve"> </w:t>
      </w:r>
    </w:p>
    <w:p w:rsidR="004708C6" w:rsidRDefault="004708C6" w:rsidP="001006CA">
      <w:pPr>
        <w:spacing w:before="100" w:beforeAutospacing="1" w:after="100" w:afterAutospacing="1"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Ucapan Terimakasih</w:t>
      </w:r>
    </w:p>
    <w:p w:rsidR="006D5A07" w:rsidRPr="009371F6" w:rsidRDefault="009371F6" w:rsidP="009371F6">
      <w:pPr>
        <w:spacing w:before="100" w:beforeAutospacing="1" w:after="100" w:afterAutospacing="1" w:line="240" w:lineRule="auto"/>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Segala bentuk syukur dan Alhamdulillah kami ucapkan untuk Allah, orang tua dan kolega dosen dalam melakukan penelitian.</w:t>
      </w:r>
      <w:proofErr w:type="gramEnd"/>
      <w:r>
        <w:rPr>
          <w:rFonts w:ascii="Times New Roman" w:eastAsia="Times New Roman" w:hAnsi="Times New Roman" w:cs="Times New Roman"/>
          <w:bCs/>
          <w:sz w:val="24"/>
          <w:szCs w:val="24"/>
        </w:rPr>
        <w:t xml:space="preserve"> Disampaikan terimakasih kepada Universitas Brawijaya, Fakultas Perikanan dan Ilmu kelautan, Program studi Budidaya perairan atas fasilitasnya guna menyelesaikan penelitian ini.</w:t>
      </w:r>
    </w:p>
    <w:p w:rsidR="00BF5872" w:rsidRDefault="00BF5872" w:rsidP="001006CA">
      <w:pPr>
        <w:spacing w:before="100" w:beforeAutospacing="1" w:after="100" w:afterAutospacing="1" w:line="240" w:lineRule="auto"/>
        <w:jc w:val="both"/>
        <w:rPr>
          <w:rFonts w:ascii="Times New Roman" w:eastAsia="Times New Roman" w:hAnsi="Times New Roman" w:cs="Times New Roman"/>
          <w:b/>
          <w:bCs/>
          <w:sz w:val="24"/>
          <w:szCs w:val="24"/>
        </w:rPr>
      </w:pPr>
    </w:p>
    <w:p w:rsidR="004708C6" w:rsidRDefault="004708C6" w:rsidP="001006CA">
      <w:pPr>
        <w:spacing w:before="100" w:beforeAutospacing="1" w:after="100" w:afterAutospacing="1"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Daftar Acuan</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BF5872">
        <w:rPr>
          <w:rFonts w:ascii="Times New Roman" w:hAnsi="Times New Roman" w:cs="Times New Roman"/>
          <w:noProof/>
          <w:sz w:val="24"/>
          <w:szCs w:val="24"/>
        </w:rPr>
        <w:t xml:space="preserve">Abadi, A. S., Hariati, A. M., &amp; Yuniarti, A. (2017). Screening of Indigenous Bacteria in Tilapia ( Oreocromis sp ) as a Probiotic Candidate . </w:t>
      </w:r>
      <w:r w:rsidRPr="00BF5872">
        <w:rPr>
          <w:rFonts w:ascii="Times New Roman" w:hAnsi="Times New Roman" w:cs="Times New Roman"/>
          <w:i/>
          <w:iCs/>
          <w:noProof/>
          <w:sz w:val="24"/>
          <w:szCs w:val="24"/>
        </w:rPr>
        <w:t>Imperial Journal of Interdisciplinary Research (IJIR)</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3</w:t>
      </w:r>
      <w:r w:rsidRPr="00BF5872">
        <w:rPr>
          <w:rFonts w:ascii="Times New Roman" w:hAnsi="Times New Roman" w:cs="Times New Roman"/>
          <w:noProof/>
          <w:sz w:val="24"/>
          <w:szCs w:val="24"/>
        </w:rPr>
        <w:t>(2), 52–56. http://www.onlinejournal.in</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Abd El-Rhman, A. M., Khattab, Y. A. E., &amp; Shalaby, A. M. E. (2009a). Micrococcus luteus and Pseudomonas species as probiotics for promoting the growth performance and health of Nile tilapia, Oreochromis niloticus. </w:t>
      </w:r>
      <w:r w:rsidRPr="00BF5872">
        <w:rPr>
          <w:rFonts w:ascii="Times New Roman" w:hAnsi="Times New Roman" w:cs="Times New Roman"/>
          <w:i/>
          <w:iCs/>
          <w:noProof/>
          <w:sz w:val="24"/>
          <w:szCs w:val="24"/>
        </w:rPr>
        <w:t>Fish and Shellfish Immunology</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27</w:t>
      </w:r>
      <w:r w:rsidRPr="00BF5872">
        <w:rPr>
          <w:rFonts w:ascii="Times New Roman" w:hAnsi="Times New Roman" w:cs="Times New Roman"/>
          <w:noProof/>
          <w:sz w:val="24"/>
          <w:szCs w:val="24"/>
        </w:rPr>
        <w:t>(2), 175–180. https://doi.org/10.1016/j.fsi.2009.03.020</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Abd El-Rhman, A. M., Khattab, Y. A. E., &amp; Shalaby, A. M. E. (2009b). Micrococcus luteus and Pseudomonas species as probiotics for promoting the growth performance and health of Nile tilapia, Oreochromis niloticus. </w:t>
      </w:r>
      <w:r w:rsidRPr="00BF5872">
        <w:rPr>
          <w:rFonts w:ascii="Times New Roman" w:hAnsi="Times New Roman" w:cs="Times New Roman"/>
          <w:i/>
          <w:iCs/>
          <w:noProof/>
          <w:sz w:val="24"/>
          <w:szCs w:val="24"/>
        </w:rPr>
        <w:t>Fish and Shellfish Immunology</w:t>
      </w:r>
      <w:r w:rsidRPr="00BF5872">
        <w:rPr>
          <w:rFonts w:ascii="Times New Roman" w:hAnsi="Times New Roman" w:cs="Times New Roman"/>
          <w:noProof/>
          <w:sz w:val="24"/>
          <w:szCs w:val="24"/>
        </w:rPr>
        <w:t>. https://doi.org/10.1016/j.fsi.2009.03.020</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Addo, S., Carrias, A. A., Williams, M. A., Liles, M. R., Terhune, J. S., &amp; Davis, D. A. (2016). Effects of Bacillus subtilis Strains on Growth , Immune Parameters , and Streptococcus iniae Susceptibility in Nile Tilapia , Oreochromis niloticus. </w:t>
      </w:r>
      <w:r w:rsidRPr="00BF5872">
        <w:rPr>
          <w:rFonts w:ascii="Times New Roman" w:hAnsi="Times New Roman" w:cs="Times New Roman"/>
          <w:i/>
          <w:iCs/>
          <w:noProof/>
          <w:sz w:val="24"/>
          <w:szCs w:val="24"/>
        </w:rPr>
        <w:t>Journal of The World Aquaculture Society</w:t>
      </w:r>
      <w:r w:rsidRPr="00BF5872">
        <w:rPr>
          <w:rFonts w:ascii="Times New Roman" w:hAnsi="Times New Roman" w:cs="Times New Roman"/>
          <w:noProof/>
          <w:sz w:val="24"/>
          <w:szCs w:val="24"/>
        </w:rPr>
        <w:t>. https://doi.org/10.1111/jwas.12380</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Adeoye, A. A., Yomla, R., Jaramillo-Torres, A., Rodiles, A., Merrifield, D. L., &amp; Davies, S. J. (2016). Combined effects of exogenous enzymes and probiotic on Nile tilapia (Oreochromis niloticus) growth, intestinal morphology and microbiome. </w:t>
      </w:r>
      <w:r w:rsidRPr="00BF5872">
        <w:rPr>
          <w:rFonts w:ascii="Times New Roman" w:hAnsi="Times New Roman" w:cs="Times New Roman"/>
          <w:i/>
          <w:iCs/>
          <w:noProof/>
          <w:sz w:val="24"/>
          <w:szCs w:val="24"/>
        </w:rPr>
        <w:t>Aquaculture</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463</w:t>
      </w:r>
      <w:r w:rsidRPr="00BF5872">
        <w:rPr>
          <w:rFonts w:ascii="Times New Roman" w:hAnsi="Times New Roman" w:cs="Times New Roman"/>
          <w:noProof/>
          <w:sz w:val="24"/>
          <w:szCs w:val="24"/>
        </w:rPr>
        <w:t>, 61–70. https://doi.org/10.1016/j.aquaculture.2016.05.028</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Anurogo, D. (2014). </w:t>
      </w:r>
      <w:r w:rsidRPr="00BF5872">
        <w:rPr>
          <w:rFonts w:ascii="Times New Roman" w:hAnsi="Times New Roman" w:cs="Times New Roman"/>
          <w:i/>
          <w:iCs/>
          <w:noProof/>
          <w:sz w:val="24"/>
          <w:szCs w:val="24"/>
        </w:rPr>
        <w:t>Probiotik: Problematika dan Progresivitasnya</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27</w:t>
      </w:r>
      <w:r w:rsidRPr="00BF5872">
        <w:rPr>
          <w:rFonts w:ascii="Times New Roman" w:hAnsi="Times New Roman" w:cs="Times New Roman"/>
          <w:noProof/>
          <w:sz w:val="24"/>
          <w:szCs w:val="24"/>
        </w:rPr>
        <w:t>(3).</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Apún-Molina, J. P., Santamaría- Miranda, A., Luna-González, A., Martínez-Díaz, S. F., &amp; Rojas-Contreras, M. (2009). Effect of potential probiotic bacteria on growth and survival of tilapia Oreochromis niloticus L., cultured in the laboratory under high density and suboptimum temperature. </w:t>
      </w:r>
      <w:r w:rsidRPr="00BF5872">
        <w:rPr>
          <w:rFonts w:ascii="Times New Roman" w:hAnsi="Times New Roman" w:cs="Times New Roman"/>
          <w:i/>
          <w:iCs/>
          <w:noProof/>
          <w:sz w:val="24"/>
          <w:szCs w:val="24"/>
        </w:rPr>
        <w:t>Aquaculture Research</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40</w:t>
      </w:r>
      <w:r w:rsidRPr="00BF5872">
        <w:rPr>
          <w:rFonts w:ascii="Times New Roman" w:hAnsi="Times New Roman" w:cs="Times New Roman"/>
          <w:noProof/>
          <w:sz w:val="24"/>
          <w:szCs w:val="24"/>
        </w:rPr>
        <w:t>(8), 887–894. https://doi.org/10.1111/j.1365-2109.2009.02172.x</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lastRenderedPageBreak/>
        <w:t xml:space="preserve">Bagheri, T., Hedayati, S. A., Yavari, V., Alizade, M., &amp; Farzanfar, A. (2008). Growth, survival and gut microbial load of rainbow trout (Onchorhynchus mykiss) fry given diet supplemented with probiotic during the two months of first feeding. </w:t>
      </w:r>
      <w:r w:rsidRPr="00BF5872">
        <w:rPr>
          <w:rFonts w:ascii="Times New Roman" w:hAnsi="Times New Roman" w:cs="Times New Roman"/>
          <w:i/>
          <w:iCs/>
          <w:noProof/>
          <w:sz w:val="24"/>
          <w:szCs w:val="24"/>
        </w:rPr>
        <w:t>Turkish Journal of Fisheries and Aquatic Sciences</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48</w:t>
      </w:r>
      <w:r w:rsidRPr="00BF5872">
        <w:rPr>
          <w:rFonts w:ascii="Times New Roman" w:hAnsi="Times New Roman" w:cs="Times New Roman"/>
          <w:noProof/>
          <w:sz w:val="24"/>
          <w:szCs w:val="24"/>
        </w:rPr>
        <w:t>(1), 43–48.</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Burr, G., &amp; Gatlin, D. (2005). Microbial Ecology of the Gastrointestinal Tract of Fish and the Potential Application of Prebiotics and Probiotics in Finfish Aquaculture. </w:t>
      </w:r>
      <w:r w:rsidRPr="00BF5872">
        <w:rPr>
          <w:rFonts w:ascii="Times New Roman" w:hAnsi="Times New Roman" w:cs="Times New Roman"/>
          <w:i/>
          <w:iCs/>
          <w:noProof/>
          <w:sz w:val="24"/>
          <w:szCs w:val="24"/>
        </w:rPr>
        <w:t>Journal of The World Aquaculture Society</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36</w:t>
      </w:r>
      <w:r w:rsidRPr="00BF5872">
        <w:rPr>
          <w:rFonts w:ascii="Times New Roman" w:hAnsi="Times New Roman" w:cs="Times New Roman"/>
          <w:noProof/>
          <w:sz w:val="24"/>
          <w:szCs w:val="24"/>
        </w:rPr>
        <w:t>(4), 425–436.</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Fadl, S. E., Elgohary, M. S., Elsadany, A. Y., Gad, D. M., Hanaa, F. F., &amp; El-habashi, N. M. (2017). Contribution of microalgae-enriched fodder for the Nile tilapia to growth and resistance to infection with Aeromonas hydrophila. </w:t>
      </w:r>
      <w:r w:rsidRPr="00BF5872">
        <w:rPr>
          <w:rFonts w:ascii="Times New Roman" w:hAnsi="Times New Roman" w:cs="Times New Roman"/>
          <w:i/>
          <w:iCs/>
          <w:noProof/>
          <w:sz w:val="24"/>
          <w:szCs w:val="24"/>
        </w:rPr>
        <w:t>Algal Research</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27</w:t>
      </w:r>
      <w:r w:rsidRPr="00BF5872">
        <w:rPr>
          <w:rFonts w:ascii="Times New Roman" w:hAnsi="Times New Roman" w:cs="Times New Roman"/>
          <w:noProof/>
          <w:sz w:val="24"/>
          <w:szCs w:val="24"/>
        </w:rPr>
        <w:t>(August), 82–88. https://doi.org/10.1016/j.algal.2017.08.022</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Han, B., Long, W., He, J., Liu, Y., Si, Y., Tian, L., Immunology, S., W-q, L., J-y, H., Y-j, L., Y-q, S., &amp; L-x, T. (2015). Effects of dietary Bacillus licheniformis on growth performance, immunological parameters, intestinal morphology and resistance of juvenile Nile Tilapia (Oreochromis niloticus) to challenge infections. </w:t>
      </w:r>
      <w:r w:rsidRPr="00BF5872">
        <w:rPr>
          <w:rFonts w:ascii="Times New Roman" w:hAnsi="Times New Roman" w:cs="Times New Roman"/>
          <w:i/>
          <w:iCs/>
          <w:noProof/>
          <w:sz w:val="24"/>
          <w:szCs w:val="24"/>
        </w:rPr>
        <w:t>Fish and Shellfish Immunology</w:t>
      </w:r>
      <w:r w:rsidRPr="00BF5872">
        <w:rPr>
          <w:rFonts w:ascii="Times New Roman" w:hAnsi="Times New Roman" w:cs="Times New Roman"/>
          <w:noProof/>
          <w:sz w:val="24"/>
          <w:szCs w:val="24"/>
        </w:rPr>
        <w:t>. https://doi.org/10.1016/j.fsi.2015.06.018</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Hassaan, M. S., Soltan, M. A., &amp; Ghonemy, M. M. R. (2014). Effect of synbiotics between Bacillus licheniformis and yeast extract on growth, hematological and biochemical indices of the Nile tilapia (Oreochromis niloticus). </w:t>
      </w:r>
      <w:r w:rsidRPr="00BF5872">
        <w:rPr>
          <w:rFonts w:ascii="Times New Roman" w:hAnsi="Times New Roman" w:cs="Times New Roman"/>
          <w:i/>
          <w:iCs/>
          <w:noProof/>
          <w:sz w:val="24"/>
          <w:szCs w:val="24"/>
        </w:rPr>
        <w:t>Egyptian Journal of Aquatic Research</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40</w:t>
      </w:r>
      <w:r w:rsidRPr="00BF5872">
        <w:rPr>
          <w:rFonts w:ascii="Times New Roman" w:hAnsi="Times New Roman" w:cs="Times New Roman"/>
          <w:noProof/>
          <w:sz w:val="24"/>
          <w:szCs w:val="24"/>
        </w:rPr>
        <w:t>(2), 199–208. https://doi.org/10.1016/j.ejar.2014.04.001</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Iwashita, M. K. P., Nakandakare, I. B., Terhune, J. S., Wood, T., &amp; Ranzani-Paiva, M. J. T. (2015). Dietary supplementation with Bacillus subtilis, Saccharomyces cerevisiae and Aspergillus oryzae enhance immunity and disease resistance against Aeromonas hydrophila and Streptococcus iniae infection in juvenile tilapia Oreochromis niloticus. </w:t>
      </w:r>
      <w:r w:rsidRPr="00BF5872">
        <w:rPr>
          <w:rFonts w:ascii="Times New Roman" w:hAnsi="Times New Roman" w:cs="Times New Roman"/>
          <w:i/>
          <w:iCs/>
          <w:noProof/>
          <w:sz w:val="24"/>
          <w:szCs w:val="24"/>
        </w:rPr>
        <w:t>Fish and Shellfish Immunology</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43</w:t>
      </w:r>
      <w:r w:rsidRPr="00BF5872">
        <w:rPr>
          <w:rFonts w:ascii="Times New Roman" w:hAnsi="Times New Roman" w:cs="Times New Roman"/>
          <w:noProof/>
          <w:sz w:val="24"/>
          <w:szCs w:val="24"/>
        </w:rPr>
        <w:t>(1). https://doi.org/10.1016/j.fsi.2014.12.008</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Lara-flores, M., &amp; Olvera-novoa, M. A. (2013). The use of lactic acid bacteria isolated from intestinal tract of Nile tilapia ( Oreochromis niloticus ), as growth promoters in fish fed low protein diets Uso de bacterias ácido lácticas aisladas del tracto intestinal de tilapia nilótica ( Oreochromis ni. </w:t>
      </w:r>
      <w:r w:rsidRPr="00BF5872">
        <w:rPr>
          <w:rFonts w:ascii="Times New Roman" w:hAnsi="Times New Roman" w:cs="Times New Roman"/>
          <w:i/>
          <w:iCs/>
          <w:noProof/>
          <w:sz w:val="24"/>
          <w:szCs w:val="24"/>
        </w:rPr>
        <w:t>Latin American Journal of Aquatic Research</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41</w:t>
      </w:r>
      <w:r w:rsidRPr="00BF5872">
        <w:rPr>
          <w:rFonts w:ascii="Times New Roman" w:hAnsi="Times New Roman" w:cs="Times New Roman"/>
          <w:noProof/>
          <w:sz w:val="24"/>
          <w:szCs w:val="24"/>
        </w:rPr>
        <w:t>(3), 490–497. http://www.redalyc.org/articulo.oa?id=175028146012</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Liu, C. H., Cheng, W., Kuo, C. M., &amp; Chen, J. C. (2004). Molecular cloning and characterisation of a cell adhesion molecule, peroxinectin from the white shrimp Litopenaeus vannamei. </w:t>
      </w:r>
      <w:r w:rsidRPr="00BF5872">
        <w:rPr>
          <w:rFonts w:ascii="Times New Roman" w:hAnsi="Times New Roman" w:cs="Times New Roman"/>
          <w:i/>
          <w:iCs/>
          <w:noProof/>
          <w:sz w:val="24"/>
          <w:szCs w:val="24"/>
        </w:rPr>
        <w:t>Fish \&amp; Shellfish Immunology</w:t>
      </w:r>
      <w:r w:rsidRPr="00BF5872">
        <w:rPr>
          <w:rFonts w:ascii="Times New Roman" w:hAnsi="Times New Roman" w:cs="Times New Roman"/>
          <w:noProof/>
          <w:sz w:val="24"/>
          <w:szCs w:val="24"/>
        </w:rPr>
        <w:t>. https://www.sciencedirect.com/science/article/pii/S1050464803002031</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Liu, J. J., Liu, X. P., Ren, J. W., Zhao, H. Y., Yuan, X. F., Wang, X. F., Salem, A. Z. M., &amp; Cui, Z. J. (2015). The effects of fermentation and adsorption using lactic acid bacteria culture broth on the feed quality of rice straw. </w:t>
      </w:r>
      <w:r w:rsidRPr="00BF5872">
        <w:rPr>
          <w:rFonts w:ascii="Times New Roman" w:hAnsi="Times New Roman" w:cs="Times New Roman"/>
          <w:i/>
          <w:iCs/>
          <w:noProof/>
          <w:sz w:val="24"/>
          <w:szCs w:val="24"/>
        </w:rPr>
        <w:t>Journal of Integrative Agriculture</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14</w:t>
      </w:r>
      <w:r w:rsidRPr="00BF5872">
        <w:rPr>
          <w:rFonts w:ascii="Times New Roman" w:hAnsi="Times New Roman" w:cs="Times New Roman"/>
          <w:noProof/>
          <w:sz w:val="24"/>
          <w:szCs w:val="24"/>
        </w:rPr>
        <w:t>(3), 503–513. https://doi.org/10.1016/S2095-3119(14)60831-5</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NavinChandran, M., Iyapparaj, P., Moovendhan, S., Ramasubburayan, R., Prakash, S., Immanuel, G., &amp; Palavesam, A. (2014). Influence of probiotic bacterium Bacillus cereus isolated from the gut of wild shrimp Penaeus monodon in turn as a potent growth promoter and immune enhancer in P. monodon. </w:t>
      </w:r>
      <w:r w:rsidRPr="00BF5872">
        <w:rPr>
          <w:rFonts w:ascii="Times New Roman" w:hAnsi="Times New Roman" w:cs="Times New Roman"/>
          <w:i/>
          <w:iCs/>
          <w:noProof/>
          <w:sz w:val="24"/>
          <w:szCs w:val="24"/>
        </w:rPr>
        <w:t>Fish and Shellfish Immunology</w:t>
      </w:r>
      <w:r w:rsidRPr="00BF5872">
        <w:rPr>
          <w:rFonts w:ascii="Times New Roman" w:hAnsi="Times New Roman" w:cs="Times New Roman"/>
          <w:noProof/>
          <w:sz w:val="24"/>
          <w:szCs w:val="24"/>
        </w:rPr>
        <w:t>. https://doi.org/10.1016/j.fsi.2013.10.004</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Newaj-Fyzul, A., Adesiyun, A. A., Mutani, A., Ramsubhag, A., Brunt, J., &amp; Austin, B. (2007). Bacillus subtilis AB1 controls Aeromonas infection in rainbow trout (Oncorhynchus mykiss, Walbaum). </w:t>
      </w:r>
      <w:r w:rsidRPr="00BF5872">
        <w:rPr>
          <w:rFonts w:ascii="Times New Roman" w:hAnsi="Times New Roman" w:cs="Times New Roman"/>
          <w:i/>
          <w:iCs/>
          <w:noProof/>
          <w:sz w:val="24"/>
          <w:szCs w:val="24"/>
        </w:rPr>
        <w:t>Journal of Applied Microbiology</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103</w:t>
      </w:r>
      <w:r w:rsidRPr="00BF5872">
        <w:rPr>
          <w:rFonts w:ascii="Times New Roman" w:hAnsi="Times New Roman" w:cs="Times New Roman"/>
          <w:noProof/>
          <w:sz w:val="24"/>
          <w:szCs w:val="24"/>
        </w:rPr>
        <w:t>(5), 1699–1706. https://doi.org/10.1111/j.1365-2672.2007.03402.x</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lastRenderedPageBreak/>
        <w:t xml:space="preserve">Pirarat, N., Pinpimai, K., Endo, M., Katagiri, T., Ponpornpisit, A., Chansue, N., &amp; Maita, M. (2011). Modulation of intestinal morphology and immunity in nile tilapia (Oreochromis niloticus) by Lactobacillus rhamnosus GG. </w:t>
      </w:r>
      <w:r w:rsidRPr="00BF5872">
        <w:rPr>
          <w:rFonts w:ascii="Times New Roman" w:hAnsi="Times New Roman" w:cs="Times New Roman"/>
          <w:i/>
          <w:iCs/>
          <w:noProof/>
          <w:sz w:val="24"/>
          <w:szCs w:val="24"/>
        </w:rPr>
        <w:t>Research in Veterinary Science</w:t>
      </w:r>
      <w:r w:rsidRPr="00BF5872">
        <w:rPr>
          <w:rFonts w:ascii="Times New Roman" w:hAnsi="Times New Roman" w:cs="Times New Roman"/>
          <w:noProof/>
          <w:sz w:val="24"/>
          <w:szCs w:val="24"/>
        </w:rPr>
        <w:t>. https://doi.org/10.1016/j.rvsc.2011.02.014</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Selim, K. M., &amp; Reda, R. M. (2015). Improvement of immunity and disease resistance in the Nile tilapia, Oreochromis niloticus, by dietary supplementation with Bacillus amyloliquefaciens. </w:t>
      </w:r>
      <w:r w:rsidRPr="00BF5872">
        <w:rPr>
          <w:rFonts w:ascii="Times New Roman" w:hAnsi="Times New Roman" w:cs="Times New Roman"/>
          <w:i/>
          <w:iCs/>
          <w:noProof/>
          <w:sz w:val="24"/>
          <w:szCs w:val="24"/>
        </w:rPr>
        <w:t>Fish and Shellfish Immunology</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44</w:t>
      </w:r>
      <w:r w:rsidRPr="00BF5872">
        <w:rPr>
          <w:rFonts w:ascii="Times New Roman" w:hAnsi="Times New Roman" w:cs="Times New Roman"/>
          <w:noProof/>
          <w:sz w:val="24"/>
          <w:szCs w:val="24"/>
        </w:rPr>
        <w:t>, 496–503. https://doi.org/10.1016/j.fsi.2015.03.004</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Supono, Hutabarat, J., Prayitno, S. B., &amp; Darmanto, Y. S. (2013). THE EFFECT OF DIFFERENT C : N AND C : P RATIO OF MEDIA ON THE CONTENT OF POLYHYDROXYBUTYRATE IN BIOFLOC. </w:t>
      </w:r>
      <w:r w:rsidRPr="00BF5872">
        <w:rPr>
          <w:rFonts w:ascii="Times New Roman" w:hAnsi="Times New Roman" w:cs="Times New Roman"/>
          <w:i/>
          <w:iCs/>
          <w:noProof/>
          <w:sz w:val="24"/>
          <w:szCs w:val="24"/>
        </w:rPr>
        <w:t>Journal of Coastal Develpopment</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16</w:t>
      </w:r>
      <w:r w:rsidRPr="00BF5872">
        <w:rPr>
          <w:rFonts w:ascii="Times New Roman" w:hAnsi="Times New Roman" w:cs="Times New Roman"/>
          <w:noProof/>
          <w:sz w:val="24"/>
          <w:szCs w:val="24"/>
        </w:rPr>
        <w:t>(2), 114–120. https://doi.org/ISSN: 1410-5217</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Tattiyapong, P., Dachavichitlead, W., &amp; Surachetpong, W. (2017). Experimental infection of Tilapia Lake Virus ( TiLV ) in Nile tilapia ( Oreochromis niloticus ) and red tilapia ( Oreochromis spp .). </w:t>
      </w:r>
      <w:r w:rsidRPr="00BF5872">
        <w:rPr>
          <w:rFonts w:ascii="Times New Roman" w:hAnsi="Times New Roman" w:cs="Times New Roman"/>
          <w:i/>
          <w:iCs/>
          <w:noProof/>
          <w:sz w:val="24"/>
          <w:szCs w:val="24"/>
        </w:rPr>
        <w:t>Veterinary Microbiology</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207</w:t>
      </w:r>
      <w:r w:rsidRPr="00BF5872">
        <w:rPr>
          <w:rFonts w:ascii="Times New Roman" w:hAnsi="Times New Roman" w:cs="Times New Roman"/>
          <w:noProof/>
          <w:sz w:val="24"/>
          <w:szCs w:val="24"/>
        </w:rPr>
        <w:t>(May), 170–177. https://doi.org/10.1016/j.vetmic.2017.06.014</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Telli, G. S., Ranzani-Paiva, M. J. T., Dias, D. de C., Sussel, F. R., Ishikawa, C. M., &amp; Tachibana, L. (2014). Dietary administration of Bacillus subtilis on hematology and non-specific immunity of Nile tilapia Oreochromis niloticus raised at different stocking densities. </w:t>
      </w:r>
      <w:r w:rsidRPr="00BF5872">
        <w:rPr>
          <w:rFonts w:ascii="Times New Roman" w:hAnsi="Times New Roman" w:cs="Times New Roman"/>
          <w:i/>
          <w:iCs/>
          <w:noProof/>
          <w:sz w:val="24"/>
          <w:szCs w:val="24"/>
        </w:rPr>
        <w:t>Fish and Shellfish Immunology</w:t>
      </w:r>
      <w:r w:rsidRPr="00BF5872">
        <w:rPr>
          <w:rFonts w:ascii="Times New Roman" w:hAnsi="Times New Roman" w:cs="Times New Roman"/>
          <w:noProof/>
          <w:sz w:val="24"/>
          <w:szCs w:val="24"/>
        </w:rPr>
        <w:t>. https://doi.org/10.1016/j.fsi.2014.05.025</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Treasurer, J. W. (2012). Changes in pH during transport of juvenile cod Gadus morhua L. and stabilisation using buffering agents. </w:t>
      </w:r>
      <w:r w:rsidRPr="00BF5872">
        <w:rPr>
          <w:rFonts w:ascii="Times New Roman" w:hAnsi="Times New Roman" w:cs="Times New Roman"/>
          <w:i/>
          <w:iCs/>
          <w:noProof/>
          <w:sz w:val="24"/>
          <w:szCs w:val="24"/>
        </w:rPr>
        <w:t>Aquaculture</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330</w:t>
      </w:r>
      <w:r w:rsidRPr="00BF5872">
        <w:rPr>
          <w:rFonts w:ascii="Times New Roman" w:hAnsi="Times New Roman" w:cs="Times New Roman"/>
          <w:noProof/>
          <w:sz w:val="24"/>
          <w:szCs w:val="24"/>
        </w:rPr>
        <w:t>–</w:t>
      </w:r>
      <w:r w:rsidRPr="00BF5872">
        <w:rPr>
          <w:rFonts w:ascii="Times New Roman" w:hAnsi="Times New Roman" w:cs="Times New Roman"/>
          <w:i/>
          <w:iCs/>
          <w:noProof/>
          <w:sz w:val="24"/>
          <w:szCs w:val="24"/>
        </w:rPr>
        <w:t>333</w:t>
      </w:r>
      <w:r w:rsidRPr="00BF5872">
        <w:rPr>
          <w:rFonts w:ascii="Times New Roman" w:hAnsi="Times New Roman" w:cs="Times New Roman"/>
          <w:noProof/>
          <w:sz w:val="24"/>
          <w:szCs w:val="24"/>
        </w:rPr>
        <w:t>, 92–99. https://doi.org/10.1016/j.aquaculture.2011.12.021</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Vine, N. G. (2004). </w:t>
      </w:r>
      <w:r w:rsidRPr="00BF5872">
        <w:rPr>
          <w:rFonts w:ascii="Times New Roman" w:hAnsi="Times New Roman" w:cs="Times New Roman"/>
          <w:i/>
          <w:iCs/>
          <w:noProof/>
          <w:sz w:val="24"/>
          <w:szCs w:val="24"/>
        </w:rPr>
        <w:t>TOWARDS THE DEVELOPMENT OF A PROTOCOL FOR THE SELECTION OF PROBIOTICS IN MARINE FISH LARVICULTURE</w:t>
      </w:r>
      <w:r w:rsidRPr="00BF5872">
        <w:rPr>
          <w:rFonts w:ascii="Times New Roman" w:hAnsi="Times New Roman" w:cs="Times New Roman"/>
          <w:noProof/>
          <w:sz w:val="24"/>
          <w:szCs w:val="24"/>
        </w:rPr>
        <w:t xml:space="preserve"> (Issue December) [RHODES UNIVERSITY]. https://core.ac.uk/download/pdf/145047221.pdf</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Vrede, T. (1998). </w:t>
      </w:r>
      <w:r w:rsidRPr="00BF5872">
        <w:rPr>
          <w:rFonts w:ascii="Times New Roman" w:hAnsi="Times New Roman" w:cs="Times New Roman"/>
          <w:i/>
          <w:iCs/>
          <w:noProof/>
          <w:sz w:val="24"/>
          <w:szCs w:val="24"/>
        </w:rPr>
        <w:t>Elemental composition ( C : N : P ) and growth rates of bacteria and Rhodomonas grazed by Daphnia</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20</w:t>
      </w:r>
      <w:r w:rsidRPr="00BF5872">
        <w:rPr>
          <w:rFonts w:ascii="Times New Roman" w:hAnsi="Times New Roman" w:cs="Times New Roman"/>
          <w:noProof/>
          <w:sz w:val="24"/>
          <w:szCs w:val="24"/>
        </w:rPr>
        <w:t>(3), 455–470.</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BF5872">
        <w:rPr>
          <w:rFonts w:ascii="Times New Roman" w:hAnsi="Times New Roman" w:cs="Times New Roman"/>
          <w:noProof/>
          <w:sz w:val="24"/>
          <w:szCs w:val="24"/>
        </w:rPr>
        <w:t xml:space="preserve">Widanarni, Yuniasari, D., Sukenda, &amp; Ekasari, J. (2010). Nursery Culture Performance of Litopenaeus vannamei with Probiotics Addition and Different C / N Ratio Under Laboratory Condition. </w:t>
      </w:r>
      <w:r w:rsidRPr="00BF5872">
        <w:rPr>
          <w:rFonts w:ascii="Times New Roman" w:hAnsi="Times New Roman" w:cs="Times New Roman"/>
          <w:i/>
          <w:iCs/>
          <w:noProof/>
          <w:sz w:val="24"/>
          <w:szCs w:val="24"/>
        </w:rPr>
        <w:t>HAYATI Journal of Biosciences</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17</w:t>
      </w:r>
      <w:r w:rsidRPr="00BF5872">
        <w:rPr>
          <w:rFonts w:ascii="Times New Roman" w:hAnsi="Times New Roman" w:cs="Times New Roman"/>
          <w:noProof/>
          <w:sz w:val="24"/>
          <w:szCs w:val="24"/>
        </w:rPr>
        <w:t>(3), 115–119. https://doi.org/10.4308/hjb.17.3.115</w:t>
      </w:r>
    </w:p>
    <w:p w:rsidR="00BF5872" w:rsidRPr="00BF5872" w:rsidRDefault="00BF5872" w:rsidP="00BF5872">
      <w:pPr>
        <w:widowControl w:val="0"/>
        <w:autoSpaceDE w:val="0"/>
        <w:autoSpaceDN w:val="0"/>
        <w:adjustRightInd w:val="0"/>
        <w:spacing w:before="100" w:after="100" w:line="240" w:lineRule="auto"/>
        <w:ind w:left="480" w:hanging="480"/>
        <w:jc w:val="both"/>
        <w:rPr>
          <w:rFonts w:ascii="Times New Roman" w:hAnsi="Times New Roman" w:cs="Times New Roman"/>
          <w:noProof/>
          <w:sz w:val="24"/>
        </w:rPr>
      </w:pPr>
      <w:r w:rsidRPr="00BF5872">
        <w:rPr>
          <w:rFonts w:ascii="Times New Roman" w:hAnsi="Times New Roman" w:cs="Times New Roman"/>
          <w:noProof/>
          <w:sz w:val="24"/>
          <w:szCs w:val="24"/>
        </w:rPr>
        <w:t xml:space="preserve">Yamashita, M. M., S.A. Pereira, L. C., Araujo, A. . de, Oda, C. E., Schmidt, E. C., Baouzon, Z. L., Martins, M. L., &amp; Mourino, J. L. P. (2017). Probiotic dietary supplementation in Nile tilapia as prophylaxis against streptococcosis. </w:t>
      </w:r>
      <w:r w:rsidRPr="00BF5872">
        <w:rPr>
          <w:rFonts w:ascii="Times New Roman" w:hAnsi="Times New Roman" w:cs="Times New Roman"/>
          <w:i/>
          <w:iCs/>
          <w:noProof/>
          <w:sz w:val="24"/>
          <w:szCs w:val="24"/>
        </w:rPr>
        <w:t>Aquaculture Nutrition</w:t>
      </w:r>
      <w:r w:rsidRPr="00BF5872">
        <w:rPr>
          <w:rFonts w:ascii="Times New Roman" w:hAnsi="Times New Roman" w:cs="Times New Roman"/>
          <w:noProof/>
          <w:sz w:val="24"/>
          <w:szCs w:val="24"/>
        </w:rPr>
        <w:t xml:space="preserve">, </w:t>
      </w:r>
      <w:r w:rsidRPr="00BF5872">
        <w:rPr>
          <w:rFonts w:ascii="Times New Roman" w:hAnsi="Times New Roman" w:cs="Times New Roman"/>
          <w:i/>
          <w:iCs/>
          <w:noProof/>
          <w:sz w:val="24"/>
          <w:szCs w:val="24"/>
        </w:rPr>
        <w:t>February 2016</w:t>
      </w:r>
      <w:r w:rsidRPr="00BF5872">
        <w:rPr>
          <w:rFonts w:ascii="Times New Roman" w:hAnsi="Times New Roman" w:cs="Times New Roman"/>
          <w:noProof/>
          <w:sz w:val="24"/>
          <w:szCs w:val="24"/>
        </w:rPr>
        <w:t>, 1–9. https://doi.org/10.1111/anu.12498</w:t>
      </w:r>
    </w:p>
    <w:p w:rsidR="00BF5872" w:rsidRPr="00654250" w:rsidRDefault="00BF5872" w:rsidP="00BF587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rsidR="00654250" w:rsidRPr="00654250"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sz w:val="24"/>
          <w:szCs w:val="24"/>
        </w:rPr>
        <w:t> </w:t>
      </w:r>
    </w:p>
    <w:p w:rsidR="00ED501C" w:rsidRDefault="00ED501C" w:rsidP="001006CA">
      <w:pPr>
        <w:jc w:val="both"/>
      </w:pPr>
    </w:p>
    <w:sectPr w:rsidR="00ED501C" w:rsidSect="00192BE4">
      <w:pgSz w:w="11909" w:h="16834" w:code="9"/>
      <w:pgMar w:top="1418" w:right="1418" w:bottom="1418" w:left="1701" w:header="562" w:footer="56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00DD7"/>
    <w:multiLevelType w:val="multilevel"/>
    <w:tmpl w:val="5A8C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D26D47"/>
    <w:multiLevelType w:val="multilevel"/>
    <w:tmpl w:val="27B2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881150"/>
    <w:multiLevelType w:val="multilevel"/>
    <w:tmpl w:val="A5FE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250"/>
    <w:rsid w:val="00024400"/>
    <w:rsid w:val="00090571"/>
    <w:rsid w:val="000D5FAB"/>
    <w:rsid w:val="001006CA"/>
    <w:rsid w:val="00192BE4"/>
    <w:rsid w:val="0019401D"/>
    <w:rsid w:val="001E40FA"/>
    <w:rsid w:val="00261941"/>
    <w:rsid w:val="002B12CC"/>
    <w:rsid w:val="002D00B3"/>
    <w:rsid w:val="003F2640"/>
    <w:rsid w:val="004708C6"/>
    <w:rsid w:val="004A7CCC"/>
    <w:rsid w:val="004D6118"/>
    <w:rsid w:val="005D3AC9"/>
    <w:rsid w:val="00654250"/>
    <w:rsid w:val="00655EBD"/>
    <w:rsid w:val="006A1490"/>
    <w:rsid w:val="006D5A07"/>
    <w:rsid w:val="007426F4"/>
    <w:rsid w:val="00816509"/>
    <w:rsid w:val="00823A19"/>
    <w:rsid w:val="00906D24"/>
    <w:rsid w:val="009371F6"/>
    <w:rsid w:val="00953B16"/>
    <w:rsid w:val="00A33FDD"/>
    <w:rsid w:val="00A66744"/>
    <w:rsid w:val="00AD390D"/>
    <w:rsid w:val="00B35379"/>
    <w:rsid w:val="00B423EE"/>
    <w:rsid w:val="00BF5872"/>
    <w:rsid w:val="00C57330"/>
    <w:rsid w:val="00C75649"/>
    <w:rsid w:val="00CA7B2A"/>
    <w:rsid w:val="00D42754"/>
    <w:rsid w:val="00D5067B"/>
    <w:rsid w:val="00D60DF6"/>
    <w:rsid w:val="00D90D5D"/>
    <w:rsid w:val="00DE1C82"/>
    <w:rsid w:val="00E07581"/>
    <w:rsid w:val="00E25981"/>
    <w:rsid w:val="00ED501C"/>
    <w:rsid w:val="00EE645F"/>
    <w:rsid w:val="00F406A2"/>
    <w:rsid w:val="00F803B3"/>
    <w:rsid w:val="00FB72E0"/>
    <w:rsid w:val="00FE4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42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4250"/>
    <w:rPr>
      <w:b/>
      <w:bCs/>
    </w:rPr>
  </w:style>
  <w:style w:type="character" w:styleId="Emphasis">
    <w:name w:val="Emphasis"/>
    <w:basedOn w:val="DefaultParagraphFont"/>
    <w:uiPriority w:val="20"/>
    <w:qFormat/>
    <w:rsid w:val="00654250"/>
    <w:rPr>
      <w:i/>
      <w:iCs/>
    </w:rPr>
  </w:style>
  <w:style w:type="character" w:styleId="Hyperlink">
    <w:name w:val="Hyperlink"/>
    <w:basedOn w:val="DefaultParagraphFont"/>
    <w:uiPriority w:val="99"/>
    <w:unhideWhenUsed/>
    <w:rsid w:val="00654250"/>
    <w:rPr>
      <w:color w:val="0000FF"/>
      <w:u w:val="single"/>
    </w:rPr>
  </w:style>
  <w:style w:type="paragraph" w:styleId="ListParagraph">
    <w:name w:val="List Paragraph"/>
    <w:basedOn w:val="Normal"/>
    <w:uiPriority w:val="34"/>
    <w:qFormat/>
    <w:rsid w:val="00AD390D"/>
    <w:pPr>
      <w:ind w:left="720"/>
      <w:contextualSpacing/>
    </w:pPr>
  </w:style>
  <w:style w:type="table" w:customStyle="1" w:styleId="LightShading1">
    <w:name w:val="Light Shading1"/>
    <w:basedOn w:val="TableNormal"/>
    <w:uiPriority w:val="60"/>
    <w:rsid w:val="004708C6"/>
    <w:pPr>
      <w:spacing w:after="0" w:line="240" w:lineRule="auto"/>
    </w:pPr>
    <w:rPr>
      <w:rFonts w:eastAsiaTheme="minorHAnsi"/>
      <w:color w:val="000000" w:themeColor="text1" w:themeShade="BF"/>
      <w:lang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4708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7426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426F4"/>
    <w:rPr>
      <w:rFonts w:ascii="Courier New" w:eastAsia="Times New Roman" w:hAnsi="Courier New" w:cs="Courier New"/>
      <w:sz w:val="20"/>
      <w:szCs w:val="20"/>
    </w:rPr>
  </w:style>
  <w:style w:type="character" w:customStyle="1" w:styleId="y2iqfc">
    <w:name w:val="y2iqfc"/>
    <w:basedOn w:val="DefaultParagraphFont"/>
    <w:rsid w:val="007426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42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4250"/>
    <w:rPr>
      <w:b/>
      <w:bCs/>
    </w:rPr>
  </w:style>
  <w:style w:type="character" w:styleId="Emphasis">
    <w:name w:val="Emphasis"/>
    <w:basedOn w:val="DefaultParagraphFont"/>
    <w:uiPriority w:val="20"/>
    <w:qFormat/>
    <w:rsid w:val="00654250"/>
    <w:rPr>
      <w:i/>
      <w:iCs/>
    </w:rPr>
  </w:style>
  <w:style w:type="character" w:styleId="Hyperlink">
    <w:name w:val="Hyperlink"/>
    <w:basedOn w:val="DefaultParagraphFont"/>
    <w:uiPriority w:val="99"/>
    <w:unhideWhenUsed/>
    <w:rsid w:val="00654250"/>
    <w:rPr>
      <w:color w:val="0000FF"/>
      <w:u w:val="single"/>
    </w:rPr>
  </w:style>
  <w:style w:type="paragraph" w:styleId="ListParagraph">
    <w:name w:val="List Paragraph"/>
    <w:basedOn w:val="Normal"/>
    <w:uiPriority w:val="34"/>
    <w:qFormat/>
    <w:rsid w:val="00AD390D"/>
    <w:pPr>
      <w:ind w:left="720"/>
      <w:contextualSpacing/>
    </w:pPr>
  </w:style>
  <w:style w:type="table" w:customStyle="1" w:styleId="LightShading1">
    <w:name w:val="Light Shading1"/>
    <w:basedOn w:val="TableNormal"/>
    <w:uiPriority w:val="60"/>
    <w:rsid w:val="004708C6"/>
    <w:pPr>
      <w:spacing w:after="0" w:line="240" w:lineRule="auto"/>
    </w:pPr>
    <w:rPr>
      <w:rFonts w:eastAsiaTheme="minorHAnsi"/>
      <w:color w:val="000000" w:themeColor="text1" w:themeShade="BF"/>
      <w:lang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4708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7426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426F4"/>
    <w:rPr>
      <w:rFonts w:ascii="Courier New" w:eastAsia="Times New Roman" w:hAnsi="Courier New" w:cs="Courier New"/>
      <w:sz w:val="20"/>
      <w:szCs w:val="20"/>
    </w:rPr>
  </w:style>
  <w:style w:type="character" w:customStyle="1" w:styleId="y2iqfc">
    <w:name w:val="y2iqfc"/>
    <w:basedOn w:val="DefaultParagraphFont"/>
    <w:rsid w:val="00742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52179">
      <w:bodyDiv w:val="1"/>
      <w:marLeft w:val="0"/>
      <w:marRight w:val="0"/>
      <w:marTop w:val="0"/>
      <w:marBottom w:val="0"/>
      <w:divBdr>
        <w:top w:val="none" w:sz="0" w:space="0" w:color="auto"/>
        <w:left w:val="none" w:sz="0" w:space="0" w:color="auto"/>
        <w:bottom w:val="none" w:sz="0" w:space="0" w:color="auto"/>
        <w:right w:val="none" w:sz="0" w:space="0" w:color="auto"/>
      </w:divBdr>
    </w:div>
    <w:div w:id="232276781">
      <w:bodyDiv w:val="1"/>
      <w:marLeft w:val="0"/>
      <w:marRight w:val="0"/>
      <w:marTop w:val="0"/>
      <w:marBottom w:val="0"/>
      <w:divBdr>
        <w:top w:val="none" w:sz="0" w:space="0" w:color="auto"/>
        <w:left w:val="none" w:sz="0" w:space="0" w:color="auto"/>
        <w:bottom w:val="none" w:sz="0" w:space="0" w:color="auto"/>
        <w:right w:val="none" w:sz="0" w:space="0" w:color="auto"/>
      </w:divBdr>
    </w:div>
    <w:div w:id="340937741">
      <w:bodyDiv w:val="1"/>
      <w:marLeft w:val="0"/>
      <w:marRight w:val="0"/>
      <w:marTop w:val="0"/>
      <w:marBottom w:val="0"/>
      <w:divBdr>
        <w:top w:val="none" w:sz="0" w:space="0" w:color="auto"/>
        <w:left w:val="none" w:sz="0" w:space="0" w:color="auto"/>
        <w:bottom w:val="none" w:sz="0" w:space="0" w:color="auto"/>
        <w:right w:val="none" w:sz="0" w:space="0" w:color="auto"/>
      </w:divBdr>
    </w:div>
    <w:div w:id="663053115">
      <w:bodyDiv w:val="1"/>
      <w:marLeft w:val="0"/>
      <w:marRight w:val="0"/>
      <w:marTop w:val="0"/>
      <w:marBottom w:val="0"/>
      <w:divBdr>
        <w:top w:val="none" w:sz="0" w:space="0" w:color="auto"/>
        <w:left w:val="none" w:sz="0" w:space="0" w:color="auto"/>
        <w:bottom w:val="none" w:sz="0" w:space="0" w:color="auto"/>
        <w:right w:val="none" w:sz="0" w:space="0" w:color="auto"/>
      </w:divBdr>
    </w:div>
    <w:div w:id="769621163">
      <w:bodyDiv w:val="1"/>
      <w:marLeft w:val="0"/>
      <w:marRight w:val="0"/>
      <w:marTop w:val="0"/>
      <w:marBottom w:val="0"/>
      <w:divBdr>
        <w:top w:val="none" w:sz="0" w:space="0" w:color="auto"/>
        <w:left w:val="none" w:sz="0" w:space="0" w:color="auto"/>
        <w:bottom w:val="none" w:sz="0" w:space="0" w:color="auto"/>
        <w:right w:val="none" w:sz="0" w:space="0" w:color="auto"/>
      </w:divBdr>
    </w:div>
    <w:div w:id="889456335">
      <w:bodyDiv w:val="1"/>
      <w:marLeft w:val="0"/>
      <w:marRight w:val="0"/>
      <w:marTop w:val="0"/>
      <w:marBottom w:val="0"/>
      <w:divBdr>
        <w:top w:val="none" w:sz="0" w:space="0" w:color="auto"/>
        <w:left w:val="none" w:sz="0" w:space="0" w:color="auto"/>
        <w:bottom w:val="none" w:sz="0" w:space="0" w:color="auto"/>
        <w:right w:val="none" w:sz="0" w:space="0" w:color="auto"/>
      </w:divBdr>
    </w:div>
    <w:div w:id="1264920811">
      <w:bodyDiv w:val="1"/>
      <w:marLeft w:val="0"/>
      <w:marRight w:val="0"/>
      <w:marTop w:val="0"/>
      <w:marBottom w:val="0"/>
      <w:divBdr>
        <w:top w:val="none" w:sz="0" w:space="0" w:color="auto"/>
        <w:left w:val="none" w:sz="0" w:space="0" w:color="auto"/>
        <w:bottom w:val="none" w:sz="0" w:space="0" w:color="auto"/>
        <w:right w:val="none" w:sz="0" w:space="0" w:color="auto"/>
      </w:divBdr>
    </w:div>
    <w:div w:id="1385911983">
      <w:bodyDiv w:val="1"/>
      <w:marLeft w:val="0"/>
      <w:marRight w:val="0"/>
      <w:marTop w:val="0"/>
      <w:marBottom w:val="0"/>
      <w:divBdr>
        <w:top w:val="none" w:sz="0" w:space="0" w:color="auto"/>
        <w:left w:val="none" w:sz="0" w:space="0" w:color="auto"/>
        <w:bottom w:val="none" w:sz="0" w:space="0" w:color="auto"/>
        <w:right w:val="none" w:sz="0" w:space="0" w:color="auto"/>
      </w:divBdr>
    </w:div>
    <w:div w:id="1455372369">
      <w:bodyDiv w:val="1"/>
      <w:marLeft w:val="0"/>
      <w:marRight w:val="0"/>
      <w:marTop w:val="0"/>
      <w:marBottom w:val="0"/>
      <w:divBdr>
        <w:top w:val="none" w:sz="0" w:space="0" w:color="auto"/>
        <w:left w:val="none" w:sz="0" w:space="0" w:color="auto"/>
        <w:bottom w:val="none" w:sz="0" w:space="0" w:color="auto"/>
        <w:right w:val="none" w:sz="0" w:space="0" w:color="auto"/>
      </w:divBdr>
    </w:div>
    <w:div w:id="1557546433">
      <w:bodyDiv w:val="1"/>
      <w:marLeft w:val="0"/>
      <w:marRight w:val="0"/>
      <w:marTop w:val="0"/>
      <w:marBottom w:val="0"/>
      <w:divBdr>
        <w:top w:val="none" w:sz="0" w:space="0" w:color="auto"/>
        <w:left w:val="none" w:sz="0" w:space="0" w:color="auto"/>
        <w:bottom w:val="none" w:sz="0" w:space="0" w:color="auto"/>
        <w:right w:val="none" w:sz="0" w:space="0" w:color="auto"/>
      </w:divBdr>
    </w:div>
    <w:div w:id="1605380806">
      <w:bodyDiv w:val="1"/>
      <w:marLeft w:val="0"/>
      <w:marRight w:val="0"/>
      <w:marTop w:val="0"/>
      <w:marBottom w:val="0"/>
      <w:divBdr>
        <w:top w:val="none" w:sz="0" w:space="0" w:color="auto"/>
        <w:left w:val="none" w:sz="0" w:space="0" w:color="auto"/>
        <w:bottom w:val="none" w:sz="0" w:space="0" w:color="auto"/>
        <w:right w:val="none" w:sz="0" w:space="0" w:color="auto"/>
      </w:divBdr>
    </w:div>
    <w:div w:id="1611469913">
      <w:bodyDiv w:val="1"/>
      <w:marLeft w:val="0"/>
      <w:marRight w:val="0"/>
      <w:marTop w:val="0"/>
      <w:marBottom w:val="0"/>
      <w:divBdr>
        <w:top w:val="none" w:sz="0" w:space="0" w:color="auto"/>
        <w:left w:val="none" w:sz="0" w:space="0" w:color="auto"/>
        <w:bottom w:val="none" w:sz="0" w:space="0" w:color="auto"/>
        <w:right w:val="none" w:sz="0" w:space="0" w:color="auto"/>
      </w:divBdr>
    </w:div>
    <w:div w:id="198111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Final%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en-US"/>
              <a:t>Viabilitas</a:t>
            </a:r>
          </a:p>
        </c:rich>
      </c:tx>
      <c:overlay val="0"/>
    </c:title>
    <c:autoTitleDeleted val="0"/>
    <c:plotArea>
      <c:layout/>
      <c:barChart>
        <c:barDir val="col"/>
        <c:grouping val="clustered"/>
        <c:varyColors val="0"/>
        <c:ser>
          <c:idx val="0"/>
          <c:order val="0"/>
          <c:tx>
            <c:strRef>
              <c:f>Viabilitas!$B$4</c:f>
              <c:strCache>
                <c:ptCount val="1"/>
                <c:pt idx="0">
                  <c:v>106</c:v>
                </c:pt>
              </c:strCache>
            </c:strRef>
          </c:tx>
          <c:invertIfNegative val="0"/>
          <c:dLbls>
            <c:txPr>
              <a:bodyPr/>
              <a:lstStyle/>
              <a:p>
                <a:pPr>
                  <a:defRPr lang="en-US"/>
                </a:pPr>
                <a:endParaRPr lang="en-US"/>
              </a:p>
            </c:txPr>
            <c:dLblPos val="outEnd"/>
            <c:showLegendKey val="0"/>
            <c:showVal val="1"/>
            <c:showCatName val="0"/>
            <c:showSerName val="0"/>
            <c:showPercent val="0"/>
            <c:showBubbleSize val="0"/>
            <c:showLeaderLines val="0"/>
          </c:dLbls>
          <c:errBars>
            <c:errBarType val="both"/>
            <c:errValType val="percentage"/>
            <c:noEndCap val="0"/>
            <c:val val="5"/>
          </c:errBars>
          <c:cat>
            <c:numRef>
              <c:f>Viabilitas!$A$5:$A$7</c:f>
              <c:numCache>
                <c:formatCode>General</c:formatCode>
                <c:ptCount val="3"/>
                <c:pt idx="0">
                  <c:v>0</c:v>
                </c:pt>
                <c:pt idx="1">
                  <c:v>1</c:v>
                </c:pt>
                <c:pt idx="2">
                  <c:v>3</c:v>
                </c:pt>
              </c:numCache>
            </c:numRef>
          </c:cat>
          <c:val>
            <c:numRef>
              <c:f>Viabilitas!$B$5:$B$7</c:f>
              <c:numCache>
                <c:formatCode>General</c:formatCode>
                <c:ptCount val="3"/>
                <c:pt idx="0">
                  <c:v>4</c:v>
                </c:pt>
                <c:pt idx="1">
                  <c:v>25</c:v>
                </c:pt>
                <c:pt idx="2">
                  <c:v>15</c:v>
                </c:pt>
              </c:numCache>
            </c:numRef>
          </c:val>
        </c:ser>
        <c:ser>
          <c:idx val="1"/>
          <c:order val="1"/>
          <c:tx>
            <c:strRef>
              <c:f>Viabilitas!$C$4</c:f>
              <c:strCache>
                <c:ptCount val="1"/>
                <c:pt idx="0">
                  <c:v>107</c:v>
                </c:pt>
              </c:strCache>
            </c:strRef>
          </c:tx>
          <c:invertIfNegative val="0"/>
          <c:dLbls>
            <c:txPr>
              <a:bodyPr/>
              <a:lstStyle/>
              <a:p>
                <a:pPr>
                  <a:defRPr lang="en-US"/>
                </a:pPr>
                <a:endParaRPr lang="en-US"/>
              </a:p>
            </c:txPr>
            <c:dLblPos val="outEnd"/>
            <c:showLegendKey val="0"/>
            <c:showVal val="1"/>
            <c:showCatName val="0"/>
            <c:showSerName val="0"/>
            <c:showPercent val="0"/>
            <c:showBubbleSize val="0"/>
            <c:showLeaderLines val="0"/>
          </c:dLbls>
          <c:errBars>
            <c:errBarType val="both"/>
            <c:errValType val="percentage"/>
            <c:noEndCap val="0"/>
            <c:val val="5"/>
          </c:errBars>
          <c:cat>
            <c:numRef>
              <c:f>Viabilitas!$A$5:$A$7</c:f>
              <c:numCache>
                <c:formatCode>General</c:formatCode>
                <c:ptCount val="3"/>
                <c:pt idx="0">
                  <c:v>0</c:v>
                </c:pt>
                <c:pt idx="1">
                  <c:v>1</c:v>
                </c:pt>
                <c:pt idx="2">
                  <c:v>3</c:v>
                </c:pt>
              </c:numCache>
            </c:numRef>
          </c:cat>
          <c:val>
            <c:numRef>
              <c:f>Viabilitas!$C$5:$C$7</c:f>
              <c:numCache>
                <c:formatCode>General</c:formatCode>
                <c:ptCount val="3"/>
                <c:pt idx="0">
                  <c:v>16.07</c:v>
                </c:pt>
                <c:pt idx="1">
                  <c:v>82</c:v>
                </c:pt>
                <c:pt idx="2">
                  <c:v>80</c:v>
                </c:pt>
              </c:numCache>
            </c:numRef>
          </c:val>
        </c:ser>
        <c:ser>
          <c:idx val="2"/>
          <c:order val="2"/>
          <c:tx>
            <c:strRef>
              <c:f>Viabilitas!$D$4</c:f>
              <c:strCache>
                <c:ptCount val="1"/>
                <c:pt idx="0">
                  <c:v>108</c:v>
                </c:pt>
              </c:strCache>
            </c:strRef>
          </c:tx>
          <c:invertIfNegative val="0"/>
          <c:dLbls>
            <c:txPr>
              <a:bodyPr/>
              <a:lstStyle/>
              <a:p>
                <a:pPr>
                  <a:defRPr lang="en-US"/>
                </a:pPr>
                <a:endParaRPr lang="en-US"/>
              </a:p>
            </c:txPr>
            <c:dLblPos val="outEnd"/>
            <c:showLegendKey val="0"/>
            <c:showVal val="1"/>
            <c:showCatName val="0"/>
            <c:showSerName val="0"/>
            <c:showPercent val="0"/>
            <c:showBubbleSize val="0"/>
            <c:showLeaderLines val="0"/>
          </c:dLbls>
          <c:errBars>
            <c:errBarType val="both"/>
            <c:errValType val="percentage"/>
            <c:noEndCap val="0"/>
            <c:val val="5"/>
          </c:errBars>
          <c:cat>
            <c:numRef>
              <c:f>Viabilitas!$A$5:$A$7</c:f>
              <c:numCache>
                <c:formatCode>General</c:formatCode>
                <c:ptCount val="3"/>
                <c:pt idx="0">
                  <c:v>0</c:v>
                </c:pt>
                <c:pt idx="1">
                  <c:v>1</c:v>
                </c:pt>
                <c:pt idx="2">
                  <c:v>3</c:v>
                </c:pt>
              </c:numCache>
            </c:numRef>
          </c:cat>
          <c:val>
            <c:numRef>
              <c:f>Viabilitas!$D$5:$D$7</c:f>
              <c:numCache>
                <c:formatCode>General</c:formatCode>
                <c:ptCount val="3"/>
                <c:pt idx="0">
                  <c:v>4.95</c:v>
                </c:pt>
                <c:pt idx="1">
                  <c:v>123</c:v>
                </c:pt>
                <c:pt idx="2">
                  <c:v>70</c:v>
                </c:pt>
              </c:numCache>
            </c:numRef>
          </c:val>
        </c:ser>
        <c:dLbls>
          <c:showLegendKey val="0"/>
          <c:showVal val="0"/>
          <c:showCatName val="0"/>
          <c:showSerName val="0"/>
          <c:showPercent val="0"/>
          <c:showBubbleSize val="0"/>
        </c:dLbls>
        <c:gapWidth val="150"/>
        <c:axId val="177622400"/>
        <c:axId val="177626496"/>
      </c:barChart>
      <c:catAx>
        <c:axId val="177622400"/>
        <c:scaling>
          <c:orientation val="minMax"/>
        </c:scaling>
        <c:delete val="0"/>
        <c:axPos val="b"/>
        <c:title>
          <c:tx>
            <c:rich>
              <a:bodyPr/>
              <a:lstStyle/>
              <a:p>
                <a:pPr>
                  <a:defRPr lang="en-US"/>
                </a:pPr>
                <a:r>
                  <a:rPr lang="en-US"/>
                  <a:t>Hari Ke-</a:t>
                </a:r>
              </a:p>
            </c:rich>
          </c:tx>
          <c:overlay val="0"/>
        </c:title>
        <c:numFmt formatCode="General" sourceLinked="1"/>
        <c:majorTickMark val="none"/>
        <c:minorTickMark val="none"/>
        <c:tickLblPos val="nextTo"/>
        <c:txPr>
          <a:bodyPr/>
          <a:lstStyle/>
          <a:p>
            <a:pPr>
              <a:defRPr lang="en-US"/>
            </a:pPr>
            <a:endParaRPr lang="en-US"/>
          </a:p>
        </c:txPr>
        <c:crossAx val="177626496"/>
        <c:crosses val="autoZero"/>
        <c:auto val="1"/>
        <c:lblAlgn val="ctr"/>
        <c:lblOffset val="100"/>
        <c:noMultiLvlLbl val="0"/>
      </c:catAx>
      <c:valAx>
        <c:axId val="177626496"/>
        <c:scaling>
          <c:orientation val="minMax"/>
        </c:scaling>
        <c:delete val="0"/>
        <c:axPos val="l"/>
        <c:majorGridlines/>
        <c:title>
          <c:tx>
            <c:rich>
              <a:bodyPr rot="-5400000" vert="horz"/>
              <a:lstStyle/>
              <a:p>
                <a:pPr>
                  <a:defRPr lang="en-US"/>
                </a:pPr>
                <a:r>
                  <a:rPr lang="en-US"/>
                  <a:t>Kepadatan sel 108 (Cfu/gr)</a:t>
                </a:r>
              </a:p>
            </c:rich>
          </c:tx>
          <c:overlay val="0"/>
        </c:title>
        <c:numFmt formatCode="General" sourceLinked="1"/>
        <c:majorTickMark val="none"/>
        <c:minorTickMark val="none"/>
        <c:tickLblPos val="nextTo"/>
        <c:txPr>
          <a:bodyPr/>
          <a:lstStyle/>
          <a:p>
            <a:pPr>
              <a:defRPr lang="en-US"/>
            </a:pPr>
            <a:endParaRPr lang="en-US"/>
          </a:p>
        </c:txPr>
        <c:crossAx val="177622400"/>
        <c:crosses val="autoZero"/>
        <c:crossBetween val="between"/>
      </c:valAx>
    </c:plotArea>
    <c:legend>
      <c:legendPos val="r"/>
      <c:layout>
        <c:manualLayout>
          <c:xMode val="edge"/>
          <c:yMode val="edge"/>
          <c:x val="0.86334864391951183"/>
          <c:y val="0.44612569262175561"/>
          <c:w val="8.9429133858267715E-2"/>
          <c:h val="0.25115157480314959"/>
        </c:manualLayout>
      </c:layout>
      <c:overlay val="0"/>
      <c:txPr>
        <a:bodyPr/>
        <a:lstStyle/>
        <a:p>
          <a:pPr>
            <a:defRPr lang="en-US"/>
          </a:pPr>
          <a:endParaRPr lang="en-US"/>
        </a:p>
      </c:txPr>
    </c:legend>
    <c:plotVisOnly val="1"/>
    <c:dispBlanksAs val="gap"/>
    <c:showDLblsOverMax val="0"/>
  </c:chart>
  <c:spPr>
    <a:solidFill>
      <a:schemeClr val="lt1"/>
    </a:solidFill>
    <a:ln w="3175"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1952B-9BB5-4D2B-B612-72B5BEC02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9</Pages>
  <Words>14638</Words>
  <Characters>83443</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U S E R</cp:lastModifiedBy>
  <cp:revision>9</cp:revision>
  <cp:lastPrinted>2016-02-29T03:19:00Z</cp:lastPrinted>
  <dcterms:created xsi:type="dcterms:W3CDTF">2016-02-19T04:39:00Z</dcterms:created>
  <dcterms:modified xsi:type="dcterms:W3CDTF">2022-11-09T06:03:00Z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72aa44af-498c-30c6-98c8-904d3d46255f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