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E20A1" w14:textId="18494DE6" w:rsidR="00E31C56" w:rsidRDefault="0074785F" w:rsidP="0074785F">
      <w:pPr>
        <w:jc w:val="center"/>
        <w:rPr>
          <w:rFonts w:ascii="Times New Roman" w:hAnsi="Times New Roman" w:cs="Times New Roman"/>
          <w:b/>
          <w:bCs/>
          <w:sz w:val="24"/>
          <w:szCs w:val="24"/>
        </w:rPr>
      </w:pPr>
      <w:r w:rsidRPr="0074785F">
        <w:rPr>
          <w:rFonts w:ascii="Times New Roman" w:hAnsi="Times New Roman" w:cs="Times New Roman"/>
          <w:b/>
          <w:bCs/>
          <w:sz w:val="24"/>
          <w:szCs w:val="24"/>
        </w:rPr>
        <w:t xml:space="preserve">PERTUMBUHAN DAN SINTASAN BENIH IKAN GABUS </w:t>
      </w:r>
      <w:r w:rsidRPr="009A3F03">
        <w:rPr>
          <w:rFonts w:ascii="Times New Roman" w:hAnsi="Times New Roman" w:cs="Times New Roman"/>
          <w:b/>
          <w:bCs/>
          <w:iCs/>
          <w:sz w:val="24"/>
          <w:szCs w:val="24"/>
        </w:rPr>
        <w:t>(Channa striata)</w:t>
      </w:r>
      <w:r w:rsidRPr="0074785F">
        <w:rPr>
          <w:rFonts w:ascii="Times New Roman" w:hAnsi="Times New Roman" w:cs="Times New Roman"/>
          <w:b/>
          <w:bCs/>
          <w:i/>
          <w:sz w:val="24"/>
          <w:szCs w:val="24"/>
        </w:rPr>
        <w:t xml:space="preserve"> </w:t>
      </w:r>
      <w:r w:rsidRPr="0074785F">
        <w:rPr>
          <w:rFonts w:ascii="Times New Roman" w:hAnsi="Times New Roman" w:cs="Times New Roman"/>
          <w:b/>
          <w:bCs/>
          <w:sz w:val="24"/>
          <w:szCs w:val="24"/>
        </w:rPr>
        <w:t xml:space="preserve">PEMBERIAN CACING SUTERA </w:t>
      </w:r>
      <w:r w:rsidRPr="009A3F03">
        <w:rPr>
          <w:rFonts w:ascii="Times New Roman" w:hAnsi="Times New Roman" w:cs="Times New Roman"/>
          <w:b/>
          <w:bCs/>
          <w:iCs/>
          <w:sz w:val="24"/>
          <w:szCs w:val="24"/>
        </w:rPr>
        <w:t>(Tubifex sp</w:t>
      </w:r>
      <w:r w:rsidR="009A3F03">
        <w:rPr>
          <w:rFonts w:ascii="Times New Roman" w:hAnsi="Times New Roman" w:cs="Times New Roman"/>
          <w:b/>
          <w:bCs/>
          <w:iCs/>
          <w:sz w:val="24"/>
          <w:szCs w:val="24"/>
        </w:rPr>
        <w:t>)</w:t>
      </w:r>
      <w:r w:rsidRPr="0074785F">
        <w:rPr>
          <w:rFonts w:ascii="Times New Roman" w:hAnsi="Times New Roman" w:cs="Times New Roman"/>
          <w:b/>
          <w:bCs/>
          <w:sz w:val="24"/>
          <w:szCs w:val="24"/>
        </w:rPr>
        <w:t xml:space="preserve"> MENGANDUNG KURKUMIN</w:t>
      </w:r>
    </w:p>
    <w:p w14:paraId="04F7A1BF" w14:textId="77777777" w:rsidR="00C756CF" w:rsidRPr="0074785F" w:rsidRDefault="00C756CF" w:rsidP="0074785F">
      <w:pPr>
        <w:jc w:val="center"/>
        <w:rPr>
          <w:rFonts w:ascii="Times New Roman" w:hAnsi="Times New Roman" w:cs="Times New Roman"/>
          <w:b/>
          <w:bCs/>
          <w:sz w:val="24"/>
          <w:szCs w:val="24"/>
        </w:rPr>
      </w:pPr>
    </w:p>
    <w:p w14:paraId="748B349E" w14:textId="77777777" w:rsidR="0074785F" w:rsidRPr="0074785F" w:rsidRDefault="0074785F" w:rsidP="0074785F">
      <w:pPr>
        <w:spacing w:after="0"/>
        <w:jc w:val="center"/>
        <w:rPr>
          <w:rFonts w:ascii="Times New Roman" w:hAnsi="Times New Roman" w:cs="Times New Roman"/>
          <w:b/>
          <w:bCs/>
          <w:sz w:val="24"/>
          <w:szCs w:val="24"/>
          <w:vertAlign w:val="superscript"/>
        </w:rPr>
      </w:pPr>
      <w:r w:rsidRPr="0074785F">
        <w:rPr>
          <w:rFonts w:ascii="Times New Roman" w:hAnsi="Times New Roman" w:cs="Times New Roman"/>
          <w:b/>
          <w:bCs/>
          <w:sz w:val="24"/>
          <w:szCs w:val="24"/>
        </w:rPr>
        <w:t>Nabila Alba</w:t>
      </w:r>
      <w:r w:rsidRPr="0074785F">
        <w:rPr>
          <w:rFonts w:ascii="Times New Roman" w:hAnsi="Times New Roman" w:cs="Times New Roman"/>
          <w:b/>
          <w:bCs/>
          <w:sz w:val="24"/>
          <w:szCs w:val="24"/>
          <w:vertAlign w:val="superscript"/>
        </w:rPr>
        <w:t>1</w:t>
      </w:r>
      <w:r w:rsidRPr="0074785F">
        <w:rPr>
          <w:rFonts w:ascii="Times New Roman" w:hAnsi="Times New Roman" w:cs="Times New Roman"/>
          <w:b/>
          <w:bCs/>
          <w:sz w:val="24"/>
          <w:szCs w:val="24"/>
        </w:rPr>
        <w:t>, Sinung Rahardjo</w:t>
      </w:r>
      <w:r w:rsidRPr="0074785F">
        <w:rPr>
          <w:rFonts w:ascii="Times New Roman" w:hAnsi="Times New Roman" w:cs="Times New Roman"/>
          <w:b/>
          <w:bCs/>
          <w:sz w:val="24"/>
          <w:szCs w:val="24"/>
          <w:vertAlign w:val="superscript"/>
        </w:rPr>
        <w:t>2</w:t>
      </w:r>
      <w:r w:rsidRPr="0074785F">
        <w:rPr>
          <w:rFonts w:ascii="Times New Roman" w:hAnsi="Times New Roman" w:cs="Times New Roman"/>
          <w:b/>
          <w:bCs/>
          <w:sz w:val="24"/>
          <w:szCs w:val="24"/>
        </w:rPr>
        <w:t>, Nurhidayat</w:t>
      </w:r>
      <w:r w:rsidRPr="0074785F">
        <w:rPr>
          <w:rFonts w:ascii="Times New Roman" w:hAnsi="Times New Roman" w:cs="Times New Roman"/>
          <w:b/>
          <w:bCs/>
          <w:sz w:val="24"/>
          <w:szCs w:val="24"/>
          <w:vertAlign w:val="superscript"/>
        </w:rPr>
        <w:t>3</w:t>
      </w:r>
    </w:p>
    <w:p w14:paraId="1B6E762E" w14:textId="77777777" w:rsidR="0074785F" w:rsidRPr="0074785F" w:rsidRDefault="0074785F" w:rsidP="0074785F">
      <w:pPr>
        <w:spacing w:after="0"/>
        <w:jc w:val="center"/>
        <w:rPr>
          <w:rFonts w:ascii="Times New Roman" w:hAnsi="Times New Roman" w:cs="Times New Roman"/>
          <w:sz w:val="24"/>
          <w:szCs w:val="24"/>
          <w:vertAlign w:val="superscript"/>
        </w:rPr>
      </w:pPr>
    </w:p>
    <w:p w14:paraId="61D51CD1" w14:textId="77777777" w:rsidR="007A7696" w:rsidRDefault="0074785F" w:rsidP="006767F6">
      <w:pPr>
        <w:spacing w:after="0"/>
        <w:jc w:val="center"/>
        <w:rPr>
          <w:rFonts w:ascii="Times New Roman" w:hAnsi="Times New Roman" w:cs="Times New Roman"/>
          <w:i/>
          <w:iCs/>
          <w:spacing w:val="-47"/>
          <w:sz w:val="20"/>
          <w:szCs w:val="20"/>
        </w:rPr>
      </w:pPr>
      <w:r w:rsidRPr="0074785F">
        <w:rPr>
          <w:rFonts w:ascii="Times New Roman" w:hAnsi="Times New Roman" w:cs="Times New Roman"/>
          <w:i/>
          <w:iCs/>
          <w:sz w:val="20"/>
          <w:szCs w:val="20"/>
          <w:vertAlign w:val="superscript"/>
        </w:rPr>
        <w:t xml:space="preserve">123) </w:t>
      </w:r>
      <w:r w:rsidRPr="0074785F">
        <w:rPr>
          <w:rFonts w:ascii="Times New Roman" w:hAnsi="Times New Roman" w:cs="Times New Roman"/>
          <w:i/>
          <w:iCs/>
          <w:sz w:val="20"/>
          <w:szCs w:val="20"/>
        </w:rPr>
        <w:t xml:space="preserve">Program Studi </w:t>
      </w:r>
      <w:r w:rsidR="007A7696">
        <w:rPr>
          <w:rFonts w:ascii="Times New Roman" w:hAnsi="Times New Roman" w:cs="Times New Roman"/>
          <w:i/>
          <w:iCs/>
          <w:sz w:val="20"/>
          <w:szCs w:val="20"/>
        </w:rPr>
        <w:t>Teknologi akuakultur</w:t>
      </w:r>
      <w:r w:rsidRPr="0074785F">
        <w:rPr>
          <w:rFonts w:ascii="Times New Roman" w:hAnsi="Times New Roman" w:cs="Times New Roman"/>
          <w:i/>
          <w:iCs/>
          <w:sz w:val="20"/>
          <w:szCs w:val="20"/>
        </w:rPr>
        <w:t>, Politeknik Ahli Usaha Perikanan</w:t>
      </w:r>
      <w:r w:rsidRPr="0074785F">
        <w:rPr>
          <w:rFonts w:ascii="Times New Roman" w:hAnsi="Times New Roman" w:cs="Times New Roman"/>
          <w:i/>
          <w:iCs/>
          <w:spacing w:val="-47"/>
          <w:sz w:val="20"/>
          <w:szCs w:val="20"/>
        </w:rPr>
        <w:t xml:space="preserve"> </w:t>
      </w:r>
      <w:r w:rsidR="007A7696">
        <w:rPr>
          <w:rFonts w:ascii="Times New Roman" w:hAnsi="Times New Roman" w:cs="Times New Roman"/>
          <w:i/>
          <w:iCs/>
          <w:spacing w:val="-47"/>
          <w:sz w:val="20"/>
          <w:szCs w:val="20"/>
        </w:rPr>
        <w:t xml:space="preserve">           </w:t>
      </w:r>
    </w:p>
    <w:p w14:paraId="65FAB49E" w14:textId="0285CB4E" w:rsidR="006767F6" w:rsidRDefault="0074785F" w:rsidP="006767F6">
      <w:pPr>
        <w:spacing w:after="0"/>
        <w:jc w:val="center"/>
        <w:rPr>
          <w:rFonts w:ascii="Times New Roman" w:hAnsi="Times New Roman" w:cs="Times New Roman"/>
          <w:i/>
          <w:iCs/>
          <w:sz w:val="20"/>
          <w:szCs w:val="20"/>
        </w:rPr>
      </w:pPr>
      <w:r w:rsidRPr="0074785F">
        <w:rPr>
          <w:rFonts w:ascii="Times New Roman" w:hAnsi="Times New Roman" w:cs="Times New Roman"/>
          <w:i/>
          <w:iCs/>
          <w:sz w:val="20"/>
          <w:szCs w:val="20"/>
        </w:rPr>
        <w:t>Jl.</w:t>
      </w:r>
      <w:r w:rsidRPr="0074785F">
        <w:rPr>
          <w:rFonts w:ascii="Times New Roman" w:hAnsi="Times New Roman" w:cs="Times New Roman"/>
          <w:i/>
          <w:iCs/>
          <w:spacing w:val="3"/>
          <w:sz w:val="20"/>
          <w:szCs w:val="20"/>
        </w:rPr>
        <w:t xml:space="preserve"> </w:t>
      </w:r>
      <w:r w:rsidRPr="0074785F">
        <w:rPr>
          <w:rFonts w:ascii="Times New Roman" w:hAnsi="Times New Roman" w:cs="Times New Roman"/>
          <w:i/>
          <w:iCs/>
          <w:sz w:val="20"/>
          <w:szCs w:val="20"/>
        </w:rPr>
        <w:t>AUP,</w:t>
      </w:r>
      <w:r w:rsidRPr="0074785F">
        <w:rPr>
          <w:rFonts w:ascii="Times New Roman" w:hAnsi="Times New Roman" w:cs="Times New Roman"/>
          <w:i/>
          <w:iCs/>
          <w:spacing w:val="-1"/>
          <w:sz w:val="20"/>
          <w:szCs w:val="20"/>
        </w:rPr>
        <w:t xml:space="preserve"> </w:t>
      </w:r>
      <w:r w:rsidRPr="0074785F">
        <w:rPr>
          <w:rFonts w:ascii="Times New Roman" w:hAnsi="Times New Roman" w:cs="Times New Roman"/>
          <w:i/>
          <w:iCs/>
          <w:sz w:val="20"/>
          <w:szCs w:val="20"/>
        </w:rPr>
        <w:t>Pasar</w:t>
      </w:r>
      <w:r w:rsidRPr="0074785F">
        <w:rPr>
          <w:rFonts w:ascii="Times New Roman" w:hAnsi="Times New Roman" w:cs="Times New Roman"/>
          <w:i/>
          <w:iCs/>
          <w:spacing w:val="3"/>
          <w:sz w:val="20"/>
          <w:szCs w:val="20"/>
        </w:rPr>
        <w:t xml:space="preserve"> </w:t>
      </w:r>
      <w:r w:rsidRPr="0074785F">
        <w:rPr>
          <w:rFonts w:ascii="Times New Roman" w:hAnsi="Times New Roman" w:cs="Times New Roman"/>
          <w:i/>
          <w:iCs/>
          <w:sz w:val="20"/>
          <w:szCs w:val="20"/>
        </w:rPr>
        <w:t>Minggu,</w:t>
      </w:r>
      <w:r w:rsidRPr="0074785F">
        <w:rPr>
          <w:rFonts w:ascii="Times New Roman" w:hAnsi="Times New Roman" w:cs="Times New Roman"/>
          <w:i/>
          <w:iCs/>
          <w:spacing w:val="4"/>
          <w:sz w:val="20"/>
          <w:szCs w:val="20"/>
        </w:rPr>
        <w:t xml:space="preserve"> </w:t>
      </w:r>
      <w:r w:rsidRPr="0074785F">
        <w:rPr>
          <w:rFonts w:ascii="Times New Roman" w:hAnsi="Times New Roman" w:cs="Times New Roman"/>
          <w:i/>
          <w:iCs/>
          <w:sz w:val="20"/>
          <w:szCs w:val="20"/>
        </w:rPr>
        <w:t>Jakarta</w:t>
      </w:r>
      <w:r w:rsidRPr="0074785F">
        <w:rPr>
          <w:rFonts w:ascii="Times New Roman" w:hAnsi="Times New Roman" w:cs="Times New Roman"/>
          <w:i/>
          <w:iCs/>
          <w:spacing w:val="-3"/>
          <w:sz w:val="20"/>
          <w:szCs w:val="20"/>
        </w:rPr>
        <w:t xml:space="preserve"> </w:t>
      </w:r>
      <w:r w:rsidRPr="0074785F">
        <w:rPr>
          <w:rFonts w:ascii="Times New Roman" w:hAnsi="Times New Roman" w:cs="Times New Roman"/>
          <w:i/>
          <w:iCs/>
          <w:sz w:val="20"/>
          <w:szCs w:val="20"/>
        </w:rPr>
        <w:t>Selatan</w:t>
      </w:r>
    </w:p>
    <w:p w14:paraId="386F7F84" w14:textId="20E756D4" w:rsidR="009A3F03" w:rsidRPr="006767F6" w:rsidRDefault="009A3F03" w:rsidP="006767F6">
      <w:pPr>
        <w:spacing w:after="0"/>
        <w:jc w:val="center"/>
        <w:rPr>
          <w:rFonts w:ascii="Times New Roman" w:hAnsi="Times New Roman" w:cs="Times New Roman"/>
          <w:i/>
          <w:iCs/>
          <w:sz w:val="20"/>
          <w:szCs w:val="20"/>
        </w:rPr>
      </w:pPr>
      <w:r w:rsidRPr="002716CB">
        <w:rPr>
          <w:rFonts w:cs="Times New Roman"/>
          <w:sz w:val="20"/>
        </w:rPr>
        <w:t>E-mail</w:t>
      </w:r>
      <w:r w:rsidRPr="002716CB">
        <w:rPr>
          <w:rFonts w:cs="Times New Roman"/>
          <w:spacing w:val="-2"/>
          <w:sz w:val="20"/>
        </w:rPr>
        <w:t xml:space="preserve"> </w:t>
      </w:r>
      <w:r w:rsidRPr="002716CB">
        <w:rPr>
          <w:rFonts w:cs="Times New Roman"/>
          <w:sz w:val="20"/>
        </w:rPr>
        <w:t>:</w:t>
      </w:r>
      <w:r w:rsidRPr="002716CB">
        <w:rPr>
          <w:rFonts w:cs="Times New Roman"/>
          <w:spacing w:val="-2"/>
          <w:sz w:val="20"/>
        </w:rPr>
        <w:t xml:space="preserve"> </w:t>
      </w:r>
      <w:bookmarkStart w:id="0" w:name="_Hlk174095380"/>
      <w:r w:rsidRPr="002716CB">
        <w:rPr>
          <w:rFonts w:cs="Times New Roman"/>
          <w:sz w:val="20"/>
          <w:szCs w:val="20"/>
        </w:rPr>
        <w:fldChar w:fldCharType="begin"/>
      </w:r>
      <w:r w:rsidRPr="002716CB">
        <w:rPr>
          <w:rFonts w:cs="Times New Roman"/>
          <w:sz w:val="20"/>
          <w:szCs w:val="20"/>
        </w:rPr>
        <w:instrText>HYPERLINK "mailto:nabilaalbaa89@gmail.com"</w:instrText>
      </w:r>
      <w:r w:rsidRPr="002716CB">
        <w:rPr>
          <w:rFonts w:cs="Times New Roman"/>
          <w:sz w:val="20"/>
          <w:szCs w:val="20"/>
        </w:rPr>
      </w:r>
      <w:r w:rsidRPr="002716CB">
        <w:rPr>
          <w:rFonts w:cs="Times New Roman"/>
          <w:sz w:val="20"/>
          <w:szCs w:val="20"/>
        </w:rPr>
        <w:fldChar w:fldCharType="separate"/>
      </w:r>
      <w:r w:rsidRPr="002716CB">
        <w:rPr>
          <w:rStyle w:val="Hyperlink"/>
          <w:rFonts w:cs="Times New Roman"/>
          <w:sz w:val="20"/>
          <w:szCs w:val="20"/>
        </w:rPr>
        <w:t>nabilaalbaa89@gmail.com</w:t>
      </w:r>
      <w:bookmarkEnd w:id="0"/>
      <w:r w:rsidRPr="002716CB">
        <w:rPr>
          <w:rFonts w:cs="Times New Roman"/>
          <w:sz w:val="20"/>
          <w:szCs w:val="20"/>
        </w:rPr>
        <w:fldChar w:fldCharType="end"/>
      </w:r>
    </w:p>
    <w:p w14:paraId="62003658" w14:textId="77777777" w:rsidR="0074785F" w:rsidRPr="0074785F" w:rsidRDefault="0074785F" w:rsidP="0074785F">
      <w:pPr>
        <w:spacing w:after="0"/>
        <w:jc w:val="center"/>
        <w:rPr>
          <w:rFonts w:ascii="Times New Roman" w:hAnsi="Times New Roman" w:cs="Times New Roman"/>
          <w:i/>
          <w:iCs/>
          <w:sz w:val="20"/>
          <w:szCs w:val="20"/>
        </w:rPr>
      </w:pPr>
    </w:p>
    <w:p w14:paraId="7D6F56D3" w14:textId="5E311529" w:rsidR="0074785F" w:rsidRPr="0074785F" w:rsidRDefault="0074785F" w:rsidP="0074785F">
      <w:pPr>
        <w:jc w:val="center"/>
        <w:rPr>
          <w:rFonts w:ascii="Times New Roman" w:hAnsi="Times New Roman" w:cs="Times New Roman"/>
          <w:b/>
          <w:bCs/>
          <w:sz w:val="24"/>
          <w:szCs w:val="24"/>
        </w:rPr>
      </w:pPr>
      <w:r w:rsidRPr="0074785F">
        <w:rPr>
          <w:rFonts w:ascii="Times New Roman" w:hAnsi="Times New Roman" w:cs="Times New Roman"/>
          <w:b/>
          <w:bCs/>
          <w:sz w:val="24"/>
          <w:szCs w:val="24"/>
        </w:rPr>
        <w:t>ABSTRAK</w:t>
      </w:r>
    </w:p>
    <w:p w14:paraId="08889BA9" w14:textId="77777777" w:rsidR="00487492" w:rsidRDefault="00487492" w:rsidP="00487492">
      <w:pPr>
        <w:spacing w:after="0"/>
        <w:jc w:val="both"/>
        <w:rPr>
          <w:rFonts w:ascii="Times New Roman" w:hAnsi="Times New Roman" w:cs="Times New Roman"/>
          <w:sz w:val="24"/>
          <w:szCs w:val="24"/>
        </w:rPr>
      </w:pPr>
      <w:r w:rsidRPr="00487492">
        <w:rPr>
          <w:rFonts w:ascii="Times New Roman" w:hAnsi="Times New Roman" w:cs="Times New Roman"/>
          <w:sz w:val="24"/>
          <w:szCs w:val="24"/>
        </w:rPr>
        <w:t>Ikan gabus (Channa striata) memiliki nilai ekonomis dan manfaat kesehatan tinggi, namun budidayanya di Indonesia terkendala oleh mortalitas tinggi dan pertumbuhan lambat. Penelitian ini mengeksplorasi cacing sutera (Tubifex sp.) yang diperkaya kurkumin sebagai pakan alami untuk meningkatkan pertumbuhan dan sintasan benih ikan gabus. Menggunakan bahan fermentasi seperti silase ikan, ampas tahu, dedak padi, dan limbah sawi, ditambah probiotik dan kurkumin, penelitian dilakukan selama 28 hari dengan benih ikan berukuran 3-4 cm. Hasil menunjukkan peningkatan signifikan dalam pertumbuhan dan sintasan, mencapai 86,7%, menjadikannya alternatif potensial untuk budidaya berkelanjutan.</w:t>
      </w:r>
    </w:p>
    <w:p w14:paraId="4E3FCCBA" w14:textId="64D633A8" w:rsidR="0074785F" w:rsidRPr="0074785F" w:rsidRDefault="0074785F" w:rsidP="0074785F">
      <w:pPr>
        <w:spacing w:after="0"/>
        <w:rPr>
          <w:rFonts w:ascii="Times New Roman" w:hAnsi="Times New Roman" w:cs="Times New Roman"/>
          <w:sz w:val="24"/>
          <w:szCs w:val="24"/>
        </w:rPr>
      </w:pPr>
      <w:r w:rsidRPr="0074785F">
        <w:rPr>
          <w:rFonts w:ascii="Times New Roman" w:hAnsi="Times New Roman" w:cs="Times New Roman"/>
          <w:b/>
          <w:sz w:val="24"/>
          <w:szCs w:val="24"/>
        </w:rPr>
        <w:t>Kata</w:t>
      </w:r>
      <w:r w:rsidRPr="0074785F">
        <w:rPr>
          <w:rFonts w:ascii="Times New Roman" w:hAnsi="Times New Roman" w:cs="Times New Roman"/>
          <w:b/>
          <w:spacing w:val="-3"/>
          <w:sz w:val="24"/>
          <w:szCs w:val="24"/>
        </w:rPr>
        <w:t xml:space="preserve"> </w:t>
      </w:r>
      <w:r w:rsidRPr="0074785F">
        <w:rPr>
          <w:rFonts w:ascii="Times New Roman" w:hAnsi="Times New Roman" w:cs="Times New Roman"/>
          <w:b/>
          <w:sz w:val="24"/>
          <w:szCs w:val="24"/>
        </w:rPr>
        <w:t>kunci:</w:t>
      </w:r>
      <w:r w:rsidRPr="0074785F">
        <w:rPr>
          <w:rFonts w:ascii="Times New Roman" w:hAnsi="Times New Roman" w:cs="Times New Roman"/>
          <w:b/>
          <w:spacing w:val="2"/>
          <w:sz w:val="24"/>
          <w:szCs w:val="24"/>
        </w:rPr>
        <w:t xml:space="preserve"> </w:t>
      </w:r>
      <w:r w:rsidRPr="0074785F">
        <w:rPr>
          <w:rFonts w:ascii="Times New Roman" w:hAnsi="Times New Roman" w:cs="Times New Roman"/>
          <w:sz w:val="24"/>
          <w:szCs w:val="24"/>
        </w:rPr>
        <w:t>Ikan gabus; akuakultur; performa pertumbuhan; sintasan benih ikan</w:t>
      </w:r>
    </w:p>
    <w:p w14:paraId="79E12B1C" w14:textId="77777777" w:rsidR="0074785F" w:rsidRPr="0074785F" w:rsidRDefault="0074785F" w:rsidP="0074785F">
      <w:pPr>
        <w:spacing w:after="0"/>
        <w:jc w:val="both"/>
        <w:rPr>
          <w:rFonts w:ascii="Times New Roman" w:hAnsi="Times New Roman" w:cs="Times New Roman"/>
          <w:sz w:val="24"/>
          <w:szCs w:val="24"/>
        </w:rPr>
      </w:pPr>
    </w:p>
    <w:p w14:paraId="3379E8CF" w14:textId="77777777" w:rsidR="0074785F" w:rsidRPr="0074785F" w:rsidRDefault="0074785F" w:rsidP="0074785F">
      <w:pPr>
        <w:spacing w:after="0" w:line="240" w:lineRule="auto"/>
        <w:jc w:val="center"/>
        <w:rPr>
          <w:rFonts w:ascii="Times New Roman" w:hAnsi="Times New Roman" w:cs="Times New Roman"/>
          <w:b/>
          <w:i/>
          <w:sz w:val="24"/>
          <w:szCs w:val="24"/>
        </w:rPr>
      </w:pPr>
      <w:r w:rsidRPr="0074785F">
        <w:rPr>
          <w:rFonts w:ascii="Times New Roman" w:hAnsi="Times New Roman" w:cs="Times New Roman"/>
          <w:b/>
          <w:i/>
          <w:sz w:val="24"/>
          <w:szCs w:val="24"/>
        </w:rPr>
        <w:t>ABSTRACT</w:t>
      </w:r>
    </w:p>
    <w:p w14:paraId="6A9C2446" w14:textId="77777777" w:rsidR="0074785F" w:rsidRPr="0074785F" w:rsidRDefault="0074785F" w:rsidP="0074785F">
      <w:pPr>
        <w:spacing w:after="0" w:line="240" w:lineRule="auto"/>
        <w:jc w:val="center"/>
        <w:rPr>
          <w:rFonts w:ascii="Times New Roman" w:hAnsi="Times New Roman" w:cs="Times New Roman"/>
          <w:b/>
          <w:i/>
          <w:sz w:val="24"/>
          <w:szCs w:val="24"/>
        </w:rPr>
      </w:pPr>
    </w:p>
    <w:p w14:paraId="76BFF6E1" w14:textId="77777777" w:rsidR="00487492" w:rsidRDefault="0074785F" w:rsidP="0074785F">
      <w:pPr>
        <w:jc w:val="both"/>
        <w:rPr>
          <w:rFonts w:ascii="Times New Roman" w:hAnsi="Times New Roman" w:cs="Times New Roman"/>
          <w:i/>
          <w:iCs/>
          <w:sz w:val="24"/>
          <w:szCs w:val="24"/>
        </w:rPr>
      </w:pPr>
      <w:r w:rsidRPr="0074785F">
        <w:rPr>
          <w:rFonts w:ascii="Times New Roman" w:hAnsi="Times New Roman" w:cs="Times New Roman"/>
          <w:b/>
          <w:bCs/>
          <w:i/>
          <w:iCs/>
          <w:sz w:val="24"/>
          <w:szCs w:val="24"/>
        </w:rPr>
        <w:t>Growth Performance and Survival of Striped Snakehead Fish (Channa striata) Fry Fed with Silkworm Worms (Tubifex sp.) Containing Curcumin.</w:t>
      </w:r>
      <w:r w:rsidRPr="0074785F">
        <w:rPr>
          <w:rFonts w:ascii="Times New Roman" w:hAnsi="Times New Roman" w:cs="Times New Roman"/>
          <w:i/>
          <w:iCs/>
          <w:sz w:val="24"/>
          <w:szCs w:val="24"/>
        </w:rPr>
        <w:t xml:space="preserve"> </w:t>
      </w:r>
      <w:r w:rsidR="00487492" w:rsidRPr="00487492">
        <w:rPr>
          <w:rFonts w:ascii="Times New Roman" w:hAnsi="Times New Roman" w:cs="Times New Roman"/>
          <w:i/>
          <w:iCs/>
          <w:sz w:val="24"/>
          <w:szCs w:val="24"/>
        </w:rPr>
        <w:t>The snakehead fish (Channa striata) has high economic value and health benefits, but its aquaculture in Indonesia faces challenges such as high mortality rates and slow growth. This study explores the use of tubifex worms (Tubifex sp.) enriched with curcumin as a natural feed to enhance the growth and survival rates of snakehead fry. Using fermented materials like fish silage, tofu waste, rice bran, and mustard greens waste, combined with probiotics and curcumin, the research was conducted over 28 days with 3-4 cm fry. Results showed a significant increase in growth and survival rates, reaching 86.7%, making this feed a promising alternative for sustainable aquaculture.</w:t>
      </w:r>
    </w:p>
    <w:p w14:paraId="4A55C2CF" w14:textId="37CE0C70" w:rsidR="0074785F" w:rsidRDefault="0074785F" w:rsidP="0074785F">
      <w:pPr>
        <w:jc w:val="both"/>
        <w:rPr>
          <w:rFonts w:ascii="Times New Roman" w:hAnsi="Times New Roman" w:cs="Times New Roman"/>
          <w:i/>
          <w:iCs/>
          <w:sz w:val="24"/>
          <w:szCs w:val="24"/>
          <w:lang w:val="en-ID"/>
        </w:rPr>
      </w:pPr>
      <w:r w:rsidRPr="0074785F">
        <w:rPr>
          <w:rFonts w:ascii="Times New Roman" w:hAnsi="Times New Roman" w:cs="Times New Roman"/>
          <w:b/>
          <w:bCs/>
          <w:i/>
          <w:iCs/>
          <w:sz w:val="24"/>
          <w:szCs w:val="24"/>
          <w:lang w:val="en-ID"/>
        </w:rPr>
        <w:t>Keywords</w:t>
      </w:r>
      <w:r w:rsidRPr="0074785F">
        <w:rPr>
          <w:rFonts w:ascii="Times New Roman" w:hAnsi="Times New Roman" w:cs="Times New Roman"/>
          <w:i/>
          <w:iCs/>
          <w:sz w:val="24"/>
          <w:szCs w:val="24"/>
          <w:lang w:val="en-ID"/>
        </w:rPr>
        <w:t>: Snakehead fish; aquaculture; growth performance; survival of fish seeds</w:t>
      </w:r>
    </w:p>
    <w:p w14:paraId="784797A8" w14:textId="1B7F193C" w:rsidR="0074785F" w:rsidRPr="0074785F" w:rsidRDefault="0074785F" w:rsidP="00C756CF">
      <w:pPr>
        <w:pStyle w:val="Heading2"/>
        <w:numPr>
          <w:ilvl w:val="0"/>
          <w:numId w:val="0"/>
        </w:numPr>
        <w:spacing w:line="480" w:lineRule="auto"/>
        <w:jc w:val="both"/>
        <w:rPr>
          <w:rFonts w:cs="Times New Roman"/>
          <w:bCs/>
          <w:szCs w:val="24"/>
          <w:lang w:val="en-ID"/>
        </w:rPr>
      </w:pPr>
      <w:r w:rsidRPr="0074785F">
        <w:rPr>
          <w:rFonts w:cs="Times New Roman"/>
          <w:bCs/>
          <w:szCs w:val="24"/>
          <w:lang w:val="en-ID"/>
        </w:rPr>
        <w:t>P</w:t>
      </w:r>
      <w:r w:rsidR="006767F6">
        <w:rPr>
          <w:rFonts w:cs="Times New Roman"/>
          <w:bCs/>
          <w:szCs w:val="24"/>
          <w:lang w:val="en-ID"/>
        </w:rPr>
        <w:t>ENDAHULUAN</w:t>
      </w:r>
      <w:r w:rsidRPr="0074785F">
        <w:rPr>
          <w:rFonts w:cs="Times New Roman"/>
          <w:bCs/>
          <w:szCs w:val="24"/>
          <w:lang w:val="en-ID"/>
        </w:rPr>
        <w:t xml:space="preserve"> </w:t>
      </w:r>
    </w:p>
    <w:p w14:paraId="7D497C6D" w14:textId="1B04324F" w:rsidR="0074785F" w:rsidRPr="00C756CF" w:rsidRDefault="0074785F" w:rsidP="009A3F03">
      <w:pPr>
        <w:spacing w:after="0" w:line="240" w:lineRule="auto"/>
        <w:ind w:firstLine="567"/>
        <w:jc w:val="both"/>
        <w:rPr>
          <w:rFonts w:ascii="Times New Roman" w:hAnsi="Times New Roman" w:cs="Times New Roman"/>
          <w:sz w:val="24"/>
          <w:szCs w:val="24"/>
        </w:rPr>
      </w:pPr>
      <w:bookmarkStart w:id="1" w:name="_Hlk139485014"/>
      <w:bookmarkStart w:id="2" w:name="_Hlk139185039"/>
      <w:r w:rsidRPr="00C756CF">
        <w:rPr>
          <w:rFonts w:ascii="Times New Roman" w:hAnsi="Times New Roman" w:cs="Times New Roman"/>
          <w:sz w:val="24"/>
          <w:szCs w:val="24"/>
        </w:rPr>
        <w:t xml:space="preserve">Ikan gabus merupakan jenis ikan air tawar yang belum banyak dibudidayakan, sehingga produksinya masih belum bisa diandalkan. Ikan gabus </w:t>
      </w:r>
      <w:r w:rsidRPr="00C756CF">
        <w:rPr>
          <w:rFonts w:ascii="Times New Roman" w:hAnsi="Times New Roman" w:cs="Times New Roman"/>
          <w:sz w:val="24"/>
          <w:szCs w:val="24"/>
        </w:rPr>
        <w:lastRenderedPageBreak/>
        <w:t xml:space="preserve">mengandung protein 70%, albumin 21%, asam amino, mikronutrien serta selenium dan iron yang sangat penting untuk kesehatan tubuh manusia sehingga dapat digunakan sebagai obat. Ikan gabus mempunyai kemampuan bertahan pada dasar perairan di Indonesia yang dapat tersebar di Sumatera bagian Tenggara, Kalimantan Barat, Jawa dan Bangka Belitung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{"citationItems":[{"id":"ITEM-1","itemData":{"DOI":"10.24319/jtpk.14.203-211","ISSN":"2087-4871","abstract":"Penelitian ini dilaksanakan pada bulan Januari 2023 sampai bulan Februari 2023 bertempat di Sumber Belajar Ilmu Hayati (SBIH) Ruyani, bertujuan untuk mengetahui frekuensi dan efisiensi yang terbaik dalam pemberian pakan, sehingga diketahui pertumbuhan yang optimal terhadap benih ikan toman (Channa micropeltes). Penelitian ini menggunakan sebanyak empat unit box plastik dengan ukuran (40x30x30 cm3), dengan ketinggian air 30 cm dari dasar. Pakan yang digunakan berupa cacing Tubifex sp., diberikan dengan dosis P1 (pelet 100%), P2 (pelet 75% + cacing sutra 25%), P3 (pelet 50% + cacing sutra 50%), dan P4 (pelet 25% + cacing sutra 75%). Metode yang digunakan dalam penelitian ini adalah metode eksperimen yakni Rancangan Acak Lengkap (RAL), dan dilanjutkan dengan uji LSD. Dari perlakuan, hasil yang terbaik adalah pemberian pakan pada perlakuan P4 (pelet 25% + cacing sutra 75%), pertumbuhan berat ikan toman selama penelitian mencapai 18,18 g, pertumbuhan panjang ikan toman 2,95 mm, pertumbuhan lebar ikan toman 3,18 mm. Kualitas air selama penelitian diperoleh pH 4,1-6,6, suhu 27,0-29,8°C, TDS 5,1-8,8, dan DO 4,6-7,9. Dari hasil penelitian yang diuji dengan uji BNT, didapatkan bahwa perlakuan P4 berbeda nyata dibandingkan dengan perlakuan yang lainya. Hasil uji Test-independent lanjut pada semua perlakuan, didapatkan hasil yang signifikan terhadap pertumbuhan ikan toman.","author":[{"dropping-particle":"","family":"Wulandari","given":"Friska Intan","non-dropping-particle":"","parse-names":false,"suffix":""},{"dropping-particle":"","family":"Ruyani","given":"Aceng","non-dropping-particle":"","parse-names":false,"suffix":""},{"dropping-particle":"","family":"Parlindungan","given":"Deni","non-dropping-particle":"","parse-names":false,"suffix":""},{"dropping-particle":"","family":"Yani","given":"Ariefa Primair","non-dropping-particle":"","parse-names":false,"suffix":""},{"dropping-particle":"","family":"Defianti","given":"Aprina","non-dropping-particle":"","parse-names":false,"suffix":""}],"container-title":"Jurnal Teknologi Perikanan dan Kelautan","id":"ITEM-1","issue":"2","issued":{"date-parts":[["2023"]]},"page":"203-211","title":"PENGARUH PENAMBAHAN PAKAN CACING SUTRA (Tubifex sp.) TERHADAP PERTUMBUHAN IKAN TOMAN (Channa micropeltes)","type":"article-journal","volume":"14"},"uris":["http://www.mendeley.com/documents/?uuid=fbfa95bb-e4dc-4f0c-9781-5da1e972780c","http://www.mendeley.com/documents/?uuid=07bd437b-496b-44e6-9849-ea2a5fb33615"]}],"mendeley":{"formattedCitation":"(Wulandari et al. 2023)","plainTextFormattedCitation":"(Wulandari et al. 2023)","previouslyFormattedCitation":"(Wulandari et al. 2023)"},"properties":{"noteIndex":0},"schema":"https://github.com/citation-style-language/schema/raw/master/csl-citation.json"}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009A3F03" w:rsidRPr="009A3F03">
        <w:rPr>
          <w:rFonts w:ascii="Times New Roman" w:hAnsi="Times New Roman" w:cs="Times New Roman"/>
          <w:bCs/>
          <w:noProof/>
          <w:sz w:val="24"/>
          <w:szCs w:val="24"/>
        </w:rPr>
        <w:t>(Wulandari et al. 2023)</w:t>
      </w:r>
      <w:r w:rsidRPr="00C756CF">
        <w:rPr>
          <w:rStyle w:val="FootnoteReference"/>
          <w:rFonts w:ascii="Times New Roman" w:hAnsi="Times New Roman" w:cs="Times New Roman"/>
          <w:sz w:val="24"/>
          <w:szCs w:val="24"/>
        </w:rPr>
        <w:fldChar w:fldCharType="end"/>
      </w:r>
      <w:r w:rsidRPr="00C756CF">
        <w:rPr>
          <w:rFonts w:ascii="Times New Roman" w:hAnsi="Times New Roman" w:cs="Times New Roman"/>
          <w:sz w:val="24"/>
          <w:szCs w:val="24"/>
        </w:rPr>
        <w:t xml:space="preserve">. Perkembangan budidaya ikan gabus sudah memasuki wilayah Jawa karena menjadi ikan konsumsi yang memiliki nilai ekonomis penting (Rachimi </w:t>
      </w:r>
      <w:r w:rsidRPr="00C756CF">
        <w:rPr>
          <w:rFonts w:ascii="Times New Roman" w:hAnsi="Times New Roman" w:cs="Times New Roman"/>
          <w:i/>
          <w:iCs/>
          <w:sz w:val="24"/>
          <w:szCs w:val="24"/>
        </w:rPr>
        <w:t>et al</w:t>
      </w:r>
      <w:r w:rsidRPr="00C756CF">
        <w:rPr>
          <w:rFonts w:ascii="Times New Roman" w:hAnsi="Times New Roman" w:cs="Times New Roman"/>
          <w:sz w:val="24"/>
          <w:szCs w:val="24"/>
        </w:rPr>
        <w:t xml:space="preserve">., 2014). Ikan gabus termasuk jenis ikan dari </w:t>
      </w:r>
      <w:r w:rsidRPr="00C756CF">
        <w:rPr>
          <w:rFonts w:ascii="Times New Roman" w:hAnsi="Times New Roman" w:cs="Times New Roman"/>
          <w:i/>
          <w:iCs/>
          <w:sz w:val="24"/>
          <w:szCs w:val="24"/>
        </w:rPr>
        <w:t>Genus</w:t>
      </w:r>
      <w:r w:rsidRPr="00C756CF">
        <w:rPr>
          <w:rFonts w:ascii="Times New Roman" w:hAnsi="Times New Roman" w:cs="Times New Roman"/>
          <w:sz w:val="24"/>
          <w:szCs w:val="24"/>
        </w:rPr>
        <w:t xml:space="preserve"> </w:t>
      </w:r>
      <w:r w:rsidRPr="00C756CF">
        <w:rPr>
          <w:rFonts w:ascii="Times New Roman" w:hAnsi="Times New Roman" w:cs="Times New Roman"/>
          <w:i/>
          <w:sz w:val="24"/>
          <w:szCs w:val="24"/>
        </w:rPr>
        <w:t>Channa</w:t>
      </w:r>
      <w:r w:rsidRPr="00C756CF">
        <w:rPr>
          <w:rFonts w:ascii="Times New Roman" w:hAnsi="Times New Roman" w:cs="Times New Roman"/>
          <w:sz w:val="24"/>
          <w:szCs w:val="24"/>
        </w:rPr>
        <w:t xml:space="preserve"> yang sering dikonsumsi oleh masyarakat karena memiliki cita rasa yang enak, gurih, dan lezat serta berguna untuk pengobatan pada kesehatan ibu setelah proses melahirkan (Pratama </w:t>
      </w:r>
      <w:r w:rsidRPr="00C756CF">
        <w:rPr>
          <w:rFonts w:ascii="Times New Roman" w:hAnsi="Times New Roman" w:cs="Times New Roman"/>
          <w:i/>
          <w:iCs/>
          <w:sz w:val="24"/>
          <w:szCs w:val="24"/>
        </w:rPr>
        <w:t>et al</w:t>
      </w:r>
      <w:r w:rsidRPr="00C756CF">
        <w:rPr>
          <w:rFonts w:ascii="Times New Roman" w:hAnsi="Times New Roman" w:cs="Times New Roman"/>
          <w:sz w:val="24"/>
          <w:szCs w:val="24"/>
        </w:rPr>
        <w:t xml:space="preserve">., 2020). Keunggulan aspek biologi dan aspek ekonomi, maka ikan gabus patut untuk dikembangbiakkan untuk menghasilkan benih yang siap untuk di tebar ke perairan sebagai upaya konservasi sumberdaya ikan dan meningkatkan populasi di alam. </w:t>
      </w:r>
    </w:p>
    <w:p w14:paraId="07376B18" w14:textId="341A5364" w:rsidR="0074785F" w:rsidRPr="00C756CF" w:rsidRDefault="0074785F" w:rsidP="009A3F03">
      <w:pPr>
        <w:spacing w:after="0" w:line="240" w:lineRule="auto"/>
        <w:ind w:firstLine="567"/>
        <w:jc w:val="both"/>
        <w:rPr>
          <w:rFonts w:ascii="Times New Roman" w:hAnsi="Times New Roman" w:cs="Times New Roman"/>
          <w:sz w:val="24"/>
          <w:szCs w:val="24"/>
        </w:rPr>
      </w:pPr>
      <w:r w:rsidRPr="00C756CF">
        <w:rPr>
          <w:rFonts w:ascii="Times New Roman" w:hAnsi="Times New Roman" w:cs="Times New Roman"/>
          <w:sz w:val="24"/>
          <w:szCs w:val="24"/>
        </w:rPr>
        <w:t xml:space="preserve">Tingginya angka penangkapan ikan gabus di alam mengkhawatirkan karena dapat menyebabkan overfishing dan penurunan stok. Dalam budidaya ikan gabus, pertumbuhan lambat dan tingkat mortalitas tinggi (&gt;70%) sering terjadi, terutama karena pemilihan pakan yang kurang tepat (Sorgeloos dan Lavens, 1996). Untuk mengatasi masalah ini, budidaya ikan gabus perlu dilakukan secara berkelanjutan (Yulisman et al., 2011). Pemberian pakan yang tepat dan bergizi sangat penting untuk pertumbuhan optimal dan kualitas benih ikan (Chahyaningrum et al., 2015). Pakan alami dengan kandungan nutrisi tinggi dapat mempercepat pertumbuhan benih ikan gabus dan meningkatkan sintasan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{"citationItems":[{"id":"ITEM-1","itemData":{"abstract":"Snakehead fish (Channa striata) is a member of the Channidae family, which can live in freshwater areas or rivers, brackish water, and swamps. Snakehead fish belong to the group of savage and aggressive carnivorous fish. Snakehead fish reproduce through spawning naturally in the rainy season. Natural physiological and environmental factors can be used as a signal to stimulate spawning in this type of fish. This fieldwork practice was carried out at the Center for Aquaculture Technology Development (BPTPB), this work practice used observation, interview, and documentation methods, parameters observed included fecundity, egg fertilization, hatching rate, specific growth rate, and survival rate. The results of the observation showed that it produced 10,000 eggs, a fertilization rate of 92%, a hatching rate of 94% growth rate, a specific growth rate of 15% and a survival rate of 94%.","author":[{"dropping-particle":"","family":"Hidayat","given":"K Wahyu","non-dropping-particle":"","parse-names":false,"suffix":""},{"dropping-particle":"","family":"Prabowo","given":"W","non-dropping-particle":"","parse-names":false,"suffix":""},{"dropping-particle":"","family":"Amelia","given":"G","non-dropping-particle":"","parse-names":false,"suffix":""},{"dropping-particle":"","family":"Supanto","given":"D","non-dropping-particle":"","parse-names":false,"suffix":""}],"container-title":"Samakia: Jurnal Ilmu Perikanan","id":"ITEM-1","issue":"2","issued":{"date-parts":[["2019"]]},"page":"83-93","title":"Pembenihan Ikan Gabus (Channa striata) Secara Alami Pada Bak Beton di Balai Pengembangan Teknologi Perikanan Budidaya (BPTPB) Cangkringan Daerah Istimewa Yogyakarta","type":"article-journal","volume":"10"},"uris":["http://www.mendeley.com/documents/?uuid=b604b543-0c44-4723-9f09-9a7f1af3326c","http://www.mendeley.com/documents/?uuid=cc9f96af-2993-4ace-a413-240df2db8667","http://www.mendeley.com/documents/?uuid=1c3ac37d-f6e2-4708-aed1-4541b33c92f4"]}],"mendeley":{"formattedCitation":"(Hidayat et al. 2019)","plainTextFormattedCitation":"(Hidayat et al. 2019)","previouslyFormattedCitation":"(Hidayat et al. 2019)"},"properties":{"noteIndex":0},"schema":"https://github.com/citation-style-language/schema/raw/master/csl-citation.json"}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009A3F03" w:rsidRPr="009A3F03">
        <w:rPr>
          <w:rFonts w:ascii="Times New Roman" w:hAnsi="Times New Roman" w:cs="Times New Roman"/>
          <w:bCs/>
          <w:noProof/>
          <w:sz w:val="24"/>
          <w:szCs w:val="24"/>
        </w:rPr>
        <w:t>(Hidayat et al. 2019)</w:t>
      </w:r>
      <w:r w:rsidRPr="00C756CF">
        <w:rPr>
          <w:rStyle w:val="FootnoteReference"/>
          <w:rFonts w:ascii="Times New Roman" w:hAnsi="Times New Roman" w:cs="Times New Roman"/>
          <w:sz w:val="24"/>
          <w:szCs w:val="24"/>
        </w:rPr>
        <w:fldChar w:fldCharType="end"/>
      </w:r>
      <w:r w:rsidRPr="00C756CF">
        <w:rPr>
          <w:rFonts w:ascii="Times New Roman" w:hAnsi="Times New Roman" w:cs="Times New Roman"/>
          <w:sz w:val="24"/>
          <w:szCs w:val="24"/>
        </w:rPr>
        <w:t xml:space="preserve">. </w:t>
      </w:r>
    </w:p>
    <w:p w14:paraId="7414372E" w14:textId="014A78DF" w:rsidR="0074785F" w:rsidRPr="00C756CF" w:rsidRDefault="0074785F" w:rsidP="009A3F03">
      <w:pPr>
        <w:spacing w:after="0" w:line="240" w:lineRule="auto"/>
        <w:ind w:firstLine="567"/>
        <w:jc w:val="both"/>
        <w:rPr>
          <w:rFonts w:ascii="Times New Roman" w:hAnsi="Times New Roman" w:cs="Times New Roman"/>
          <w:sz w:val="24"/>
          <w:szCs w:val="24"/>
        </w:rPr>
      </w:pPr>
      <w:r w:rsidRPr="00C756CF">
        <w:rPr>
          <w:rFonts w:ascii="Times New Roman" w:hAnsi="Times New Roman" w:cs="Times New Roman"/>
          <w:sz w:val="24"/>
          <w:szCs w:val="24"/>
        </w:rPr>
        <w:t xml:space="preserve">Pakan alami, seperti cacing sutera (Tubifex sp.), merupakan pilihan utama untuk benih ikan karena kandungan gizinya yang lengkap dan harga yang lebih murah. Pakan dengan kadar protein tinggi meningkatkan pertumbuhan dan efisiensi pakan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{"citationItems":[{"id":"ITEM-1","itemData":{"author":[{"dropping-particle":"","family":"Zainuri et al.","given":"","non-dropping-particle":"","parse-names":false,"suffix":""}],"id":"ITEM-1","issue":"1","issued":{"date-parts":[["2017"]]},"page":"56-69","title":"PERTUMBUHAN DAN KELANGSUNGAN HIDUP BENIH IKAN GABUS (Channa striata) YANG DIBERI BERBAGAI JENIS ATRAKTAN","type":"article-journal","volume":"5"},"uris":["http://www.mendeley.com/documents/?uuid=d10838b7-6a83-4160-9986-0a5923fa6521","http://www.mendeley.com/documents/?uuid=e89e7f0d-b6c4-4ed3-9a77-943995261a54"]}],"mendeley":{"formattedCitation":"(Zainuri et al. 2017)","manualFormatting":"Zainuri et al., (2017)","plainTextFormattedCitation":"(Zainuri et al. 2017)","previouslyFormattedCitation":"(Zainuri et al. 2017)"},"properties":{"noteIndex":0},"schema":"https://github.com/citation-style-language/schema/raw/master/csl-citation.json"}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Zainuri et al., (2017)</w:t>
      </w:r>
      <w:r w:rsidRPr="00C756CF">
        <w:rPr>
          <w:rStyle w:val="FootnoteReference"/>
          <w:rFonts w:ascii="Times New Roman" w:hAnsi="Times New Roman" w:cs="Times New Roman"/>
          <w:sz w:val="24"/>
          <w:szCs w:val="24"/>
        </w:rPr>
        <w:fldChar w:fldCharType="end"/>
      </w:r>
      <w:r w:rsidRPr="00C756CF">
        <w:rPr>
          <w:rFonts w:ascii="Times New Roman" w:hAnsi="Times New Roman" w:cs="Times New Roman"/>
          <w:sz w:val="24"/>
          <w:szCs w:val="24"/>
        </w:rPr>
        <w:t xml:space="preserve">Cacing sutera memiliki nutrisi lengkap: protein 57%, lemak 13,3%, serat kasar 2,04%, dan kadar abu 3,6% (Anita &amp; Widiastuti, 2021), serta bertahan lama dan tidak mudah busuk. Ketersediaan pakan yang cukup dan berkualitas adalah kunci keberhasilan budidaya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{"citationItems":[{"id":"ITEM-1","itemData":{"DOI":"10.14710/sat.v7i1.14204","abstract":"ABSTRACNilem fish (Osteochilus hasselti) is a freshwater fish native to Indonesia which is greatly appreciated by the public by its eggs and larvae, the morphology of nilem fish has a flat body form, the mouth can be ripped off. The purpose of this study was to determine the best phase of the silk worm (Tubifex sp.) in the growth rate and survival of nilem fish seeds (Osteochilus hasselti). This research took place from November to December 2021. The research was located in Petuguran Village, Punggelan District, Banjarnegara Regency, Central Java. The search method used was a completely randomized design with 3 treatments and 3 repeats. Treatments in this study were A (baby silk worms), B (juvenile silk worms) and C (adult silk worms). Data were analyzed using Analysis of Variance (ANOVA), followed by a further Ducan’s Multiple Range Test. Parameters observed in the study included absolute weight growth, absolute length growth, feed conversion ratio, and survival. The results of these observations had a significant effect on the increase in absolute weight with the highest treatment found in treatment C (adult silk worms) of 1.56 grams and the increase in absolute length had a significant effect with the highest treatment found in treatment C (adult silkworms) of 8.47 centimetres. However, it does not have a significant effect on the feed conversion ratio and the survival of nilem fish seeds (Osteochilus hasselti). Keywords: silkworms (Tubifex sp.), FCR, nilem fish, survival rate, fish growth","author":[{"dropping-particle":"","family":"Aditya","given":"Afrizal Candra","non-dropping-particle":"","parse-names":false,"suffix":""},{"dropping-particle":"","family":"Armando","given":"Eric","non-dropping-particle":"","parse-names":false,"suffix":""},{"dropping-particle":"","family":"Sari","given":"Annisa Novita","non-dropping-particle":"","parse-names":false,"suffix":""}],"container-title":"Sains Akuakultur Tropis : Indonesian Journal of Tropical Aquaculture","id":"ITEM-1","issue":"1","issued":{"date-parts":[["2022"]]},"page":"19-27","title":"Pengaruh Pemberian Pakan Cacing Sutra (Tubifex sp.) Yang Berbeda Terhadap Pertumbuhan Dan Kelangsungan Hidup Benih Ikan Nilem (Osteochilus hasselti)","type":"article-journal","volume":"7"},"uris":["http://www.mendeley.com/documents/?uuid=befe63ff-5644-4664-82e7-821fec928608","http://www.mendeley.com/documents/?uuid=48f13949-5329-4c45-a738-e809d5e7972f"]}],"mendeley":{"formattedCitation":"(Aditya, Armando, and Sari 2022)","plainTextFormattedCitation":"(Aditya, Armando, and Sari 2022)","previouslyFormattedCitation":"(Aditya, Armando, and Sari 2022)"},"properties":{"noteIndex":0},"schema":"https://github.com/citation-style-language/schema/raw/master/csl-citation.json"}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009A3F03" w:rsidRPr="009A3F03">
        <w:rPr>
          <w:rFonts w:ascii="Times New Roman" w:hAnsi="Times New Roman" w:cs="Times New Roman"/>
          <w:bCs/>
          <w:noProof/>
          <w:sz w:val="24"/>
          <w:szCs w:val="24"/>
        </w:rPr>
        <w:t>(Aditya, Armando, and Sari 2022)</w:t>
      </w:r>
      <w:r w:rsidRPr="00C756CF">
        <w:rPr>
          <w:rStyle w:val="FootnoteReference"/>
          <w:rFonts w:ascii="Times New Roman" w:hAnsi="Times New Roman" w:cs="Times New Roman"/>
          <w:sz w:val="24"/>
          <w:szCs w:val="24"/>
        </w:rPr>
        <w:fldChar w:fldCharType="end"/>
      </w:r>
    </w:p>
    <w:p w14:paraId="4695DA25" w14:textId="212644CE" w:rsidR="0074785F" w:rsidRPr="00C756CF" w:rsidRDefault="0074785F" w:rsidP="009A3F03">
      <w:pPr>
        <w:spacing w:after="0" w:line="240" w:lineRule="auto"/>
        <w:ind w:firstLine="567"/>
        <w:jc w:val="both"/>
        <w:rPr>
          <w:rFonts w:ascii="Times New Roman" w:hAnsi="Times New Roman" w:cs="Times New Roman"/>
          <w:sz w:val="24"/>
          <w:szCs w:val="24"/>
        </w:rPr>
      </w:pPr>
      <w:r w:rsidRPr="00C756CF">
        <w:rPr>
          <w:rFonts w:ascii="Times New Roman" w:hAnsi="Times New Roman" w:cs="Times New Roman"/>
          <w:sz w:val="24"/>
          <w:szCs w:val="24"/>
        </w:rPr>
        <w:t xml:space="preserve"> Cacing sutera </w:t>
      </w:r>
      <w:r w:rsidRPr="00C756CF">
        <w:rPr>
          <w:rFonts w:ascii="Times New Roman" w:hAnsi="Times New Roman" w:cs="Times New Roman"/>
          <w:i/>
          <w:sz w:val="24"/>
          <w:szCs w:val="24"/>
        </w:rPr>
        <w:t>(Tubifex sp)</w:t>
      </w:r>
      <w:r w:rsidRPr="00C756CF">
        <w:rPr>
          <w:rFonts w:ascii="Times New Roman" w:hAnsi="Times New Roman" w:cs="Times New Roman"/>
          <w:sz w:val="24"/>
          <w:szCs w:val="24"/>
        </w:rPr>
        <w:t xml:space="preserve"> sangat dibutuhkan dalam kegiatan budidaya karena memiliki beberapa kelebihan yang baik untuk pertumbuhan benih ikan, gerakannya yang lambat sehingga mudah ditangkap oleh benih ikan, ukurannya kecil sesuai dengan bukaan mulut benih ikan dan lebih mudah dicerna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{"citationItems":[{"id":"ITEM-1","itemData":{"DOI":"10.29303/jfn.v2i1.1376","abstract":"Ikan gurame (Oshpronemus gouramy Lac. 1801) merupakan ikan asli Indonesia yang memiliki pangsa pasar tinggi dengan harga relatif mahal. Salah satu kendala yang biasa dihadapi dalam budidaya ikan gurame adalah pertumbuhannya yang lambat. Cacing sutera (Tubifex sp.) merupakan salah satu jenis pakan alami dengan sumber protein tinggi untuk menopang percepatan pertumbuhan ikan gurame. Tujuan penelitian ini adalah untuk mengetahui pertumbuhan bobot mutlak dan kelangsungan hidup benih ikan gurame yang diberi cacing sutera dengan dosis berbeda. Penelitian ini menggunakan Rancangan Acak Lengkap dengan 4 perlakuan dan 5 ulangan. Pemberian cacing sutera pada Perlakuan 1 (P1) sebesar 10%, Perlakuan 2 (P2) 15%, Perlakuan 3 (P3) 20% dan Perlakuan 4 (P4) 25% dari bobot biomassa. Hasil analisis ragam (ANOVA) menunjukkan bahwa pemberian cacing sutera dengan dosis yang berbeda memberikan hasil yang berbeda nyata (P&lt;0,05) terhadap pertumbuhan bobot mutlak. Dimana, perlakuan 4 menunjukkan pertumbuhan bobot mutlak tertinggi yaitu 0,0444 g. Sedangkan, parameter kelangsungan hidup menunjukkan hasil yang tidak berbeda nyata (P&gt;0,05).","author":[{"dropping-particle":"","family":"Jusman","given":"Zulqifar","non-dropping-particle":"","parse-names":false,"suffix":""},{"dropping-particle":"","family":"Rukka","given":"Andi Heryanti","non-dropping-particle":"","parse-names":false,"suffix":""},{"dropping-particle":"","family":"Hasanah","given":"Nur","non-dropping-particle":"","parse-names":false,"suffix":""},{"dropping-particle":"","family":"Rosyida","given":"Eka","non-dropping-particle":"","parse-names":false,"suffix":""},{"dropping-particle":"","family":"Widiastuti","given":"Irawati Mei","non-dropping-particle":"","parse-names":false,"suffix":""},{"dropping-particle":"","family":"Putra","given":"Aswad Eka","non-dropping-particle":"","parse-names":false,"suffix":""}],"container-title":"Journal of Fish Nutrition","id":"ITEM-1","issue":"1","issued":{"date-parts":[["2022"]]},"page":"62-75","title":"PERTUMBUHAN DAN KELANGSUNGAN HIDUP BENIH IKAN GURAME (Osphronemus gouramy Lac. 1801) YANG DIBERI PAKAN CACING SUTERA (Tubifex sp.) DENGAN DOSIS YANG BERBEDA","type":"article-journal","volume":"2"},"uris":["http://www.mendeley.com/documents/?uuid=c5461ab0-0273-4e52-a293-59f2b50f4715","http://www.mendeley.com/documents/?uuid=8fd8e7e0-f8a7-4842-bd17-808e6649c907"]}],"mendeley":{"formattedCitation":"(Jusman et al. 2022)","plainTextFormattedCitation":"(Jusman et al. 2022)","previouslyFormattedCitation":"(Jusman et al. 2022)"},"properties":{"noteIndex":0},"schema":"https://github.com/citation-style-language/schema/raw/master/csl-citation.json"}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009A3F03" w:rsidRPr="009A3F03">
        <w:rPr>
          <w:rFonts w:ascii="Times New Roman" w:hAnsi="Times New Roman" w:cs="Times New Roman"/>
          <w:bCs/>
          <w:noProof/>
          <w:sz w:val="24"/>
          <w:szCs w:val="24"/>
        </w:rPr>
        <w:t>(Jusman et al. 2022)</w:t>
      </w:r>
      <w:r w:rsidRPr="00C756CF">
        <w:rPr>
          <w:rStyle w:val="FootnoteReference"/>
          <w:rFonts w:ascii="Times New Roman" w:hAnsi="Times New Roman" w:cs="Times New Roman"/>
          <w:sz w:val="24"/>
          <w:szCs w:val="24"/>
        </w:rPr>
        <w:fldChar w:fldCharType="end"/>
      </w:r>
      <w:r w:rsidRPr="00C756CF">
        <w:rPr>
          <w:rFonts w:ascii="Times New Roman" w:hAnsi="Times New Roman" w:cs="Times New Roman"/>
          <w:sz w:val="24"/>
          <w:szCs w:val="24"/>
        </w:rPr>
        <w:t xml:space="preserve">. Menurut Agustinus (2016) menambahkan bahwa pakan alami yang baik adalah pakan yang selalu bergerak dan memiliki warna cerah sehingga dapat menarik perhatian benih untuk memakannya. Cacing sutera hidup di dasar perairan tawar tropis dan sub tropis. Habitat dan penyebaran cacing sutera </w:t>
      </w:r>
      <w:r w:rsidRPr="00C756CF">
        <w:rPr>
          <w:rFonts w:ascii="Times New Roman" w:hAnsi="Times New Roman" w:cs="Times New Roman"/>
          <w:i/>
          <w:sz w:val="24"/>
          <w:szCs w:val="24"/>
        </w:rPr>
        <w:t>(Tubifex sp)</w:t>
      </w:r>
      <w:r w:rsidRPr="00C756CF">
        <w:rPr>
          <w:rFonts w:ascii="Times New Roman" w:hAnsi="Times New Roman" w:cs="Times New Roman"/>
          <w:sz w:val="24"/>
          <w:szCs w:val="24"/>
        </w:rPr>
        <w:t xml:space="preserve"> lebih banyak ditemukan di daerah tropis. Dasar perairan yang di sukai cacing ini adalah berlumpur dan mengandung bahan organik, karena bahan-bahan organik yang telah terurai dan mengendap didasar perairan merupakan makanan utamanya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{"citationItems":[{"id":"ITEM-1","itemData":{"ISSN":"2721-9135","abstract":"Community service will be carried out in Sidomukti Village, West Kisaran District, Asahan Regency from May to June 2023. This community service activity includes socialization of Tubifex sp. cultivation, making natural feed and observation. Observations include the growth and population of silkworms. Water quality in cultivation media with an average temperature of 28.65 °C, pH of 40, DO 5.00 ppm and ammonia of 3.00 mg / L. Based on the results of observations that have been carried out, it shows that the use of organic matter as natural feed in the cultivation of silk worms (Tubifex sp.) affects the growth and development of silkworms. The utilization of organic matter in the cultivation of silkworms greatly affects the growth and development of silkworms with fermented tofu pulp into the best feed.","author":[{"dropping-particle":"","family":"Batubara","given":"Juliwati P","non-dropping-particle":"","parse-names":false,"suffix":""},{"dropping-particle":"","family":"Rumondang","given":"","non-dropping-particle":"","parse-names":false,"suffix":""},{"dropping-particle":"","family":"Laila","given":"Khairani","non-dropping-particle":"","parse-names":false,"suffix":""},{"dropping-particle":"","family":"Sinaga","given":"Awal Barokah","non-dropping-particle":"","parse-names":false,"suffix":""},{"dropping-particle":"","family":"Marpaung","given":"Moris Gidion","non-dropping-particle":"","parse-names":false,"suffix":""},{"dropping-particle":"","family":"Helfahmi","given":"Aldi","non-dropping-particle":"","parse-names":false,"suffix":""},{"dropping-particle":"","family":"Wahyudi","given":"Bambang","non-dropping-particle":"","parse-names":false,"suffix":""},{"dropping-particle":"","family":"Setiawan","given":"Rudi","non-dropping-particle":"","parse-names":false,"suffix":""},{"dropping-particle":"","family":"Riyadi","given":"Dana","non-dropping-particle":"","parse-names":false,"suffix":""},{"dropping-particle":"","family":"Fadli","given":"Muhammad","non-dropping-particle":"","parse-names":false,"suffix":""}],"container-title":"BERNAS: Jurnal Pengabdian Kepada Masyarakat","id":"ITEM-1","issue":"3","issued":{"date-parts":[["2023"]]},"page":"2455-2468","title":"Pemanfaatan Bahan Organik sebagai Pakan Alami dalam Budidaya Cacing Sutra (Tubifex sp.) di Kelurahan Sidomukti Kecamatan Kisaran Timur Kabupaten Asahan","type":"article-journal","volume":"4"},"uris":["http://www.mendeley.com/documents/?uuid=4dd1e3ac-f742-4a5e-abc2-48bca1f9f922","http://www.mendeley.com/documents/?uuid=8a0b6073-b94f-4842-b4f7-8b1d3636ae24"]}],"mendeley":{"formattedCitation":"(Batubara et al. 2023)","plainTextFormattedCitation":"(Batubara et al. 2023)","previouslyFormattedCitation":"(Batubara et al. 2023)"},"properties":{"noteIndex":0},"schema":"https://github.com/citation-style-language/schema/raw/master/csl-citation.json"}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009A3F03" w:rsidRPr="009A3F03">
        <w:rPr>
          <w:rFonts w:ascii="Times New Roman" w:hAnsi="Times New Roman" w:cs="Times New Roman"/>
          <w:bCs/>
          <w:noProof/>
          <w:sz w:val="24"/>
          <w:szCs w:val="24"/>
        </w:rPr>
        <w:t>(Batubara et al. 2023)</w:t>
      </w:r>
      <w:r w:rsidRPr="00C756CF">
        <w:rPr>
          <w:rStyle w:val="FootnoteReference"/>
          <w:rFonts w:ascii="Times New Roman" w:hAnsi="Times New Roman" w:cs="Times New Roman"/>
          <w:sz w:val="24"/>
          <w:szCs w:val="24"/>
        </w:rPr>
        <w:fldChar w:fldCharType="end"/>
      </w:r>
      <w:r w:rsidRPr="00C756CF">
        <w:rPr>
          <w:rFonts w:ascii="Times New Roman" w:hAnsi="Times New Roman" w:cs="Times New Roman"/>
          <w:sz w:val="24"/>
          <w:szCs w:val="24"/>
        </w:rPr>
        <w:t xml:space="preserve">. </w:t>
      </w:r>
    </w:p>
    <w:bookmarkEnd w:id="1"/>
    <w:p w14:paraId="7844DB78" w14:textId="3D6F1FE8" w:rsidR="0074785F" w:rsidRDefault="0074785F" w:rsidP="00487492">
      <w:pPr>
        <w:pStyle w:val="BodyText"/>
        <w:ind w:left="0" w:firstLine="567"/>
        <w:rPr>
          <w:sz w:val="24"/>
          <w:szCs w:val="24"/>
        </w:rPr>
      </w:pPr>
      <w:r w:rsidRPr="00C756CF">
        <w:rPr>
          <w:sz w:val="24"/>
          <w:szCs w:val="24"/>
          <w:lang w:val="en-ID"/>
        </w:rPr>
        <w:t xml:space="preserve">Media kultur untuk pemeliharaan cacing sutera (Tubifex sp.) sangat mempengaruhi pertumbuhan dan nutrisi cacing. Cacing sutera, yang kaya nutrien, mempercepat pertumbuhan benih ikan dibandingkan pakan buatan, dan mudah dicerna dalam 2–4 jam (Manik, 2022). Namun, cacing sutera alam dapat mengandung bakteri merugikan, yang berdampak negatif pada kesehatan benih </w:t>
      </w:r>
      <w:r w:rsidRPr="00C756CF">
        <w:rPr>
          <w:sz w:val="24"/>
          <w:szCs w:val="24"/>
          <w:lang w:val="en-ID"/>
        </w:rPr>
        <w:lastRenderedPageBreak/>
        <w:t>ikan.</w:t>
      </w:r>
      <w:r w:rsidRPr="00C756CF">
        <w:rPr>
          <w:sz w:val="24"/>
          <w:szCs w:val="24"/>
        </w:rPr>
        <w:t>Pemanfaatan limbah seperti limbah ikan, ampas tahu, dedak padi, dan limbah sawi sebagai media pakan untuk cacing sutera (Tubifex sp.) penting karena mengandung gizi tinggi dan mudah terurai. Fitofarmaka seperti temulawak dan kunyit, yang tumbuh di daerah tropis, mengandung kurkumin yang berfungsi sebagai antimikroba, meningkatkan nafsu makan, dan memperbaiki kerja pencernaan. Pemberian kurkumin dalam jangka waktu tertentu mempengaruhi kandungan nutrisi pada cacing sutera, sehingga pakan ikan menjadi lebih berkualitas.</w:t>
      </w:r>
    </w:p>
    <w:p w14:paraId="5554FB2F" w14:textId="0AC391FC" w:rsidR="0059269E" w:rsidRPr="00487492" w:rsidRDefault="0059269E" w:rsidP="00487492">
      <w:pPr>
        <w:pStyle w:val="BodyText"/>
        <w:ind w:left="0" w:firstLine="567"/>
        <w:rPr>
          <w:sz w:val="24"/>
          <w:szCs w:val="24"/>
          <w:lang w:val="en-ID"/>
        </w:rPr>
      </w:pPr>
      <w:r w:rsidRPr="0059269E">
        <w:rPr>
          <w:sz w:val="24"/>
          <w:szCs w:val="24"/>
          <w:lang w:val="en-US"/>
        </w:rPr>
        <w:t>Budidaya cacing sutera (</w:t>
      </w:r>
      <w:r w:rsidRPr="0059269E">
        <w:rPr>
          <w:i/>
          <w:iCs/>
          <w:sz w:val="24"/>
          <w:szCs w:val="24"/>
          <w:lang w:val="en-US"/>
        </w:rPr>
        <w:t>Tubifex sp.</w:t>
      </w:r>
      <w:r w:rsidRPr="0059269E">
        <w:rPr>
          <w:sz w:val="24"/>
          <w:szCs w:val="24"/>
          <w:lang w:val="en-US"/>
        </w:rPr>
        <w:t xml:space="preserve">) dapat meningkatkan pertumbuhan dan mengurangi kematian benih ikan gabus. Penelitian ini didasarkan pada jurnal "Analisis Formulasi Media Pada Budidaya Cacing Sutera" </w:t>
      </w:r>
      <w:r w:rsidRPr="00C756CF">
        <w:rPr>
          <w:rStyle w:val="FootnoteReference"/>
          <w:sz w:val="24"/>
          <w:szCs w:val="24"/>
        </w:rPr>
        <w:fldChar w:fldCharType="begin" w:fldLock="1"/>
      </w:r>
      <w:r>
        <w:rPr>
          <w:sz w:val="24"/>
          <w:szCs w:val="24"/>
        </w:rPr>
        <w:instrText>ADDIN CSL_CITATION {"citationItems":[{"id":"ITEM-1","itemData":{"ISSN":"2621-7252","author":[{"dropping-particle":"","family":"Setiadi","given":"Ai","non-dropping-particle":"","parse-names":false,"suffix":""},{"dropping-particle":"","family":"Rukmono","given":"Djumbuh","non-dropping-particle":"","parse-names":false,"suffix":""},{"dropping-particle":"","family":"Rahardjo","given":"Sinung","non-dropping-particle":"","parse-names":false,"suffix":""}],"container-title":"Akuatika Indonesia","id":"ITEM-1","issue":"1","issued":{"date-parts":[["2023"]]},"page":"29-39","title":"Analisis Formulasi Media Pada Budidaya Cacing Sutera (Tubifex sp.) Untuk Meningkatkan Produktivitas","type":"article-journal","volume":"8"},"uris":["http://www.mendeley.com/documents/?uuid=c4d2e33a-c6ba-415c-a1a6-f5a48c40430e"]}],"mendeley":{"formattedCitation":"(Setiadi, Rukmono, and Rahardjo 2023)","plainTextFormattedCitation":"(Setiadi, Rukmono, and Rahardjo 2023)","previouslyFormattedCitation":"(Setiadi, Rukmono, and Rahardjo 2023)"},"properties":{"noteIndex":0},"schema":"https://github.com/citation-style-language/schema/raw/master/csl-citation.json"}</w:instrText>
      </w:r>
      <w:r w:rsidRPr="00C756CF">
        <w:rPr>
          <w:rStyle w:val="FootnoteReference"/>
          <w:sz w:val="24"/>
          <w:szCs w:val="24"/>
        </w:rPr>
        <w:fldChar w:fldCharType="separate"/>
      </w:r>
      <w:r w:rsidRPr="009A3F03">
        <w:rPr>
          <w:bCs/>
          <w:noProof/>
          <w:sz w:val="24"/>
          <w:szCs w:val="24"/>
          <w:lang w:val="en-US"/>
        </w:rPr>
        <w:t>(Setiadi, Rukmono, and Rahardjo 2023)</w:t>
      </w:r>
      <w:r w:rsidRPr="00C756CF">
        <w:rPr>
          <w:rStyle w:val="FootnoteReference"/>
          <w:sz w:val="24"/>
          <w:szCs w:val="24"/>
        </w:rPr>
        <w:fldChar w:fldCharType="end"/>
      </w:r>
      <w:r>
        <w:rPr>
          <w:sz w:val="24"/>
          <w:szCs w:val="24"/>
        </w:rPr>
        <w:t xml:space="preserve"> </w:t>
      </w:r>
      <w:r w:rsidRPr="0059269E">
        <w:rPr>
          <w:sz w:val="24"/>
          <w:szCs w:val="24"/>
          <w:lang w:val="en-US"/>
        </w:rPr>
        <w:t>yang mengoptimalkan media budidaya cacing sutera sebagai pakan. Tujuan penelitian ini adalah untuk menganalisis kandungan nutrisi, menguji keberadaan bakteri Salmonella sp., dan menilai efektivitas cacing sutera pada pertumbuhan dan kelangsungan hidup benih ikan gabus. Penelitian ini diharapkan menjadi acuan untuk menghasilkan suplai benih ikan gabus yang berkelanjutan, dengan cacing sutera yang diperkaya kurkumin untuk meningkatkan nafsu makan dan sintasan benih.</w:t>
      </w:r>
    </w:p>
    <w:p w14:paraId="1AADAFD7" w14:textId="06E027D2" w:rsidR="00C756CF" w:rsidRDefault="00C756CF" w:rsidP="00C756CF">
      <w:pPr>
        <w:pStyle w:val="Heading2"/>
        <w:numPr>
          <w:ilvl w:val="0"/>
          <w:numId w:val="0"/>
        </w:numPr>
      </w:pPr>
      <w:r>
        <w:t>Bahan Dan Metode</w:t>
      </w:r>
    </w:p>
    <w:p w14:paraId="1F0D3059" w14:textId="153BB4DC" w:rsidR="00C756CF" w:rsidRPr="00C756CF" w:rsidRDefault="00C756CF" w:rsidP="00C756CF">
      <w:pPr>
        <w:pStyle w:val="BodyText"/>
        <w:ind w:left="0" w:firstLine="708"/>
        <w:rPr>
          <w:sz w:val="24"/>
          <w:szCs w:val="24"/>
        </w:rPr>
      </w:pPr>
      <w:r w:rsidRPr="00C756CF">
        <w:rPr>
          <w:sz w:val="24"/>
          <w:szCs w:val="24"/>
        </w:rPr>
        <w:t xml:space="preserve">Penelitian dilaksanakan pada </w:t>
      </w:r>
      <w:r w:rsidRPr="00C756CF">
        <w:rPr>
          <w:sz w:val="24"/>
          <w:szCs w:val="24"/>
          <w:lang w:val="en-ID"/>
        </w:rPr>
        <w:t>tanggal 14 Februari hingga 15 Mei 2024, di Laboratorium TEFA Teknologi Akuakultur Politeknik Ahli Usaha Perikanan, Pasar Minggu, Jakarta Selatan, untuk pemeliharaan cacing sutera sedangkan hewan uji dilakukan di Ciseeng, Bogor, Jawa Barat.</w:t>
      </w:r>
      <w:r w:rsidRPr="00C756CF">
        <w:rPr>
          <w:sz w:val="24"/>
          <w:szCs w:val="24"/>
        </w:rPr>
        <w:t>Dalam penelitian ini, cacing sutra (Tubifex sp) yang digunakan sebagai starter berasal dari Jatiwaringin, Jakarta Selatan. Ikan rucah untuk silase ikan diperoleh dari Pelabuhan Karangantu, Serang Banten. Ampas tahu dan dedak padi berasal dari Pasar Minggu, Jakarta Selatan. Media kultur cacing sutra terdiri dari 25% silase ikan, 10% limbah sawi, 25% dedak, dan 40% ampas tahu, yang difermentasi dengan probiotik dan molase selama 7 hari. Media ini digunakan untuk menumbuhkan cacing sutra yang diberi pada benih ikan gabus dengan kandungan kurkumin dari kunyit dan temulawak.. Eksperimen dilakukan dengan Rancangan Acak Lengkap menggunakan 12 unit penelitian. Ikan gabus dipelihara selama 28 hari tanpa aerasi tambahan. Variabel penelitian meliputi variabel bebas seperti pakan dan kurkumin, serta variabel terikat seperti pertumbuhan ikan. Data diambil melalui pengamatan langsung dan menggunakan alat-alat seperti DO meter dan pH meter.</w:t>
      </w:r>
    </w:p>
    <w:p w14:paraId="58048FC3" w14:textId="77777777" w:rsidR="00C756CF" w:rsidRPr="00C756CF" w:rsidRDefault="00C756CF" w:rsidP="00C756CF">
      <w:pPr>
        <w:pStyle w:val="BodyText"/>
        <w:ind w:left="0" w:firstLine="708"/>
        <w:rPr>
          <w:sz w:val="24"/>
          <w:szCs w:val="24"/>
          <w:lang w:val="en-ID"/>
        </w:rPr>
      </w:pPr>
    </w:p>
    <w:p w14:paraId="420C05FB" w14:textId="77777777" w:rsidR="00C756CF" w:rsidRPr="00C756CF" w:rsidRDefault="00C756CF" w:rsidP="006767F6">
      <w:pPr>
        <w:pStyle w:val="Heading2"/>
        <w:numPr>
          <w:ilvl w:val="0"/>
          <w:numId w:val="0"/>
        </w:numPr>
        <w:spacing w:before="0" w:line="240" w:lineRule="auto"/>
        <w:rPr>
          <w:rFonts w:cs="Times New Roman"/>
          <w:szCs w:val="24"/>
        </w:rPr>
      </w:pPr>
      <w:r w:rsidRPr="00C756CF">
        <w:rPr>
          <w:rFonts w:cs="Times New Roman"/>
          <w:szCs w:val="24"/>
        </w:rPr>
        <w:t>Rancangan</w:t>
      </w:r>
      <w:r w:rsidRPr="00C756CF">
        <w:rPr>
          <w:rFonts w:cs="Times New Roman"/>
          <w:spacing w:val="-5"/>
          <w:szCs w:val="24"/>
        </w:rPr>
        <w:t xml:space="preserve"> </w:t>
      </w:r>
      <w:r w:rsidRPr="00C756CF">
        <w:rPr>
          <w:rFonts w:cs="Times New Roman"/>
          <w:szCs w:val="24"/>
        </w:rPr>
        <w:t>Percobaan</w:t>
      </w:r>
    </w:p>
    <w:p w14:paraId="4DBDC3AC" w14:textId="77777777" w:rsidR="00487492" w:rsidRDefault="00487492" w:rsidP="00487492">
      <w:pPr>
        <w:pStyle w:val="BodyText"/>
        <w:ind w:left="0" w:firstLine="708"/>
        <w:rPr>
          <w:rFonts w:eastAsiaTheme="minorHAnsi"/>
          <w:bCs/>
          <w:color w:val="000000"/>
          <w:sz w:val="24"/>
          <w:szCs w:val="24"/>
        </w:rPr>
      </w:pPr>
      <w:r w:rsidRPr="00487492">
        <w:rPr>
          <w:rFonts w:eastAsiaTheme="minorHAnsi"/>
          <w:color w:val="000000"/>
          <w:sz w:val="24"/>
          <w:szCs w:val="24"/>
          <w:lang w:val="en-US"/>
        </w:rPr>
        <w:t xml:space="preserve">Penelitian ini </w:t>
      </w:r>
      <w:r w:rsidRPr="00487492">
        <w:rPr>
          <w:sz w:val="24"/>
          <w:szCs w:val="24"/>
        </w:rPr>
        <w:t>menggunakan</w:t>
      </w:r>
      <w:r w:rsidRPr="00487492">
        <w:rPr>
          <w:rFonts w:eastAsiaTheme="minorHAnsi"/>
          <w:color w:val="000000"/>
          <w:sz w:val="24"/>
          <w:szCs w:val="24"/>
          <w:lang w:val="en-US"/>
        </w:rPr>
        <w:t xml:space="preserve"> Rancangan Acak Lengkap (RAL) dengan empat perlakuan dan tiga ulangan, yaitu cacing sutera alami (CS) sebagai kontrol, serta cacing sutera dengan serbuk kurkumin (CSK) yang dipanen pada hari ke-3, 5, dan 7. Perlakuan diterapkan pada benih ikan gabus berukuran 3-4 cm selama 28 hari untuk mengevaluasi pengaruhnya terhadap pertumbuhan dan sintasan.</w:t>
      </w:r>
    </w:p>
    <w:p w14:paraId="687488CF" w14:textId="70CBF40B" w:rsidR="00C756CF" w:rsidRDefault="00C756CF" w:rsidP="00C756CF">
      <w:pPr>
        <w:pStyle w:val="Caption"/>
        <w:keepNext/>
        <w:rPr>
          <w:rFonts w:ascii="Times New Roman" w:hAnsi="Times New Roman" w:cs="Times New Roman"/>
          <w:sz w:val="24"/>
          <w:szCs w:val="24"/>
        </w:rPr>
      </w:pPr>
      <w:r w:rsidRPr="00C756CF">
        <w:rPr>
          <w:rFonts w:ascii="Times New Roman" w:hAnsi="Times New Roman" w:cs="Times New Roman"/>
          <w:sz w:val="24"/>
          <w:szCs w:val="24"/>
        </w:rPr>
        <w:t xml:space="preserve">Tabel </w:t>
      </w:r>
      <w:r w:rsidRPr="00C756CF">
        <w:rPr>
          <w:rFonts w:ascii="Times New Roman" w:hAnsi="Times New Roman" w:cs="Times New Roman"/>
          <w:sz w:val="24"/>
          <w:szCs w:val="24"/>
        </w:rPr>
        <w:fldChar w:fldCharType="begin"/>
      </w:r>
      <w:r w:rsidRPr="00C756CF">
        <w:rPr>
          <w:rFonts w:ascii="Times New Roman" w:hAnsi="Times New Roman" w:cs="Times New Roman"/>
          <w:sz w:val="24"/>
          <w:szCs w:val="24"/>
        </w:rPr>
        <w:instrText xml:space="preserve"> SEQ Tabel \* ARABIC </w:instrText>
      </w:r>
      <w:r w:rsidRPr="00C756CF">
        <w:rPr>
          <w:rFonts w:ascii="Times New Roman" w:hAnsi="Times New Roman" w:cs="Times New Roman"/>
          <w:sz w:val="24"/>
          <w:szCs w:val="24"/>
        </w:rPr>
        <w:fldChar w:fldCharType="separate"/>
      </w:r>
      <w:r w:rsidR="003D548C">
        <w:rPr>
          <w:rFonts w:ascii="Times New Roman" w:hAnsi="Times New Roman" w:cs="Times New Roman"/>
          <w:noProof/>
          <w:sz w:val="24"/>
          <w:szCs w:val="24"/>
        </w:rPr>
        <w:t>1</w:t>
      </w:r>
      <w:r w:rsidRPr="00C756CF">
        <w:rPr>
          <w:rFonts w:ascii="Times New Roman" w:hAnsi="Times New Roman" w:cs="Times New Roman"/>
          <w:sz w:val="24"/>
          <w:szCs w:val="24"/>
        </w:rPr>
        <w:fldChar w:fldCharType="end"/>
      </w:r>
      <w:r w:rsidRPr="00C756CF">
        <w:rPr>
          <w:rFonts w:ascii="Times New Roman" w:hAnsi="Times New Roman" w:cs="Times New Roman"/>
          <w:sz w:val="24"/>
          <w:szCs w:val="24"/>
        </w:rPr>
        <w:t xml:space="preserve"> Perlakuan cacing sutera pada benih ikan gabus</w:t>
      </w:r>
    </w:p>
    <w:p w14:paraId="25E6CD4C" w14:textId="6B201095" w:rsidR="003D548C" w:rsidRPr="003D548C" w:rsidRDefault="003D548C" w:rsidP="003D548C">
      <w:pPr>
        <w:pStyle w:val="Caption"/>
        <w:rPr>
          <w:rFonts w:ascii="Times New Roman" w:hAnsi="Times New Roman" w:cs="Times New Roman"/>
        </w:rPr>
      </w:pPr>
      <w:r w:rsidRPr="003D548C">
        <w:rPr>
          <w:rFonts w:ascii="Times New Roman" w:hAnsi="Times New Roman" w:cs="Times New Roman"/>
        </w:rPr>
        <w:t xml:space="preserve">Table </w:t>
      </w:r>
      <w:r w:rsidRPr="003D548C">
        <w:rPr>
          <w:rFonts w:ascii="Times New Roman" w:hAnsi="Times New Roman" w:cs="Times New Roman"/>
        </w:rPr>
        <w:fldChar w:fldCharType="begin"/>
      </w:r>
      <w:r w:rsidRPr="003D548C">
        <w:rPr>
          <w:rFonts w:ascii="Times New Roman" w:hAnsi="Times New Roman" w:cs="Times New Roman"/>
        </w:rPr>
        <w:instrText xml:space="preserve"> SEQ Table \* ARABIC </w:instrText>
      </w:r>
      <w:r w:rsidRPr="003D548C">
        <w:rPr>
          <w:rFonts w:ascii="Times New Roman" w:hAnsi="Times New Roman" w:cs="Times New Roman"/>
        </w:rPr>
        <w:fldChar w:fldCharType="separate"/>
      </w:r>
      <w:r w:rsidR="00F22ADF">
        <w:rPr>
          <w:rFonts w:ascii="Times New Roman" w:hAnsi="Times New Roman" w:cs="Times New Roman"/>
          <w:noProof/>
        </w:rPr>
        <w:t>1</w:t>
      </w:r>
      <w:r w:rsidRPr="003D548C">
        <w:rPr>
          <w:rFonts w:ascii="Times New Roman" w:hAnsi="Times New Roman" w:cs="Times New Roman"/>
        </w:rPr>
        <w:fldChar w:fldCharType="end"/>
      </w:r>
      <w:r w:rsidRPr="003D548C">
        <w:rPr>
          <w:rFonts w:ascii="Times New Roman" w:hAnsi="Times New Roman" w:cs="Times New Roman"/>
        </w:rPr>
        <w:t>The treatment of tubifex worms on snakehead fry</w:t>
      </w: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839"/>
      </w:tblGrid>
      <w:tr w:rsidR="006767F6" w:rsidRPr="00C756CF" w14:paraId="5BEC0A5F" w14:textId="77777777" w:rsidTr="0074772A">
        <w:trPr>
          <w:trHeight w:val="423"/>
        </w:trPr>
        <w:tc>
          <w:tcPr>
            <w:tcW w:w="1335" w:type="pct"/>
          </w:tcPr>
          <w:p w14:paraId="02860AB8"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lastRenderedPageBreak/>
              <w:t>Perlakuan CS      :</w:t>
            </w:r>
          </w:p>
        </w:tc>
        <w:tc>
          <w:tcPr>
            <w:tcW w:w="3665" w:type="pct"/>
          </w:tcPr>
          <w:p w14:paraId="6B55F6DA"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t>Pakan diberi ke cacing sutera sebagai pakan benih ikan gabus (kontrol).</w:t>
            </w:r>
          </w:p>
        </w:tc>
      </w:tr>
      <w:tr w:rsidR="006767F6" w:rsidRPr="00C756CF" w14:paraId="618B7338" w14:textId="77777777" w:rsidTr="0074772A">
        <w:trPr>
          <w:trHeight w:val="423"/>
        </w:trPr>
        <w:tc>
          <w:tcPr>
            <w:tcW w:w="1335" w:type="pct"/>
          </w:tcPr>
          <w:p w14:paraId="633AF4B4"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t>Perlakuan CSK 1 :</w:t>
            </w:r>
          </w:p>
        </w:tc>
        <w:tc>
          <w:tcPr>
            <w:tcW w:w="3665" w:type="pct"/>
          </w:tcPr>
          <w:p w14:paraId="67CA938D"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t>Pakan + serbuk kurkumin diberi ke cacing sutera pada hari ke 3 sebagai pakan benih ikan gabus.</w:t>
            </w:r>
          </w:p>
        </w:tc>
      </w:tr>
      <w:tr w:rsidR="006767F6" w:rsidRPr="00C756CF" w14:paraId="0F747557" w14:textId="77777777" w:rsidTr="0074772A">
        <w:trPr>
          <w:trHeight w:val="423"/>
        </w:trPr>
        <w:tc>
          <w:tcPr>
            <w:tcW w:w="1335" w:type="pct"/>
          </w:tcPr>
          <w:p w14:paraId="72971465"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t>Perlakuan CSK 2 :</w:t>
            </w:r>
          </w:p>
        </w:tc>
        <w:tc>
          <w:tcPr>
            <w:tcW w:w="3665" w:type="pct"/>
          </w:tcPr>
          <w:p w14:paraId="28F66459"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t>Pakan + serbuk kurkumin diberi ke cacing sutera pada hari ke 5 sebagai pakan benih ikan gabus.</w:t>
            </w:r>
          </w:p>
        </w:tc>
      </w:tr>
      <w:tr w:rsidR="006767F6" w:rsidRPr="00C756CF" w14:paraId="3ABB6E90" w14:textId="77777777" w:rsidTr="0074772A">
        <w:trPr>
          <w:trHeight w:val="514"/>
        </w:trPr>
        <w:tc>
          <w:tcPr>
            <w:tcW w:w="1335" w:type="pct"/>
          </w:tcPr>
          <w:p w14:paraId="2C42E912"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t>Perlakuan CSK 3 :</w:t>
            </w:r>
          </w:p>
        </w:tc>
        <w:tc>
          <w:tcPr>
            <w:tcW w:w="3665" w:type="pct"/>
          </w:tcPr>
          <w:p w14:paraId="1DF42851" w14:textId="77777777" w:rsidR="006767F6" w:rsidRPr="00C756CF" w:rsidRDefault="006767F6" w:rsidP="00D86F2A">
            <w:pPr>
              <w:rPr>
                <w:rFonts w:ascii="Times New Roman" w:hAnsi="Times New Roman" w:cs="Times New Roman"/>
                <w:sz w:val="24"/>
                <w:szCs w:val="24"/>
              </w:rPr>
            </w:pPr>
            <w:r w:rsidRPr="00C756CF">
              <w:rPr>
                <w:rFonts w:ascii="Times New Roman" w:hAnsi="Times New Roman" w:cs="Times New Roman"/>
                <w:sz w:val="24"/>
                <w:szCs w:val="24"/>
              </w:rPr>
              <w:t>Pakan + serbuk kurkumin diberi ke cacing sutera pada hari ke 7 sebagai pakan benih ikan gabus.</w:t>
            </w:r>
          </w:p>
        </w:tc>
      </w:tr>
    </w:tbl>
    <w:p w14:paraId="438D5A90" w14:textId="00A02F7C" w:rsidR="00C756CF" w:rsidRPr="00C756CF" w:rsidRDefault="00AB2334" w:rsidP="00C756CF">
      <w:pPr>
        <w:pStyle w:val="BodyText"/>
        <w:ind w:left="0"/>
        <w:jc w:val="left"/>
        <w:rPr>
          <w:sz w:val="24"/>
          <w:szCs w:val="24"/>
        </w:rPr>
      </w:pPr>
      <w:r>
        <w:rPr>
          <w:sz w:val="24"/>
          <w:szCs w:val="24"/>
        </w:rPr>
        <w:t>Sumber :</w:t>
      </w:r>
      <w:r w:rsidRPr="00C756CF">
        <w:rPr>
          <w:sz w:val="24"/>
          <w:szCs w:val="24"/>
          <w:lang w:val="en-ID"/>
        </w:rPr>
        <w:t>Laboratorium TEFA Teknologi Akuakultur</w:t>
      </w:r>
    </w:p>
    <w:p w14:paraId="20D80E65" w14:textId="77777777" w:rsidR="00C756CF" w:rsidRPr="00C756CF" w:rsidRDefault="00C756CF" w:rsidP="006767F6">
      <w:pPr>
        <w:pStyle w:val="Heading2"/>
        <w:numPr>
          <w:ilvl w:val="0"/>
          <w:numId w:val="0"/>
        </w:numPr>
        <w:spacing w:before="0" w:line="240" w:lineRule="auto"/>
        <w:rPr>
          <w:rFonts w:cs="Times New Roman"/>
          <w:szCs w:val="24"/>
        </w:rPr>
      </w:pPr>
      <w:r w:rsidRPr="00C756CF">
        <w:rPr>
          <w:rFonts w:cs="Times New Roman"/>
          <w:szCs w:val="24"/>
        </w:rPr>
        <w:t xml:space="preserve">Jenis Data </w:t>
      </w:r>
    </w:p>
    <w:p w14:paraId="1BAD087E" w14:textId="2F570715" w:rsidR="00C756CF" w:rsidRPr="00C756CF" w:rsidRDefault="00C756CF" w:rsidP="00C756CF">
      <w:pPr>
        <w:pStyle w:val="Default"/>
        <w:spacing w:line="276" w:lineRule="auto"/>
        <w:ind w:firstLine="567"/>
        <w:jc w:val="both"/>
        <w:rPr>
          <w:lang w:val="en-ID"/>
        </w:rPr>
      </w:pPr>
      <w:r w:rsidRPr="00C756CF">
        <w:rPr>
          <w:lang w:val="en-ID"/>
        </w:rPr>
        <w:t>Data primer yg diambil meliputi kualitas casut (ujipeoksimat, uji, kurkumin, uji salmonella,), monitoring pertumbuhan (alat dan bahan, waktu, pengukuran bobot dan panjang), panen (alat dan bahan , waktu, jumlah benih yg diapnen), pengelolaan kualitas air (alat ukur dan cara, waktu pengukuran, parameterkualutas air : suhu pH, do)</w:t>
      </w:r>
    </w:p>
    <w:p w14:paraId="582B8E68" w14:textId="77777777" w:rsidR="00C756CF" w:rsidRPr="00C756CF" w:rsidRDefault="00C756CF" w:rsidP="00C756CF">
      <w:pPr>
        <w:pStyle w:val="BodyText"/>
        <w:ind w:left="0"/>
        <w:rPr>
          <w:sz w:val="24"/>
          <w:szCs w:val="24"/>
          <w:lang w:val="en-ID"/>
        </w:rPr>
      </w:pPr>
    </w:p>
    <w:p w14:paraId="1A03144F" w14:textId="77777777" w:rsidR="00C756CF" w:rsidRPr="00C756CF" w:rsidRDefault="00C756CF" w:rsidP="006767F6">
      <w:pPr>
        <w:pStyle w:val="Heading2"/>
        <w:numPr>
          <w:ilvl w:val="0"/>
          <w:numId w:val="0"/>
        </w:numPr>
        <w:spacing w:before="0"/>
        <w:rPr>
          <w:rFonts w:cs="Times New Roman"/>
          <w:szCs w:val="24"/>
        </w:rPr>
      </w:pPr>
      <w:r w:rsidRPr="00C756CF">
        <w:rPr>
          <w:rFonts w:cs="Times New Roman"/>
          <w:szCs w:val="24"/>
        </w:rPr>
        <w:t xml:space="preserve">Alat dan Bahan </w:t>
      </w:r>
    </w:p>
    <w:p w14:paraId="032EDD17" w14:textId="77777777" w:rsidR="00C756CF" w:rsidRPr="00C756CF" w:rsidRDefault="00C756CF" w:rsidP="00C756CF">
      <w:pPr>
        <w:pStyle w:val="Default"/>
        <w:spacing w:line="276" w:lineRule="auto"/>
        <w:ind w:firstLine="567"/>
        <w:jc w:val="both"/>
        <w:rPr>
          <w:lang w:val="en-ID"/>
        </w:rPr>
      </w:pPr>
      <w:r w:rsidRPr="00C756CF">
        <w:rPr>
          <w:lang w:val="en-ID"/>
        </w:rPr>
        <w:t>Alat dan bahan yang digunakan dalam penelitian ini berfungsi untuk mendukung dan mempermudah pelaksanaan penelitian. Berikut adalah beberapa alat dan bahan yang digunakan:</w:t>
      </w:r>
    </w:p>
    <w:p w14:paraId="37E46C49" w14:textId="77777777" w:rsidR="00C756CF" w:rsidRPr="00C756CF" w:rsidRDefault="00C756CF" w:rsidP="00C756CF">
      <w:pPr>
        <w:pStyle w:val="BodyText"/>
        <w:numPr>
          <w:ilvl w:val="0"/>
          <w:numId w:val="12"/>
        </w:numPr>
        <w:tabs>
          <w:tab w:val="clear" w:pos="720"/>
        </w:tabs>
        <w:ind w:left="360"/>
        <w:rPr>
          <w:sz w:val="24"/>
          <w:szCs w:val="24"/>
          <w:lang w:val="en-ID"/>
        </w:rPr>
      </w:pPr>
      <w:r w:rsidRPr="00C756CF">
        <w:rPr>
          <w:sz w:val="24"/>
          <w:szCs w:val="24"/>
          <w:lang w:val="en-ID"/>
        </w:rPr>
        <w:t>Alat : Akuarium, bak fiber, baskom, kolam tandon, pompa air celup, selang, filter japmat, kapas filter, stop kran, thermometer digital, DO meter, pH meter, jangka sorong digital, timbangan digital, spons, selang, plastik packing, dan tabung oksigen.</w:t>
      </w:r>
    </w:p>
    <w:p w14:paraId="511AF773" w14:textId="77777777" w:rsidR="00C756CF" w:rsidRPr="00C756CF" w:rsidRDefault="00C756CF" w:rsidP="00C756CF">
      <w:pPr>
        <w:pStyle w:val="BodyText"/>
        <w:numPr>
          <w:ilvl w:val="0"/>
          <w:numId w:val="12"/>
        </w:numPr>
        <w:tabs>
          <w:tab w:val="clear" w:pos="720"/>
        </w:tabs>
        <w:ind w:left="360"/>
        <w:rPr>
          <w:sz w:val="24"/>
          <w:szCs w:val="24"/>
          <w:lang w:val="en-ID"/>
        </w:rPr>
      </w:pPr>
      <w:r w:rsidRPr="00C756CF">
        <w:rPr>
          <w:sz w:val="24"/>
          <w:szCs w:val="24"/>
          <w:lang w:val="en-ID"/>
        </w:rPr>
        <w:t>Bahan : Cacing sutera, ikan rucah, ampas tahu, dedak padi, limbah sawi, serbuk kunyit, serbuk temulawak, molase, EM4 perikanan, air tawar, kalium permanganat, dan benih ikan gabus.</w:t>
      </w:r>
    </w:p>
    <w:p w14:paraId="1293D9D6" w14:textId="77777777" w:rsidR="00C756CF" w:rsidRPr="00C756CF" w:rsidRDefault="00C756CF" w:rsidP="00C756CF">
      <w:pPr>
        <w:pStyle w:val="BodyText"/>
        <w:ind w:left="0"/>
        <w:jc w:val="left"/>
        <w:rPr>
          <w:sz w:val="24"/>
          <w:szCs w:val="24"/>
        </w:rPr>
      </w:pPr>
    </w:p>
    <w:p w14:paraId="4D189F2A" w14:textId="77777777" w:rsidR="00C756CF" w:rsidRPr="00C756CF" w:rsidRDefault="00C756CF" w:rsidP="006767F6">
      <w:pPr>
        <w:pStyle w:val="Heading2"/>
        <w:numPr>
          <w:ilvl w:val="0"/>
          <w:numId w:val="0"/>
        </w:numPr>
        <w:spacing w:before="0"/>
        <w:rPr>
          <w:rFonts w:cs="Times New Roman"/>
          <w:szCs w:val="24"/>
        </w:rPr>
      </w:pPr>
      <w:r w:rsidRPr="00C756CF">
        <w:rPr>
          <w:rFonts w:cs="Times New Roman"/>
          <w:szCs w:val="24"/>
        </w:rPr>
        <w:t>Prosedur</w:t>
      </w:r>
      <w:r w:rsidRPr="00C756CF">
        <w:rPr>
          <w:rFonts w:cs="Times New Roman"/>
          <w:spacing w:val="-6"/>
          <w:szCs w:val="24"/>
        </w:rPr>
        <w:t xml:space="preserve"> </w:t>
      </w:r>
      <w:r w:rsidRPr="00C756CF">
        <w:rPr>
          <w:rFonts w:cs="Times New Roman"/>
          <w:szCs w:val="24"/>
        </w:rPr>
        <w:t>Penelitian</w:t>
      </w:r>
    </w:p>
    <w:p w14:paraId="449EDF7B" w14:textId="77777777" w:rsidR="00C756CF" w:rsidRPr="0074772A" w:rsidRDefault="00C756CF" w:rsidP="0074772A">
      <w:pPr>
        <w:spacing w:after="0" w:line="276" w:lineRule="auto"/>
        <w:jc w:val="both"/>
        <w:rPr>
          <w:rFonts w:ascii="Times New Roman" w:hAnsi="Times New Roman" w:cs="Times New Roman"/>
          <w:bCs/>
          <w:sz w:val="24"/>
          <w:szCs w:val="24"/>
        </w:rPr>
      </w:pPr>
      <w:r w:rsidRPr="0074772A">
        <w:rPr>
          <w:rFonts w:ascii="Times New Roman" w:hAnsi="Times New Roman" w:cs="Times New Roman"/>
          <w:b/>
          <w:sz w:val="24"/>
          <w:szCs w:val="24"/>
        </w:rPr>
        <w:t xml:space="preserve">Pemeliharaan cacing sutera </w:t>
      </w:r>
      <w:r w:rsidRPr="0074772A">
        <w:rPr>
          <w:rFonts w:ascii="Times New Roman" w:hAnsi="Times New Roman" w:cs="Times New Roman"/>
          <w:b/>
          <w:i/>
          <w:sz w:val="24"/>
          <w:szCs w:val="24"/>
        </w:rPr>
        <w:t>(Tubifex sp.</w:t>
      </w:r>
      <w:r w:rsidRPr="0074772A">
        <w:rPr>
          <w:rFonts w:ascii="Times New Roman" w:hAnsi="Times New Roman" w:cs="Times New Roman"/>
          <w:bCs/>
          <w:i/>
          <w:sz w:val="24"/>
          <w:szCs w:val="24"/>
        </w:rPr>
        <w:t>)</w:t>
      </w:r>
    </w:p>
    <w:p w14:paraId="1DF047A1" w14:textId="77777777" w:rsidR="00C756CF" w:rsidRPr="00C756CF" w:rsidRDefault="00C756CF" w:rsidP="00C756CF">
      <w:pPr>
        <w:pStyle w:val="ListParagraph"/>
        <w:numPr>
          <w:ilvl w:val="0"/>
          <w:numId w:val="10"/>
        </w:numPr>
        <w:spacing w:after="0" w:line="276" w:lineRule="auto"/>
        <w:ind w:left="426"/>
        <w:jc w:val="both"/>
        <w:rPr>
          <w:rFonts w:ascii="Times New Roman" w:hAnsi="Times New Roman" w:cs="Times New Roman"/>
          <w:sz w:val="24"/>
          <w:szCs w:val="24"/>
        </w:rPr>
      </w:pPr>
      <w:r w:rsidRPr="00C756CF">
        <w:rPr>
          <w:rFonts w:ascii="Times New Roman" w:hAnsi="Times New Roman" w:cs="Times New Roman"/>
          <w:sz w:val="24"/>
          <w:szCs w:val="24"/>
          <w:lang w:val="en-ID"/>
        </w:rPr>
        <w:t>Persiapan Wadah Penelitian:</w:t>
      </w:r>
    </w:p>
    <w:p w14:paraId="25F8AC14" w14:textId="77777777" w:rsidR="00C756CF" w:rsidRPr="00C756CF" w:rsidRDefault="00C756CF" w:rsidP="00C756CF">
      <w:pPr>
        <w:pStyle w:val="BodyText"/>
        <w:numPr>
          <w:ilvl w:val="0"/>
          <w:numId w:val="8"/>
        </w:numPr>
        <w:tabs>
          <w:tab w:val="clear" w:pos="1080"/>
          <w:tab w:val="num" w:pos="1506"/>
        </w:tabs>
        <w:ind w:left="426"/>
        <w:rPr>
          <w:sz w:val="24"/>
          <w:szCs w:val="24"/>
          <w:lang w:val="en-ID"/>
        </w:rPr>
      </w:pPr>
      <w:r w:rsidRPr="00C756CF">
        <w:rPr>
          <w:sz w:val="24"/>
          <w:szCs w:val="24"/>
          <w:lang w:val="en-ID"/>
        </w:rPr>
        <w:t>Bak Tandon</w:t>
      </w:r>
    </w:p>
    <w:p w14:paraId="4FEE44C5" w14:textId="77777777" w:rsidR="00C756CF" w:rsidRPr="00C756CF" w:rsidRDefault="00C756CF" w:rsidP="00C756CF">
      <w:pPr>
        <w:pStyle w:val="BodyText"/>
        <w:numPr>
          <w:ilvl w:val="0"/>
          <w:numId w:val="14"/>
        </w:numPr>
        <w:rPr>
          <w:sz w:val="24"/>
          <w:szCs w:val="24"/>
          <w:lang w:val="en-ID"/>
        </w:rPr>
      </w:pPr>
      <w:r w:rsidRPr="00C756CF">
        <w:rPr>
          <w:sz w:val="24"/>
          <w:szCs w:val="24"/>
          <w:lang w:val="en-ID"/>
        </w:rPr>
        <w:t>Menggunakan 4 bak fiber berukuran 1,5 x 3 x 0,7 m³.</w:t>
      </w:r>
    </w:p>
    <w:p w14:paraId="02D11AAD" w14:textId="77777777" w:rsidR="00C756CF" w:rsidRPr="00C756CF" w:rsidRDefault="00C756CF" w:rsidP="00C756CF">
      <w:pPr>
        <w:pStyle w:val="BodyText"/>
        <w:numPr>
          <w:ilvl w:val="0"/>
          <w:numId w:val="14"/>
        </w:numPr>
        <w:rPr>
          <w:sz w:val="24"/>
          <w:szCs w:val="24"/>
          <w:lang w:val="en-ID"/>
        </w:rPr>
      </w:pPr>
      <w:r w:rsidRPr="00C756CF">
        <w:rPr>
          <w:sz w:val="24"/>
          <w:szCs w:val="24"/>
          <w:lang w:val="en-ID"/>
        </w:rPr>
        <w:t>Persiapan meliputi penyikatan, pengeringan selama 1 hari, dan pengisian air selama 3 hari.</w:t>
      </w:r>
    </w:p>
    <w:p w14:paraId="2AF921E9" w14:textId="77777777" w:rsidR="00C756CF" w:rsidRPr="00C756CF" w:rsidRDefault="00C756CF" w:rsidP="00C756CF">
      <w:pPr>
        <w:pStyle w:val="BodyText"/>
        <w:numPr>
          <w:ilvl w:val="0"/>
          <w:numId w:val="8"/>
        </w:numPr>
        <w:tabs>
          <w:tab w:val="clear" w:pos="1080"/>
          <w:tab w:val="num" w:pos="1506"/>
        </w:tabs>
        <w:ind w:left="426"/>
        <w:rPr>
          <w:sz w:val="24"/>
          <w:szCs w:val="24"/>
          <w:lang w:val="en-ID"/>
        </w:rPr>
      </w:pPr>
      <w:r w:rsidRPr="00C756CF">
        <w:rPr>
          <w:sz w:val="24"/>
          <w:szCs w:val="24"/>
          <w:lang w:val="en-ID"/>
        </w:rPr>
        <w:t>Akuarium</w:t>
      </w:r>
    </w:p>
    <w:p w14:paraId="3296B0EE" w14:textId="77777777" w:rsidR="00C756CF" w:rsidRPr="00C756CF" w:rsidRDefault="00C756CF" w:rsidP="00C756CF">
      <w:pPr>
        <w:pStyle w:val="BodyText"/>
        <w:numPr>
          <w:ilvl w:val="0"/>
          <w:numId w:val="15"/>
        </w:numPr>
        <w:rPr>
          <w:sz w:val="24"/>
          <w:szCs w:val="24"/>
          <w:lang w:val="en-ID"/>
        </w:rPr>
      </w:pPr>
      <w:r w:rsidRPr="00C756CF">
        <w:rPr>
          <w:sz w:val="24"/>
          <w:szCs w:val="24"/>
          <w:lang w:val="en-ID"/>
        </w:rPr>
        <w:t>Menggunakan 12 akuarium kaca berukuran 40x30x10 cm.</w:t>
      </w:r>
    </w:p>
    <w:p w14:paraId="5A0E574D" w14:textId="77777777" w:rsidR="00C756CF" w:rsidRPr="00C756CF" w:rsidRDefault="00C756CF" w:rsidP="00C756CF">
      <w:pPr>
        <w:pStyle w:val="BodyText"/>
        <w:numPr>
          <w:ilvl w:val="0"/>
          <w:numId w:val="15"/>
        </w:numPr>
        <w:rPr>
          <w:sz w:val="24"/>
          <w:szCs w:val="24"/>
          <w:lang w:val="en-ID"/>
        </w:rPr>
      </w:pPr>
      <w:r w:rsidRPr="00C756CF">
        <w:rPr>
          <w:sz w:val="24"/>
          <w:szCs w:val="24"/>
          <w:lang w:val="en-ID"/>
        </w:rPr>
        <w:t>Disusun di rak bersusun dengan sistem aliran air resirkulasi, dilengkapi saluran inlet dan outlet.</w:t>
      </w:r>
    </w:p>
    <w:p w14:paraId="733811B1" w14:textId="77777777" w:rsidR="00C756CF" w:rsidRPr="00C756CF" w:rsidRDefault="00C756CF" w:rsidP="00C756CF">
      <w:pPr>
        <w:pStyle w:val="BodyText"/>
        <w:numPr>
          <w:ilvl w:val="0"/>
          <w:numId w:val="15"/>
        </w:numPr>
        <w:rPr>
          <w:sz w:val="24"/>
          <w:szCs w:val="24"/>
          <w:lang w:val="en-ID"/>
        </w:rPr>
      </w:pPr>
      <w:r w:rsidRPr="00C756CF">
        <w:rPr>
          <w:sz w:val="24"/>
          <w:szCs w:val="24"/>
          <w:lang w:val="en-ID"/>
        </w:rPr>
        <w:t>Persiapan meliputi pencucian, pengeringan, dan penyusunan.</w:t>
      </w:r>
    </w:p>
    <w:p w14:paraId="490BA2A5" w14:textId="77777777" w:rsidR="00C756CF" w:rsidRPr="00C756CF" w:rsidRDefault="00C756CF" w:rsidP="00C756CF">
      <w:pPr>
        <w:pStyle w:val="BodyText"/>
        <w:numPr>
          <w:ilvl w:val="0"/>
          <w:numId w:val="10"/>
        </w:numPr>
        <w:ind w:left="426"/>
        <w:rPr>
          <w:sz w:val="24"/>
          <w:szCs w:val="24"/>
          <w:lang w:val="en-ID"/>
        </w:rPr>
      </w:pPr>
      <w:r w:rsidRPr="00C756CF">
        <w:rPr>
          <w:sz w:val="24"/>
          <w:szCs w:val="24"/>
          <w:lang w:val="en-ID"/>
        </w:rPr>
        <w:t>Pembuatan Media dan Pakan:</w:t>
      </w:r>
    </w:p>
    <w:p w14:paraId="5E6B6AC8" w14:textId="77777777" w:rsidR="00C756CF" w:rsidRPr="00C756CF" w:rsidRDefault="00C756CF" w:rsidP="00C756CF">
      <w:pPr>
        <w:pStyle w:val="BodyText"/>
        <w:numPr>
          <w:ilvl w:val="0"/>
          <w:numId w:val="11"/>
        </w:numPr>
        <w:tabs>
          <w:tab w:val="clear" w:pos="1080"/>
          <w:tab w:val="num" w:pos="1506"/>
        </w:tabs>
        <w:ind w:left="426"/>
        <w:rPr>
          <w:sz w:val="24"/>
          <w:szCs w:val="24"/>
          <w:lang w:val="en-ID"/>
        </w:rPr>
      </w:pPr>
      <w:r w:rsidRPr="00C756CF">
        <w:rPr>
          <w:sz w:val="24"/>
          <w:szCs w:val="24"/>
          <w:lang w:val="en-ID"/>
        </w:rPr>
        <w:t>Silase Ikan</w:t>
      </w:r>
    </w:p>
    <w:p w14:paraId="59EC6880" w14:textId="77777777" w:rsidR="00C756CF" w:rsidRPr="00C756CF" w:rsidRDefault="00C756CF" w:rsidP="00C756CF">
      <w:pPr>
        <w:pStyle w:val="BodyText"/>
        <w:numPr>
          <w:ilvl w:val="0"/>
          <w:numId w:val="15"/>
        </w:numPr>
        <w:rPr>
          <w:sz w:val="24"/>
          <w:szCs w:val="24"/>
          <w:lang w:val="en-ID"/>
        </w:rPr>
      </w:pPr>
      <w:r w:rsidRPr="00C756CF">
        <w:rPr>
          <w:sz w:val="24"/>
          <w:szCs w:val="24"/>
          <w:lang w:val="en-ID"/>
        </w:rPr>
        <w:t>Menggunakan ikan rucah seperti ikan layang, kuniran, dan selar.</w:t>
      </w:r>
    </w:p>
    <w:p w14:paraId="5D71DB47" w14:textId="77777777" w:rsidR="00C756CF" w:rsidRPr="00C756CF" w:rsidRDefault="00C756CF" w:rsidP="00C756CF">
      <w:pPr>
        <w:pStyle w:val="BodyText"/>
        <w:numPr>
          <w:ilvl w:val="0"/>
          <w:numId w:val="15"/>
        </w:numPr>
        <w:rPr>
          <w:sz w:val="24"/>
          <w:szCs w:val="24"/>
          <w:lang w:val="en-ID"/>
        </w:rPr>
      </w:pPr>
      <w:r w:rsidRPr="00C756CF">
        <w:rPr>
          <w:sz w:val="24"/>
          <w:szCs w:val="24"/>
          <w:lang w:val="en-ID"/>
        </w:rPr>
        <w:t xml:space="preserve">Proses meliputi pembersihan, pengukusan, dan fermentasi dengan molase, </w:t>
      </w:r>
      <w:r w:rsidRPr="00C756CF">
        <w:rPr>
          <w:sz w:val="24"/>
          <w:szCs w:val="24"/>
          <w:lang w:val="en-ID"/>
        </w:rPr>
        <w:lastRenderedPageBreak/>
        <w:t>probiotik, dan air tawar.</w:t>
      </w:r>
    </w:p>
    <w:p w14:paraId="73F61865" w14:textId="77777777" w:rsidR="00C756CF" w:rsidRPr="00C756CF" w:rsidRDefault="00C756CF" w:rsidP="00C756CF">
      <w:pPr>
        <w:pStyle w:val="BodyText"/>
        <w:numPr>
          <w:ilvl w:val="0"/>
          <w:numId w:val="11"/>
        </w:numPr>
        <w:tabs>
          <w:tab w:val="clear" w:pos="1080"/>
          <w:tab w:val="num" w:pos="1506"/>
        </w:tabs>
        <w:ind w:left="426"/>
        <w:rPr>
          <w:sz w:val="24"/>
          <w:szCs w:val="24"/>
          <w:lang w:val="en-ID"/>
        </w:rPr>
      </w:pPr>
      <w:r w:rsidRPr="00C756CF">
        <w:rPr>
          <w:sz w:val="24"/>
          <w:szCs w:val="24"/>
          <w:lang w:val="en-ID"/>
        </w:rPr>
        <w:t>Fermentasi Media dan Pakan:</w:t>
      </w:r>
    </w:p>
    <w:p w14:paraId="4312C038" w14:textId="77777777" w:rsidR="00C756CF" w:rsidRPr="00C756CF" w:rsidRDefault="00C756CF" w:rsidP="00C756CF">
      <w:pPr>
        <w:pStyle w:val="BodyText"/>
        <w:numPr>
          <w:ilvl w:val="0"/>
          <w:numId w:val="15"/>
        </w:numPr>
        <w:rPr>
          <w:sz w:val="24"/>
          <w:szCs w:val="24"/>
          <w:lang w:val="en-ID"/>
        </w:rPr>
      </w:pPr>
      <w:r w:rsidRPr="00C756CF">
        <w:rPr>
          <w:sz w:val="24"/>
          <w:szCs w:val="24"/>
          <w:lang w:val="en-ID"/>
        </w:rPr>
        <w:t>Menggunakan silase ikan, ampas tahu, dedak padi, dan limbah sawi.</w:t>
      </w:r>
    </w:p>
    <w:p w14:paraId="416502FA" w14:textId="77777777" w:rsidR="00C756CF" w:rsidRPr="00C756CF" w:rsidRDefault="00C756CF" w:rsidP="00C756CF">
      <w:pPr>
        <w:pStyle w:val="BodyText"/>
        <w:numPr>
          <w:ilvl w:val="0"/>
          <w:numId w:val="15"/>
        </w:numPr>
        <w:rPr>
          <w:sz w:val="24"/>
          <w:szCs w:val="24"/>
          <w:lang w:val="en-ID"/>
        </w:rPr>
      </w:pPr>
      <w:r w:rsidRPr="00C756CF">
        <w:rPr>
          <w:sz w:val="24"/>
          <w:szCs w:val="24"/>
          <w:lang w:val="en-ID"/>
        </w:rPr>
        <w:t>Proses melibatkan pencampuran semua bahan dan fermentasi selama satu minggu.</w:t>
      </w:r>
    </w:p>
    <w:p w14:paraId="5B301A78" w14:textId="77777777" w:rsidR="00C756CF" w:rsidRPr="00C756CF" w:rsidRDefault="00C756CF" w:rsidP="00C756CF">
      <w:pPr>
        <w:pStyle w:val="BodyText"/>
        <w:numPr>
          <w:ilvl w:val="0"/>
          <w:numId w:val="10"/>
        </w:numPr>
        <w:ind w:left="426"/>
        <w:rPr>
          <w:sz w:val="24"/>
          <w:szCs w:val="24"/>
          <w:lang w:val="en-ID"/>
        </w:rPr>
      </w:pPr>
      <w:r w:rsidRPr="00C756CF">
        <w:rPr>
          <w:sz w:val="24"/>
          <w:szCs w:val="24"/>
          <w:lang w:val="en-ID"/>
        </w:rPr>
        <w:t>Penebaran Starter Cacing Sutera:</w:t>
      </w:r>
    </w:p>
    <w:p w14:paraId="5F744BC7" w14:textId="77777777" w:rsidR="00C756CF" w:rsidRPr="00C756CF" w:rsidRDefault="00C756CF" w:rsidP="00C756CF">
      <w:pPr>
        <w:pStyle w:val="BodyText"/>
        <w:numPr>
          <w:ilvl w:val="0"/>
          <w:numId w:val="15"/>
        </w:numPr>
        <w:tabs>
          <w:tab w:val="num" w:pos="1986"/>
        </w:tabs>
        <w:rPr>
          <w:sz w:val="24"/>
          <w:szCs w:val="24"/>
          <w:lang w:val="en-ID"/>
        </w:rPr>
      </w:pPr>
      <w:r w:rsidRPr="00C756CF">
        <w:rPr>
          <w:sz w:val="24"/>
          <w:szCs w:val="24"/>
          <w:lang w:val="en-ID"/>
        </w:rPr>
        <w:t>Sanitasi menggunakan KMnO4 untuk membersihkan bakteri pada cacing sebelum ditebar ke dalam akuarium.</w:t>
      </w:r>
    </w:p>
    <w:p w14:paraId="0B8BF780" w14:textId="77777777" w:rsidR="00C756CF" w:rsidRPr="00C756CF" w:rsidRDefault="00C756CF" w:rsidP="00C756CF">
      <w:pPr>
        <w:pStyle w:val="BodyText"/>
        <w:numPr>
          <w:ilvl w:val="0"/>
          <w:numId w:val="10"/>
        </w:numPr>
        <w:ind w:left="426"/>
        <w:rPr>
          <w:sz w:val="24"/>
          <w:szCs w:val="24"/>
          <w:lang w:val="en-ID"/>
        </w:rPr>
      </w:pPr>
      <w:r w:rsidRPr="00C756CF">
        <w:rPr>
          <w:sz w:val="24"/>
          <w:szCs w:val="24"/>
          <w:lang w:val="en-ID"/>
        </w:rPr>
        <w:t>Pengelolaan Air:</w:t>
      </w:r>
    </w:p>
    <w:p w14:paraId="13A293B0" w14:textId="77777777" w:rsidR="00C756CF" w:rsidRPr="00C756CF" w:rsidRDefault="00C756CF" w:rsidP="00C756CF">
      <w:pPr>
        <w:pStyle w:val="BodyText"/>
        <w:numPr>
          <w:ilvl w:val="0"/>
          <w:numId w:val="15"/>
        </w:numPr>
        <w:tabs>
          <w:tab w:val="num" w:pos="1986"/>
        </w:tabs>
        <w:rPr>
          <w:sz w:val="24"/>
          <w:szCs w:val="24"/>
          <w:lang w:val="en-ID"/>
        </w:rPr>
      </w:pPr>
      <w:r w:rsidRPr="00C756CF">
        <w:rPr>
          <w:sz w:val="24"/>
          <w:szCs w:val="24"/>
          <w:lang w:val="en-ID"/>
        </w:rPr>
        <w:t>Sistem resirkulasi dengan pemeliharaan rutin untuk menjaga kebersihan bak penampung, pompa, dan filter.</w:t>
      </w:r>
    </w:p>
    <w:p w14:paraId="5F088487" w14:textId="77777777" w:rsidR="00C756CF" w:rsidRPr="00C756CF" w:rsidRDefault="00C756CF" w:rsidP="00C756CF">
      <w:pPr>
        <w:pStyle w:val="BodyText"/>
        <w:numPr>
          <w:ilvl w:val="0"/>
          <w:numId w:val="10"/>
        </w:numPr>
        <w:ind w:left="426"/>
        <w:rPr>
          <w:sz w:val="24"/>
          <w:szCs w:val="24"/>
          <w:lang w:val="en-ID"/>
        </w:rPr>
      </w:pPr>
      <w:r w:rsidRPr="00C756CF">
        <w:rPr>
          <w:sz w:val="24"/>
          <w:szCs w:val="24"/>
          <w:lang w:val="en-ID"/>
        </w:rPr>
        <w:t>Pemberian Pakan:</w:t>
      </w:r>
    </w:p>
    <w:p w14:paraId="64D114B8" w14:textId="77777777" w:rsidR="00C756CF" w:rsidRPr="00C756CF" w:rsidRDefault="00C756CF" w:rsidP="00C756CF">
      <w:pPr>
        <w:pStyle w:val="BodyText"/>
        <w:numPr>
          <w:ilvl w:val="0"/>
          <w:numId w:val="15"/>
        </w:numPr>
        <w:tabs>
          <w:tab w:val="num" w:pos="1986"/>
        </w:tabs>
        <w:rPr>
          <w:sz w:val="24"/>
          <w:szCs w:val="24"/>
          <w:lang w:val="en-ID"/>
        </w:rPr>
      </w:pPr>
      <w:r w:rsidRPr="00C756CF">
        <w:rPr>
          <w:sz w:val="24"/>
          <w:szCs w:val="24"/>
          <w:lang w:val="en-ID"/>
        </w:rPr>
        <w:t>Pakan ditimbang, dilembabkan, dan ditebar secara perlahan pada cacing sutera.</w:t>
      </w:r>
    </w:p>
    <w:p w14:paraId="4414C357" w14:textId="77777777" w:rsidR="00C756CF" w:rsidRPr="00C756CF" w:rsidRDefault="00C756CF" w:rsidP="00C756CF">
      <w:pPr>
        <w:pStyle w:val="BodyText"/>
        <w:numPr>
          <w:ilvl w:val="0"/>
          <w:numId w:val="10"/>
        </w:numPr>
        <w:ind w:left="426"/>
        <w:rPr>
          <w:sz w:val="24"/>
          <w:szCs w:val="24"/>
          <w:lang w:val="en-ID"/>
        </w:rPr>
      </w:pPr>
      <w:r w:rsidRPr="00C756CF">
        <w:rPr>
          <w:sz w:val="24"/>
          <w:szCs w:val="24"/>
          <w:lang w:val="en-ID"/>
        </w:rPr>
        <w:t>Pemanenan:</w:t>
      </w:r>
    </w:p>
    <w:p w14:paraId="6B96BB0B" w14:textId="77777777" w:rsidR="00C756CF" w:rsidRPr="00C756CF" w:rsidRDefault="00C756CF" w:rsidP="00C756CF">
      <w:pPr>
        <w:pStyle w:val="BodyText"/>
        <w:numPr>
          <w:ilvl w:val="0"/>
          <w:numId w:val="15"/>
        </w:numPr>
        <w:tabs>
          <w:tab w:val="num" w:pos="1986"/>
        </w:tabs>
        <w:rPr>
          <w:sz w:val="24"/>
          <w:szCs w:val="24"/>
          <w:lang w:val="en-ID"/>
        </w:rPr>
      </w:pPr>
      <w:r w:rsidRPr="00C756CF">
        <w:rPr>
          <w:sz w:val="24"/>
          <w:szCs w:val="24"/>
          <w:lang w:val="en-ID"/>
        </w:rPr>
        <w:t>Dilakukan pada hari ke-3, ke-5, dan ke-7 dengan prosedur pemisahan cacing dari media dan kotoran.</w:t>
      </w:r>
    </w:p>
    <w:p w14:paraId="1092780E" w14:textId="77777777" w:rsidR="00C756CF" w:rsidRPr="00C756CF" w:rsidRDefault="00C756CF" w:rsidP="00C756CF">
      <w:pPr>
        <w:pStyle w:val="BodyText"/>
        <w:numPr>
          <w:ilvl w:val="0"/>
          <w:numId w:val="10"/>
        </w:numPr>
        <w:ind w:left="426"/>
        <w:rPr>
          <w:sz w:val="24"/>
          <w:szCs w:val="24"/>
          <w:lang w:val="en-ID"/>
        </w:rPr>
      </w:pPr>
      <w:r w:rsidRPr="00C756CF">
        <w:rPr>
          <w:sz w:val="24"/>
          <w:szCs w:val="24"/>
          <w:lang w:val="en-ID"/>
        </w:rPr>
        <w:t>Uji Proksimat:</w:t>
      </w:r>
    </w:p>
    <w:p w14:paraId="739B14C5" w14:textId="77777777" w:rsidR="0074772A" w:rsidRDefault="00C756CF" w:rsidP="0074772A">
      <w:pPr>
        <w:pStyle w:val="BodyText"/>
        <w:numPr>
          <w:ilvl w:val="0"/>
          <w:numId w:val="15"/>
        </w:numPr>
        <w:tabs>
          <w:tab w:val="num" w:pos="1986"/>
        </w:tabs>
        <w:rPr>
          <w:sz w:val="24"/>
          <w:szCs w:val="24"/>
          <w:lang w:val="en-ID"/>
        </w:rPr>
      </w:pPr>
      <w:r w:rsidRPr="00C756CF">
        <w:rPr>
          <w:sz w:val="24"/>
          <w:szCs w:val="24"/>
          <w:lang w:val="en-ID"/>
        </w:rPr>
        <w:t>Pengujian kadar abu, lemak, protein, dan air pada sampel cacing sutera dilakukan di laboratorium dengan metode standar SNI</w:t>
      </w:r>
    </w:p>
    <w:p w14:paraId="50263131" w14:textId="54F26F0C" w:rsidR="00C756CF" w:rsidRPr="0074772A" w:rsidRDefault="00C756CF" w:rsidP="0074772A">
      <w:pPr>
        <w:pStyle w:val="BodyText"/>
        <w:rPr>
          <w:sz w:val="24"/>
          <w:szCs w:val="24"/>
          <w:lang w:val="en-ID"/>
        </w:rPr>
      </w:pPr>
      <w:r w:rsidRPr="0074772A">
        <w:rPr>
          <w:b/>
          <w:sz w:val="24"/>
          <w:szCs w:val="24"/>
        </w:rPr>
        <w:t xml:space="preserve">Perlakuan Pada Benih Ikan Gabus </w:t>
      </w:r>
      <w:r w:rsidRPr="0074772A">
        <w:rPr>
          <w:b/>
          <w:i/>
          <w:sz w:val="24"/>
          <w:szCs w:val="24"/>
        </w:rPr>
        <w:t>(Channa striata)</w:t>
      </w:r>
    </w:p>
    <w:p w14:paraId="6439F280"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Persiapan Wadah:</w:t>
      </w:r>
    </w:p>
    <w:p w14:paraId="1E190034"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Wadah berupa bak plastik hitam berukuran 1 x 0,4 x 0,4 m³ digunakan tanpa bantuan aerasi.</w:t>
      </w:r>
    </w:p>
    <w:p w14:paraId="40298D5A"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Sebanyak 12 bak digunakan, dan setiap bak dibersihkan serta dijemur sebelum digunakan.</w:t>
      </w:r>
    </w:p>
    <w:p w14:paraId="152093F5"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Bak ditutup untuk mencegah benih melompat, dan penutup diberi lubang untuk sirkulasi oksigen.</w:t>
      </w:r>
    </w:p>
    <w:p w14:paraId="1DD8E4D0"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Persiapan Media:</w:t>
      </w:r>
    </w:p>
    <w:p w14:paraId="24CECBFE"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Air yang digunakan berasal dari kolam tandon yang diisi dari sumur bor, setelah diendapkan selama 3 hari.</w:t>
      </w:r>
    </w:p>
    <w:p w14:paraId="2C748D3E"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Air diukur kualitasnya sebelum digunakan (suhu 26°C, pH 7, dan DO 4 mg/L).</w:t>
      </w:r>
    </w:p>
    <w:p w14:paraId="0E5B3F52"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Pengisian air ke bak dilakukan secara manual dengan galon berkapasitas 25 liter per bak.</w:t>
      </w:r>
    </w:p>
    <w:p w14:paraId="5D98DE51"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Persiapan Wadah Penampungan Cacing Sutera:</w:t>
      </w:r>
    </w:p>
    <w:p w14:paraId="4C95A5BD"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Wadah penampungan cacing sutera berupa baskom plastik 10 liter tanpa aerasi, dengan 4 baskom digunakan.</w:t>
      </w:r>
    </w:p>
    <w:p w14:paraId="2404151C"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Baskom dibersihkan, dan airnya diganti setiap hari sebanyak 30-50%.</w:t>
      </w:r>
    </w:p>
    <w:p w14:paraId="4BAA97A8"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Penebaran Benih:</w:t>
      </w:r>
    </w:p>
    <w:p w14:paraId="6A88E29E"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Benih ikan gabus berukuran 3-4 cm ditebar sebanyak 50 ekor per bak pada sore hari pukul 16.00 WIB.</w:t>
      </w:r>
    </w:p>
    <w:p w14:paraId="206AB864"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Sebelum ditebar, benih diaklimatisasi selama 7 hari untuk meminimalisir stres.</w:t>
      </w:r>
    </w:p>
    <w:p w14:paraId="3930AADF"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Pemberian Pakan:</w:t>
      </w:r>
    </w:p>
    <w:p w14:paraId="1B17FEFC"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 xml:space="preserve">Pakan berupa cacing sutera diberikan dua kali sehari pada pukul 07.00 WIB </w:t>
      </w:r>
      <w:r w:rsidRPr="00C756CF">
        <w:rPr>
          <w:sz w:val="24"/>
          <w:szCs w:val="24"/>
          <w:lang w:val="en-ID"/>
        </w:rPr>
        <w:lastRenderedPageBreak/>
        <w:t>dan 16.00 WIB.</w:t>
      </w:r>
    </w:p>
    <w:p w14:paraId="029DD873"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Cacing sutera dipisahkan dari media, dicuci, dan ditimbang sebelum diberikan.</w:t>
      </w:r>
    </w:p>
    <w:p w14:paraId="7C857184"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Monitoring Pertumbuhan:</w:t>
      </w:r>
    </w:p>
    <w:p w14:paraId="2660C892"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Pertumbuhan benih dimonitor setiap 7 hari dengan sampling 10 ekor benih, menggunakan jangka sorong digital dan timbangan digital.</w:t>
      </w:r>
    </w:p>
    <w:p w14:paraId="69FB5DEE"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Monitoring Kualitas Air:</w:t>
      </w:r>
    </w:p>
    <w:p w14:paraId="6B4F6BF1"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Kualitas air diukur dua kali sehari (pagi dan sore) meliputi suhu, pH, dan DO.</w:t>
      </w:r>
    </w:p>
    <w:p w14:paraId="60ECFFC0"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Pergantian air dilakukan pada minggu kedua dengan mengurangi 20-30% dari ketinggian air, tergantung tingkat kekeruhan.</w:t>
      </w:r>
    </w:p>
    <w:p w14:paraId="7F1C44AF" w14:textId="77777777" w:rsidR="00C756CF" w:rsidRPr="00C756CF" w:rsidRDefault="00C756CF" w:rsidP="00C756CF">
      <w:pPr>
        <w:pStyle w:val="BodyText"/>
        <w:numPr>
          <w:ilvl w:val="0"/>
          <w:numId w:val="9"/>
        </w:numPr>
        <w:ind w:left="426" w:hanging="284"/>
        <w:rPr>
          <w:sz w:val="24"/>
          <w:szCs w:val="24"/>
          <w:lang w:val="en-ID"/>
        </w:rPr>
      </w:pPr>
      <w:r w:rsidRPr="00C756CF">
        <w:rPr>
          <w:sz w:val="24"/>
          <w:szCs w:val="24"/>
          <w:lang w:val="en-ID"/>
        </w:rPr>
        <w:t>Panen:</w:t>
      </w:r>
    </w:p>
    <w:p w14:paraId="7A83E8E7" w14:textId="77777777" w:rsidR="00C756CF" w:rsidRPr="00C756CF" w:rsidRDefault="00C756CF" w:rsidP="00C756CF">
      <w:pPr>
        <w:pStyle w:val="BodyText"/>
        <w:numPr>
          <w:ilvl w:val="0"/>
          <w:numId w:val="15"/>
        </w:numPr>
        <w:tabs>
          <w:tab w:val="num" w:pos="1560"/>
          <w:tab w:val="num" w:pos="1986"/>
        </w:tabs>
        <w:rPr>
          <w:sz w:val="24"/>
          <w:szCs w:val="24"/>
          <w:lang w:val="en-ID"/>
        </w:rPr>
      </w:pPr>
      <w:r w:rsidRPr="00C756CF">
        <w:rPr>
          <w:sz w:val="24"/>
          <w:szCs w:val="24"/>
          <w:lang w:val="en-ID"/>
        </w:rPr>
        <w:t>Panen dilakukan pada hari ke-28 dengan mengurangi air hingga 50%, lalu benih dipindahkan ke baskom penampungan untuk dihitung tingkat kelangsungan hidupnya.</w:t>
      </w:r>
    </w:p>
    <w:p w14:paraId="318AE586" w14:textId="77777777" w:rsidR="00C756CF" w:rsidRPr="00C756CF" w:rsidRDefault="00C756CF" w:rsidP="00C756CF">
      <w:pPr>
        <w:pStyle w:val="BodyText"/>
        <w:tabs>
          <w:tab w:val="num" w:pos="1560"/>
          <w:tab w:val="num" w:pos="1986"/>
        </w:tabs>
        <w:ind w:left="786"/>
        <w:rPr>
          <w:sz w:val="24"/>
          <w:szCs w:val="24"/>
          <w:lang w:val="en-ID"/>
        </w:rPr>
      </w:pPr>
    </w:p>
    <w:p w14:paraId="3894060B" w14:textId="77777777" w:rsidR="00C756CF" w:rsidRPr="00C756CF" w:rsidRDefault="00C756CF" w:rsidP="006767F6">
      <w:pPr>
        <w:pStyle w:val="Heading2"/>
        <w:numPr>
          <w:ilvl w:val="0"/>
          <w:numId w:val="0"/>
        </w:numPr>
        <w:spacing w:before="0"/>
        <w:rPr>
          <w:rFonts w:cs="Times New Roman"/>
          <w:szCs w:val="24"/>
        </w:rPr>
      </w:pPr>
      <w:r w:rsidRPr="00C756CF">
        <w:rPr>
          <w:rFonts w:cs="Times New Roman"/>
          <w:szCs w:val="24"/>
        </w:rPr>
        <w:t>Parameter</w:t>
      </w:r>
      <w:r w:rsidRPr="00C756CF">
        <w:rPr>
          <w:rFonts w:cs="Times New Roman"/>
          <w:spacing w:val="-5"/>
          <w:szCs w:val="24"/>
        </w:rPr>
        <w:t xml:space="preserve"> </w:t>
      </w:r>
      <w:r w:rsidRPr="00C756CF">
        <w:rPr>
          <w:rFonts w:cs="Times New Roman"/>
          <w:szCs w:val="24"/>
        </w:rPr>
        <w:t>yang</w:t>
      </w:r>
      <w:r w:rsidRPr="00C756CF">
        <w:rPr>
          <w:rFonts w:cs="Times New Roman"/>
          <w:spacing w:val="-2"/>
          <w:szCs w:val="24"/>
        </w:rPr>
        <w:t xml:space="preserve"> </w:t>
      </w:r>
      <w:r w:rsidRPr="00C756CF">
        <w:rPr>
          <w:rFonts w:cs="Times New Roman"/>
          <w:szCs w:val="24"/>
        </w:rPr>
        <w:t>Diamati</w:t>
      </w:r>
    </w:p>
    <w:p w14:paraId="21B8AEF6" w14:textId="77777777" w:rsidR="00C756CF" w:rsidRPr="00C756CF" w:rsidRDefault="00C756CF" w:rsidP="00C756CF">
      <w:pPr>
        <w:pStyle w:val="SubBab"/>
        <w:ind w:firstLine="567"/>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lang w:val="id-ID"/>
        </w:rPr>
        <w:t>Hasil pengolahan data dapat disajikan dalam bentuk tabel maupun dalam bentuk gambar atau grafik</w:t>
      </w:r>
      <w:r w:rsidRPr="00C756CF">
        <w:rPr>
          <w:rFonts w:ascii="Times New Roman" w:hAnsi="Times New Roman" w:cs="Times New Roman"/>
          <w:b w:val="0"/>
          <w:bCs w:val="0"/>
          <w:sz w:val="24"/>
          <w:szCs w:val="24"/>
        </w:rPr>
        <w:t xml:space="preserve"> untuk mempermudah proses analisis selanjutnya. Metode pengolahan data sebagai berikut :</w:t>
      </w:r>
    </w:p>
    <w:p w14:paraId="451CDA79" w14:textId="77777777" w:rsidR="00C756CF" w:rsidRPr="00C756CF" w:rsidRDefault="00C756CF" w:rsidP="00C756CF">
      <w:pPr>
        <w:pStyle w:val="BodyText"/>
        <w:ind w:left="0"/>
        <w:jc w:val="left"/>
        <w:rPr>
          <w:b/>
          <w:sz w:val="24"/>
          <w:szCs w:val="24"/>
        </w:rPr>
      </w:pPr>
    </w:p>
    <w:p w14:paraId="7EF63C41" w14:textId="77777777" w:rsidR="00C756CF" w:rsidRPr="00C756CF" w:rsidRDefault="00C756CF" w:rsidP="00C756CF">
      <w:pPr>
        <w:pStyle w:val="SubBab"/>
        <w:numPr>
          <w:ilvl w:val="0"/>
          <w:numId w:val="6"/>
        </w:numPr>
        <w:ind w:left="567" w:hanging="567"/>
        <w:jc w:val="both"/>
        <w:rPr>
          <w:rFonts w:ascii="Times New Roman" w:hAnsi="Times New Roman" w:cs="Times New Roman"/>
          <w:sz w:val="24"/>
          <w:szCs w:val="24"/>
        </w:rPr>
      </w:pPr>
      <w:r w:rsidRPr="00C756CF">
        <w:rPr>
          <w:rFonts w:ascii="Times New Roman" w:hAnsi="Times New Roman" w:cs="Times New Roman"/>
          <w:i/>
          <w:iCs/>
          <w:sz w:val="24"/>
          <w:szCs w:val="24"/>
        </w:rPr>
        <w:t>Average Body Weight</w:t>
      </w:r>
      <w:r w:rsidRPr="00C756CF">
        <w:rPr>
          <w:rFonts w:ascii="Times New Roman" w:hAnsi="Times New Roman" w:cs="Times New Roman"/>
          <w:sz w:val="24"/>
          <w:szCs w:val="24"/>
        </w:rPr>
        <w:t xml:space="preserve">  (ABW) </w:t>
      </w:r>
    </w:p>
    <w:p w14:paraId="477283D2" w14:textId="31B6DEC7" w:rsidR="00C756CF" w:rsidRPr="00C756CF" w:rsidRDefault="00C756CF" w:rsidP="00C756CF">
      <w:pPr>
        <w:pStyle w:val="SubBab"/>
        <w:ind w:firstLine="284"/>
        <w:jc w:val="both"/>
        <w:rPr>
          <w:rFonts w:ascii="Times New Roman" w:hAnsi="Times New Roman" w:cs="Times New Roman"/>
          <w:b w:val="0"/>
          <w:bCs w:val="0"/>
          <w:sz w:val="24"/>
          <w:szCs w:val="24"/>
        </w:rPr>
      </w:pPr>
      <w:r w:rsidRPr="00C756CF">
        <w:rPr>
          <w:rFonts w:ascii="Times New Roman" w:hAnsi="Times New Roman" w:cs="Times New Roman"/>
          <w:b w:val="0"/>
          <w:bCs w:val="0"/>
          <w:i/>
          <w:iCs/>
          <w:sz w:val="24"/>
          <w:szCs w:val="24"/>
        </w:rPr>
        <w:t>Average Body Weight</w:t>
      </w:r>
      <w:r w:rsidRPr="00C756CF">
        <w:rPr>
          <w:rFonts w:ascii="Times New Roman" w:hAnsi="Times New Roman" w:cs="Times New Roman"/>
          <w:b w:val="0"/>
          <w:bCs w:val="0"/>
          <w:sz w:val="24"/>
          <w:szCs w:val="24"/>
        </w:rPr>
        <w:t xml:space="preserve">  (ABW) merupakan berat rata-rata berat benih ikan dari hasil sampling. ABW dapat dihitung menggunakan rumus sebagai berikut </w:t>
      </w:r>
      <w:r w:rsidRPr="00C756CF">
        <w:rPr>
          <w:rStyle w:val="FootnoteReference"/>
          <w:rFonts w:ascii="Times New Roman" w:hAnsi="Times New Roman" w:cs="Times New Roman"/>
          <w:b w:val="0"/>
          <w:bCs w:val="0"/>
          <w:sz w:val="24"/>
          <w:szCs w:val="24"/>
        </w:rPr>
        <w:fldChar w:fldCharType="begin" w:fldLock="1"/>
      </w:r>
      <w:r w:rsidR="009A3F03">
        <w:rPr>
          <w:rFonts w:ascii="Times New Roman" w:hAnsi="Times New Roman" w:cs="Times New Roman"/>
          <w:b w:val="0"/>
          <w:bCs w:val="0"/>
          <w:sz w:val="24"/>
          <w:szCs w:val="24"/>
        </w:rPr>
        <w:instrText>ADDIN CSL_CITATION {"citationItems":[{"id":"ITEM-1","itemData":{"author":[{"dropping-particle":"","family":"Marikultur","given":"Jurnal","non-dropping-particle":"","parse-names":false,"suffix":""},{"dropping-particle":"","family":"No","given":"Tahun Vol","non-dropping-particle":"","parse-names":false,"suffix":""},{"dropping-particle":"","family":"Fajar","given":"M","non-dropping-particle":"","parse-names":false,"suffix":""},{"dropping-particle":"","family":"Sektiana","given":"Sinar Pagi","non-dropping-particle":"","parse-names":false,"suffix":""},{"dropping-particle":"","family":"Nurhudah","given":"Moch","non-dropping-particle":"","parse-names":false,"suffix":""},{"dropping-particle":"","family":"Septiana","given":"Shinta","non-dropping-particle":"","parse-names":false,"suffix":""}],"id":"ITEM-1","issue":"2","issued":{"date-parts":[["2023"]]},"page":"15-28","title":"Kinerja Pertumbuhan dan Analisis Ekonomi pada Budidaya Ikan Nila ( Oreochromis niloticus ) dengan Pemberian Pakan Fermentasi Ampas Tahu [ Growth Performance and Economic Analysis of Cultivating Tilapia ( Oreochromis niloticus ) by Feeding Fermented Tofu D","type":"article-journal","volume":"5"},"uris":["http://www.mendeley.com/documents/?uuid=b7efaf8b-b827-4653-8bdf-684552777337","http://www.mendeley.com/documents/?uuid=76e6f01e-976f-420c-9349-f6f34c5d2cff"]}],"mendeley":{"formattedCitation":"(Marikultur et al. 2023)","plainTextFormattedCitation":"(Marikultur et al. 2023)","previouslyFormattedCitation":"(Marikultur et al. 2023)"},"properties":{"noteIndex":0},"schema":"https://github.com/citation-style-language/schema/raw/master/csl-citation.json"}</w:instrText>
      </w:r>
      <w:r w:rsidRPr="00C756CF">
        <w:rPr>
          <w:rStyle w:val="FootnoteReference"/>
          <w:rFonts w:ascii="Times New Roman" w:hAnsi="Times New Roman" w:cs="Times New Roman"/>
          <w:b w:val="0"/>
          <w:bCs w:val="0"/>
          <w:sz w:val="24"/>
          <w:szCs w:val="24"/>
        </w:rPr>
        <w:fldChar w:fldCharType="separate"/>
      </w:r>
      <w:r w:rsidR="009A3F03" w:rsidRPr="009A3F03">
        <w:rPr>
          <w:rFonts w:ascii="Times New Roman" w:hAnsi="Times New Roman" w:cs="Times New Roman"/>
          <w:b w:val="0"/>
          <w:noProof/>
          <w:sz w:val="24"/>
          <w:szCs w:val="24"/>
        </w:rPr>
        <w:t>(Marikultur et al. 2023)</w:t>
      </w:r>
      <w:r w:rsidRPr="00C756CF">
        <w:rPr>
          <w:rStyle w:val="FootnoteReference"/>
          <w:rFonts w:ascii="Times New Roman" w:hAnsi="Times New Roman" w:cs="Times New Roman"/>
          <w:b w:val="0"/>
          <w:bCs w:val="0"/>
          <w:sz w:val="24"/>
          <w:szCs w:val="24"/>
        </w:rPr>
        <w:fldChar w:fldCharType="end"/>
      </w:r>
      <w:r w:rsidRPr="00C756CF">
        <w:rPr>
          <w:rFonts w:ascii="Times New Roman" w:hAnsi="Times New Roman" w:cs="Times New Roman"/>
          <w:b w:val="0"/>
          <w:bCs w:val="0"/>
          <w:sz w:val="24"/>
          <w:szCs w:val="24"/>
        </w:rPr>
        <w:t xml:space="preserve"> :</w:t>
      </w:r>
    </w:p>
    <w:p w14:paraId="0F37F306" w14:textId="77777777" w:rsidR="00C756CF" w:rsidRPr="00C756CF" w:rsidRDefault="00C756CF" w:rsidP="00C756CF">
      <w:pPr>
        <w:pStyle w:val="SubBab"/>
        <w:jc w:val="both"/>
        <w:rPr>
          <w:rFonts w:ascii="Times New Roman" w:hAnsi="Times New Roman" w:cs="Times New Roman"/>
          <w:b w:val="0"/>
          <w:bCs w:val="0"/>
          <w:sz w:val="24"/>
          <w:szCs w:val="24"/>
        </w:rPr>
      </w:pPr>
    </w:p>
    <w:p w14:paraId="7072D796" w14:textId="77777777" w:rsidR="00C756CF" w:rsidRPr="00C756CF" w:rsidRDefault="00C756CF" w:rsidP="00C756CF">
      <w:pPr>
        <w:spacing w:after="0"/>
        <w:rPr>
          <w:rFonts w:ascii="Times New Roman" w:hAnsi="Times New Roman" w:cs="Times New Roman"/>
          <w:b/>
          <w:bCs/>
          <w:sz w:val="24"/>
          <w:szCs w:val="24"/>
        </w:rPr>
      </w:pPr>
      <m:oMathPara>
        <m:oMathParaPr>
          <m:jc m:val="center"/>
        </m:oMathParaPr>
        <m:oMath>
          <m:r>
            <m:rPr>
              <m:sty m:val="bi"/>
            </m:rPr>
            <w:rPr>
              <w:rFonts w:ascii="Cambria Math" w:hAnsi="Cambria Math" w:cs="Times New Roman"/>
              <w:sz w:val="24"/>
              <w:szCs w:val="24"/>
            </w:rPr>
            <m:t>ABW (g/ekor)=</m:t>
          </m:r>
          <m:f>
            <m:fPr>
              <m:ctrlPr>
                <w:rPr>
                  <w:rFonts w:ascii="Cambria Math" w:hAnsi="Cambria Math" w:cs="Times New Roman"/>
                  <w:b/>
                  <w:bCs/>
                  <w:i/>
                  <w:sz w:val="24"/>
                  <w:szCs w:val="24"/>
                </w:rPr>
              </m:ctrlPr>
            </m:fPr>
            <m:num>
              <m:r>
                <m:rPr>
                  <m:sty m:val="bi"/>
                </m:rPr>
                <w:rPr>
                  <w:rFonts w:ascii="Cambria Math" w:hAnsi="Cambria Math" w:cs="Times New Roman"/>
                  <w:sz w:val="24"/>
                  <w:szCs w:val="24"/>
                </w:rPr>
                <m:t>Berat benih ikan (g)</m:t>
              </m:r>
            </m:num>
            <m:den>
              <m:r>
                <m:rPr>
                  <m:sty m:val="bi"/>
                </m:rPr>
                <w:rPr>
                  <w:rFonts w:ascii="Cambria Math" w:hAnsi="Cambria Math" w:cs="Times New Roman"/>
                  <w:sz w:val="24"/>
                  <w:szCs w:val="24"/>
                </w:rPr>
                <m:t>jumlah ikan  (ekor)</m:t>
              </m:r>
            </m:den>
          </m:f>
        </m:oMath>
      </m:oMathPara>
    </w:p>
    <w:p w14:paraId="00C58E5B" w14:textId="77777777" w:rsidR="00C756CF" w:rsidRPr="00C756CF" w:rsidRDefault="00C756CF" w:rsidP="00C756CF">
      <w:pPr>
        <w:pStyle w:val="SubBab"/>
        <w:numPr>
          <w:ilvl w:val="0"/>
          <w:numId w:val="6"/>
        </w:numPr>
        <w:ind w:left="567" w:hanging="567"/>
        <w:jc w:val="both"/>
        <w:rPr>
          <w:rFonts w:ascii="Times New Roman" w:hAnsi="Times New Roman" w:cs="Times New Roman"/>
          <w:sz w:val="24"/>
          <w:szCs w:val="24"/>
        </w:rPr>
      </w:pPr>
      <w:r w:rsidRPr="00C756CF">
        <w:rPr>
          <w:rFonts w:ascii="Times New Roman" w:hAnsi="Times New Roman" w:cs="Times New Roman"/>
          <w:sz w:val="24"/>
          <w:szCs w:val="24"/>
        </w:rPr>
        <w:t>Pertumbuhan Panjang Mutlak</w:t>
      </w:r>
    </w:p>
    <w:p w14:paraId="35F2EC16" w14:textId="09B8FFD4" w:rsidR="00C756CF" w:rsidRPr="00C756CF" w:rsidRDefault="00C756CF" w:rsidP="00C756CF">
      <w:pPr>
        <w:pStyle w:val="SubBab"/>
        <w:ind w:firstLine="284"/>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rPr>
        <w:t xml:space="preserve">Pertambahan panjang mutlak ditentukan berdasarkan selisih panjang akhir dengan panjang awal pemeliharaan benih ikan gabus </w:t>
      </w:r>
      <w:r w:rsidRPr="00C756CF">
        <w:rPr>
          <w:rFonts w:ascii="Times New Roman" w:hAnsi="Times New Roman" w:cs="Times New Roman"/>
          <w:b w:val="0"/>
          <w:bCs w:val="0"/>
          <w:i/>
          <w:iCs/>
          <w:sz w:val="24"/>
          <w:szCs w:val="24"/>
        </w:rPr>
        <w:t>(Channa striata).</w:t>
      </w:r>
      <w:r w:rsidRPr="00C756CF">
        <w:rPr>
          <w:rFonts w:ascii="Times New Roman" w:hAnsi="Times New Roman" w:cs="Times New Roman"/>
          <w:b w:val="0"/>
          <w:bCs w:val="0"/>
          <w:sz w:val="24"/>
          <w:szCs w:val="24"/>
        </w:rPr>
        <w:t xml:space="preserve"> Berdasarkan penelitian analisis data pertambahan panjang mutlak menggunakan rumus </w:t>
      </w:r>
      <w:r w:rsidRPr="00C756CF">
        <w:rPr>
          <w:rStyle w:val="FootnoteReference"/>
          <w:rFonts w:ascii="Times New Roman" w:hAnsi="Times New Roman" w:cs="Times New Roman"/>
          <w:b w:val="0"/>
          <w:bCs w:val="0"/>
          <w:sz w:val="24"/>
          <w:szCs w:val="24"/>
        </w:rPr>
        <w:fldChar w:fldCharType="begin" w:fldLock="1"/>
      </w:r>
      <w:r w:rsidR="009A3F03">
        <w:rPr>
          <w:rFonts w:ascii="Times New Roman" w:hAnsi="Times New Roman" w:cs="Times New Roman"/>
          <w:b w:val="0"/>
          <w:bCs w:val="0"/>
          <w:sz w:val="24"/>
          <w:szCs w:val="24"/>
        </w:rPr>
        <w:instrText>ADDIN CSL_CITATION {"citationItems":[{"id":"ITEM-1","itemData":{"abstract":"Minapadi merupakan salah satu bentuk tumpang sari pemeliharaan padi di sawah bersama-sama dengan pemeliharaan ikan. Pemeliharaan ikan dengan sistem minapadi ini disesuaikan antara umur tanaman padi dengan umur ikan. Ikan nila (O. niloticus) merupakan salah satu kultivan yang memiliki pertumbuhan yang cepat, sehingga sangat cocok apabila dibudidayakan di sawah minapadi. Padat tebar ikan yang tinggi dalam sistem budidaya dapat mengalami penurunan kualitas air akibat dari akumulasi sisa pakan dan metabolisme yang dihasilkan ikan, sehingga mampu mempengaruhi pertumbuhan ikan. Padat penebaran yang terlalu tinggi juga dapat mempengaruhi tingkah laku ikan terhadap ruang gerak yang mengakibatkan pada penurunan kondisi fisiologis, pemanfaatan pakan, dan kelulushidupan ikan. Penelitian ini bertujuan untuk mengetahui pengaruh dan hasil terbaik padat penebaran terhadap laju pertumbuhan relatif, efesiensi pemanfaatan pakan, dan kelulushidupan ikan nila. Penelitian ini dilakukan di Desa Soropadan, Kecamatan Pringsurat, Kabupaten Temanggung, Jawa Tengah. Metode penelitian Rancangan Acak Kelompok (RAK) dengan 3 perlakuan dengan 3 pengulangan. Perlakuan yang diujikan adalah padat penebaran yang berbeda, A (2 ekor/ m2), B ( 4 ekor/ m2), dan C (6 ekor/ m2). Data dianalisis dengan ANOVA dan dilakukan uji Duncan. Hasil penelitian menunjukan bahwa padat penebaran berpengaruh sangat nyata (F hitung &gt; F table (0,01)) terhadap kelulushidupan dan produksi biomassa ikan, berpengaruh nyata (F hitung &gt; F table (0,05)) terhadap efesiensi pemanfaatan pakan dan laju pertumbuhan relatif. Hasil produksi biomassa padi menunjukan bahwa padat penebaran tidak berpengaruh nyata (F hitung &lt; F table (0,05)). Hasil memperlihatkan perlakuan C dengan padat penebaran 6 ekor/m2 memberikan hasil terbaik dari semua variabel dengan nilai laju pertumbuhan relatif (725,70 ± 62,30%), Efesiensi pemanfaatan pakan (85,74 ± 2,19 %), produksi biomassa ikan (31,42 ± 1,09 kg), produksi biomassa padi (124,53 ± 4,55 kg), kecuali pada hasil kelulushidupan nilai terbaik terdapat pada perlakuan A dengan kepadatan 2 ekor/m2 yang memberikan hasil sebesar 78,44±2,04 % . Kisaran kualitas air masih dalam kondisi layak untuk media budidaya ikan nila","author":[{"dropping-particle":"","family":"Nugroho","given":"B. H.","non-dropping-particle":"","parse-names":false,"suffix":""},{"dropping-particle":"","family":"Basuki","given":"F.","non-dropping-particle":"","parse-names":false,"suffix":""},{"dropping-particle":"","family":"Wisnu","given":"R. A.","non-dropping-particle":"","parse-names":false,"suffix":""}],"container-title":"Journal of Aquaculture Management and Technology","id":"ITEM-1","issue":"2","issued":{"date-parts":[["2013"]]},"page":"22","title":"Journal of Aquaculture Management and Technology Journal of Aquaculture Management and Technology","type":"article-journal","volume":"6"},"uris":["http://www.mendeley.com/documents/?uuid=5713fdea-0d86-44ce-93dd-ccefbbf9b991","http://www.mendeley.com/documents/?uuid=f4fed929-e7c8-4379-a700-1aae140c2a27"]}],"mendeley":{"formattedCitation":"(Nugroho, Basuki, and Wisnu 2013)","plainTextFormattedCitation":"(Nugroho, Basuki, and Wisnu 2013)","previouslyFormattedCitation":"(Nugroho, Basuki, and Wisnu 2013)"},"properties":{"noteIndex":0},"schema":"https://github.com/citation-style-language/schema/raw/master/csl-citation.json"}</w:instrText>
      </w:r>
      <w:r w:rsidRPr="00C756CF">
        <w:rPr>
          <w:rStyle w:val="FootnoteReference"/>
          <w:rFonts w:ascii="Times New Roman" w:hAnsi="Times New Roman" w:cs="Times New Roman"/>
          <w:b w:val="0"/>
          <w:bCs w:val="0"/>
          <w:sz w:val="24"/>
          <w:szCs w:val="24"/>
        </w:rPr>
        <w:fldChar w:fldCharType="separate"/>
      </w:r>
      <w:r w:rsidR="009A3F03" w:rsidRPr="009A3F03">
        <w:rPr>
          <w:rFonts w:ascii="Times New Roman" w:hAnsi="Times New Roman" w:cs="Times New Roman"/>
          <w:b w:val="0"/>
          <w:noProof/>
          <w:sz w:val="24"/>
          <w:szCs w:val="24"/>
        </w:rPr>
        <w:t>(Nugroho, Basuki, and Wisnu 2013)</w:t>
      </w:r>
      <w:r w:rsidRPr="00C756CF">
        <w:rPr>
          <w:rStyle w:val="FootnoteReference"/>
          <w:rFonts w:ascii="Times New Roman" w:hAnsi="Times New Roman" w:cs="Times New Roman"/>
          <w:b w:val="0"/>
          <w:bCs w:val="0"/>
          <w:sz w:val="24"/>
          <w:szCs w:val="24"/>
        </w:rPr>
        <w:fldChar w:fldCharType="end"/>
      </w:r>
      <w:r w:rsidRPr="00C756CF">
        <w:rPr>
          <w:rFonts w:ascii="Times New Roman" w:hAnsi="Times New Roman" w:cs="Times New Roman"/>
          <w:b w:val="0"/>
          <w:bCs w:val="0"/>
          <w:sz w:val="24"/>
          <w:szCs w:val="24"/>
        </w:rPr>
        <w:t xml:space="preserve"> sebagai berikut :</w:t>
      </w:r>
    </w:p>
    <w:p w14:paraId="4357D638" w14:textId="77777777" w:rsidR="00C756CF" w:rsidRPr="00C756CF" w:rsidRDefault="00C756CF" w:rsidP="00C756CF">
      <w:pPr>
        <w:pStyle w:val="SubBab"/>
        <w:jc w:val="both"/>
        <w:rPr>
          <w:rFonts w:ascii="Times New Roman" w:hAnsi="Times New Roman" w:cs="Times New Roman"/>
          <w:b w:val="0"/>
          <w:bCs w:val="0"/>
          <w:sz w:val="24"/>
          <w:szCs w:val="24"/>
        </w:rPr>
      </w:pPr>
      <m:oMathPara>
        <m:oMath>
          <m:r>
            <m:rPr>
              <m:sty m:val="bi"/>
            </m:rPr>
            <w:rPr>
              <w:rFonts w:ascii="Cambria Math" w:hAnsi="Cambria Math" w:cs="Times New Roman"/>
              <w:sz w:val="24"/>
              <w:szCs w:val="24"/>
            </w:rPr>
            <m:t>L (cm)=Lt-Lo</m:t>
          </m:r>
        </m:oMath>
      </m:oMathPara>
    </w:p>
    <w:p w14:paraId="1BC1F990" w14:textId="77777777" w:rsidR="00C756CF" w:rsidRPr="00C756CF" w:rsidRDefault="00C756CF" w:rsidP="00C756CF">
      <w:pPr>
        <w:pStyle w:val="SubBab"/>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rPr>
        <w:t>Keterangan:</w:t>
      </w:r>
    </w:p>
    <w:p w14:paraId="7B8FCD45" w14:textId="77777777" w:rsidR="00C756CF" w:rsidRPr="00C756CF" w:rsidRDefault="00C756CF" w:rsidP="00C756CF">
      <w:pPr>
        <w:pStyle w:val="SubBab"/>
        <w:tabs>
          <w:tab w:val="left" w:pos="993"/>
        </w:tabs>
        <w:jc w:val="both"/>
        <w:rPr>
          <w:rFonts w:ascii="Times New Roman" w:hAnsi="Times New Roman" w:cs="Times New Roman"/>
          <w:b w:val="0"/>
          <w:bCs w:val="0"/>
          <w:sz w:val="24"/>
          <w:szCs w:val="24"/>
        </w:rPr>
      </w:pPr>
      <m:oMath>
        <m:r>
          <m:rPr>
            <m:sty m:val="bi"/>
          </m:rPr>
          <w:rPr>
            <w:rFonts w:ascii="Cambria Math" w:hAnsi="Cambria Math" w:cs="Times New Roman"/>
            <w:sz w:val="24"/>
            <w:szCs w:val="24"/>
          </w:rPr>
          <m:t>L</m:t>
        </m:r>
      </m:oMath>
      <w:r w:rsidRPr="00C756CF">
        <w:rPr>
          <w:rFonts w:ascii="Times New Roman" w:hAnsi="Times New Roman" w:cs="Times New Roman"/>
          <w:b w:val="0"/>
          <w:bCs w:val="0"/>
          <w:sz w:val="24"/>
          <w:szCs w:val="24"/>
        </w:rPr>
        <w:tab/>
        <w:t>: Pertumbuhan panjang mutlak (cm)</w:t>
      </w:r>
    </w:p>
    <w:p w14:paraId="56C2C69A" w14:textId="77777777" w:rsidR="00C756CF" w:rsidRPr="00C756CF" w:rsidRDefault="00C756CF" w:rsidP="00C756CF">
      <w:pPr>
        <w:pStyle w:val="SubBab"/>
        <w:tabs>
          <w:tab w:val="left" w:pos="993"/>
        </w:tabs>
        <w:jc w:val="both"/>
        <w:rPr>
          <w:rFonts w:ascii="Times New Roman" w:hAnsi="Times New Roman" w:cs="Times New Roman"/>
          <w:b w:val="0"/>
          <w:bCs w:val="0"/>
          <w:sz w:val="24"/>
          <w:szCs w:val="24"/>
        </w:rPr>
      </w:pPr>
      <m:oMath>
        <m:r>
          <m:rPr>
            <m:sty m:val="bi"/>
          </m:rPr>
          <w:rPr>
            <w:rFonts w:ascii="Cambria Math" w:hAnsi="Cambria Math" w:cs="Times New Roman"/>
            <w:sz w:val="24"/>
            <w:szCs w:val="24"/>
          </w:rPr>
          <m:t>Lt</m:t>
        </m:r>
      </m:oMath>
      <w:r w:rsidRPr="00C756CF">
        <w:rPr>
          <w:rFonts w:ascii="Times New Roman" w:hAnsi="Times New Roman" w:cs="Times New Roman"/>
          <w:b w:val="0"/>
          <w:bCs w:val="0"/>
          <w:sz w:val="24"/>
          <w:szCs w:val="24"/>
        </w:rPr>
        <w:tab/>
        <w:t>: Panjang rata-rata pada akhir penelitian (cm)</w:t>
      </w:r>
    </w:p>
    <w:p w14:paraId="0949E993" w14:textId="77777777" w:rsidR="00C756CF" w:rsidRPr="00C756CF" w:rsidRDefault="00C756CF" w:rsidP="00C756CF">
      <w:pPr>
        <w:pStyle w:val="SubBab"/>
        <w:tabs>
          <w:tab w:val="left" w:pos="993"/>
        </w:tabs>
        <w:jc w:val="both"/>
        <w:rPr>
          <w:rFonts w:ascii="Times New Roman" w:hAnsi="Times New Roman" w:cs="Times New Roman"/>
          <w:b w:val="0"/>
          <w:bCs w:val="0"/>
          <w:sz w:val="24"/>
          <w:szCs w:val="24"/>
        </w:rPr>
      </w:pPr>
      <m:oMath>
        <m:r>
          <m:rPr>
            <m:sty m:val="bi"/>
          </m:rPr>
          <w:rPr>
            <w:rFonts w:ascii="Cambria Math" w:hAnsi="Cambria Math" w:cs="Times New Roman"/>
            <w:sz w:val="24"/>
            <w:szCs w:val="24"/>
          </w:rPr>
          <m:t>Lo</m:t>
        </m:r>
      </m:oMath>
      <w:r w:rsidRPr="00C756CF">
        <w:rPr>
          <w:rFonts w:ascii="Times New Roman" w:hAnsi="Times New Roman" w:cs="Times New Roman"/>
          <w:b w:val="0"/>
          <w:bCs w:val="0"/>
          <w:sz w:val="24"/>
          <w:szCs w:val="24"/>
        </w:rPr>
        <w:tab/>
        <w:t>: Panjang rata-rata pada awal penelitian (cm)</w:t>
      </w:r>
    </w:p>
    <w:p w14:paraId="739267E5" w14:textId="77777777" w:rsidR="00C756CF" w:rsidRPr="00C756CF" w:rsidRDefault="00C756CF" w:rsidP="00C756CF">
      <w:pPr>
        <w:pStyle w:val="SubBab"/>
        <w:numPr>
          <w:ilvl w:val="0"/>
          <w:numId w:val="6"/>
        </w:numPr>
        <w:ind w:left="567" w:hanging="567"/>
        <w:jc w:val="both"/>
        <w:rPr>
          <w:rFonts w:ascii="Times New Roman" w:hAnsi="Times New Roman" w:cs="Times New Roman"/>
          <w:sz w:val="24"/>
          <w:szCs w:val="24"/>
        </w:rPr>
      </w:pPr>
      <w:r w:rsidRPr="00C756CF">
        <w:rPr>
          <w:rFonts w:ascii="Times New Roman" w:hAnsi="Times New Roman" w:cs="Times New Roman"/>
          <w:sz w:val="24"/>
          <w:szCs w:val="24"/>
        </w:rPr>
        <w:t xml:space="preserve">Pertumbuhan Bobot Mutlak </w:t>
      </w:r>
    </w:p>
    <w:p w14:paraId="52A89E92" w14:textId="5408AEDB" w:rsidR="00C756CF" w:rsidRPr="00C756CF" w:rsidRDefault="00C756CF" w:rsidP="00C756CF">
      <w:pPr>
        <w:pStyle w:val="SubBab"/>
        <w:ind w:firstLine="284"/>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rPr>
        <w:t>Pertumbuhan mutlak yaitu selisih bobot awal dengan bobot akhir.  Berdasarkan penelitian</w:t>
      </w:r>
      <w:r w:rsidRPr="00C756CF">
        <w:rPr>
          <w:rFonts w:ascii="Times New Roman" w:hAnsi="Times New Roman" w:cs="Times New Roman"/>
          <w:sz w:val="24"/>
          <w:szCs w:val="24"/>
        </w:rPr>
        <w:t>,</w:t>
      </w:r>
      <w:r w:rsidRPr="00C756CF">
        <w:rPr>
          <w:rFonts w:ascii="Times New Roman" w:hAnsi="Times New Roman" w:cs="Times New Roman"/>
          <w:b w:val="0"/>
          <w:bCs w:val="0"/>
          <w:sz w:val="24"/>
          <w:szCs w:val="24"/>
        </w:rPr>
        <w:t xml:space="preserve"> pengolahan data pertambahan bobot mutlak menggunakan rumus </w:t>
      </w:r>
      <w:r w:rsidRPr="00C756CF">
        <w:rPr>
          <w:rStyle w:val="FootnoteReference"/>
          <w:rFonts w:ascii="Times New Roman" w:hAnsi="Times New Roman" w:cs="Times New Roman"/>
          <w:b w:val="0"/>
          <w:bCs w:val="0"/>
          <w:sz w:val="24"/>
          <w:szCs w:val="24"/>
        </w:rPr>
        <w:fldChar w:fldCharType="begin" w:fldLock="1"/>
      </w:r>
      <w:r w:rsidR="009A3F03">
        <w:rPr>
          <w:rFonts w:ascii="Times New Roman" w:hAnsi="Times New Roman" w:cs="Times New Roman"/>
          <w:b w:val="0"/>
          <w:bCs w:val="0"/>
          <w:sz w:val="24"/>
          <w:szCs w:val="24"/>
        </w:rPr>
        <w:instrText>ADDIN CSL_CITATION {"citationItems":[{"id":"ITEM-1","itemData":{"abstract":"Minapadi merupakan salah satu bentuk tumpang sari pemeliharaan padi di sawah bersama-sama dengan pemeliharaan ikan. Pemeliharaan ikan dengan sistem minapadi ini disesuaikan antara umur tanaman padi dengan umur ikan. Ikan nila (O. niloticus) merupakan salah satu kultivan yang memiliki pertumbuhan yang cepat, sehingga sangat cocok apabila dibudidayakan di sawah minapadi. Padat tebar ikan yang tinggi dalam sistem budidaya dapat mengalami penurunan kualitas air akibat dari akumulasi sisa pakan dan metabolisme yang dihasilkan ikan, sehingga mampu mempengaruhi pertumbuhan ikan. Padat penebaran yang terlalu tinggi juga dapat mempengaruhi tingkah laku ikan terhadap ruang gerak yang mengakibatkan pada penurunan kondisi fisiologis, pemanfaatan pakan, dan kelulushidupan ikan. Penelitian ini bertujuan untuk mengetahui pengaruh dan hasil terbaik padat penebaran terhadap laju pertumbuhan relatif, efesiensi pemanfaatan pakan, dan kelulushidupan ikan nila. Penelitian ini dilakukan di Desa Soropadan, Kecamatan Pringsurat, Kabupaten Temanggung, Jawa Tengah. Metode penelitian Rancangan Acak Kelompok (RAK) dengan 3 perlakuan dengan 3 pengulangan. Perlakuan yang diujikan adalah padat penebaran yang berbeda, A (2 ekor/ m2), B ( 4 ekor/ m2), dan C (6 ekor/ m2). Data dianalisis dengan ANOVA dan dilakukan uji Duncan. Hasil penelitian menunjukan bahwa padat penebaran berpengaruh sangat nyata (F hitung &gt; F table (0,01)) terhadap kelulushidupan dan produksi biomassa ikan, berpengaruh nyata (F hitung &gt; F table (0,05)) terhadap efesiensi pemanfaatan pakan dan laju pertumbuhan relatif. Hasil produksi biomassa padi menunjukan bahwa padat penebaran tidak berpengaruh nyata (F hitung &lt; F table (0,05)). Hasil memperlihatkan perlakuan C dengan padat penebaran 6 ekor/m2 memberikan hasil terbaik dari semua variabel dengan nilai laju pertumbuhan relatif (725,70 ± 62,30%), Efesiensi pemanfaatan pakan (85,74 ± 2,19 %), produksi biomassa ikan (31,42 ± 1,09 kg), produksi biomassa padi (124,53 ± 4,55 kg), kecuali pada hasil kelulushidupan nilai terbaik terdapat pada perlakuan A dengan kepadatan 2 ekor/m2 yang memberikan hasil sebesar 78,44±2,04 % . Kisaran kualitas air masih dalam kondisi layak untuk media budidaya ikan nila","author":[{"dropping-particle":"","family":"Nugroho","given":"B. H.","non-dropping-particle":"","parse-names":false,"suffix":""},{"dropping-particle":"","family":"Basuki","given":"F.","non-dropping-particle":"","parse-names":false,"suffix":""},{"dropping-particle":"","family":"Wisnu","given":"R. A.","non-dropping-particle":"","parse-names":false,"suffix":""}],"container-title":"Journal of Aquaculture Management and Technology","id":"ITEM-1","issue":"2","issued":{"date-parts":[["2013"]]},"page":"22","title":"Journal of Aquaculture Management and Technology Journal of Aquaculture Management and Technology","type":"article-journal","volume":"6"},"uris":["http://www.mendeley.com/documents/?uuid=f4fed929-e7c8-4379-a700-1aae140c2a27","http://www.mendeley.com/documents/?uuid=5713fdea-0d86-44ce-93dd-ccefbbf9b991"]}],"mendeley":{"formattedCitation":"(Nugroho et al. 2013)","plainTextFormattedCitation":"(Nugroho et al. 2013)","previouslyFormattedCitation":"(Nugroho et al. 2013)"},"properties":{"noteIndex":0},"schema":"https://github.com/citation-style-language/schema/raw/master/csl-citation.json"}</w:instrText>
      </w:r>
      <w:r w:rsidRPr="00C756CF">
        <w:rPr>
          <w:rStyle w:val="FootnoteReference"/>
          <w:rFonts w:ascii="Times New Roman" w:hAnsi="Times New Roman" w:cs="Times New Roman"/>
          <w:b w:val="0"/>
          <w:bCs w:val="0"/>
          <w:sz w:val="24"/>
          <w:szCs w:val="24"/>
        </w:rPr>
        <w:fldChar w:fldCharType="separate"/>
      </w:r>
      <w:r w:rsidR="009A3F03" w:rsidRPr="009A3F03">
        <w:rPr>
          <w:rFonts w:ascii="Times New Roman" w:hAnsi="Times New Roman" w:cs="Times New Roman"/>
          <w:b w:val="0"/>
          <w:bCs w:val="0"/>
          <w:noProof/>
          <w:sz w:val="24"/>
          <w:szCs w:val="24"/>
        </w:rPr>
        <w:t>(Nugroho et al. 2013)</w:t>
      </w:r>
      <w:r w:rsidRPr="00C756CF">
        <w:rPr>
          <w:rStyle w:val="FootnoteReference"/>
          <w:rFonts w:ascii="Times New Roman" w:hAnsi="Times New Roman" w:cs="Times New Roman"/>
          <w:b w:val="0"/>
          <w:bCs w:val="0"/>
          <w:sz w:val="24"/>
          <w:szCs w:val="24"/>
        </w:rPr>
        <w:fldChar w:fldCharType="end"/>
      </w:r>
      <w:r w:rsidRPr="00C756CF">
        <w:rPr>
          <w:rFonts w:ascii="Times New Roman" w:hAnsi="Times New Roman" w:cs="Times New Roman"/>
          <w:b w:val="0"/>
          <w:bCs w:val="0"/>
          <w:sz w:val="24"/>
          <w:szCs w:val="24"/>
        </w:rPr>
        <w:t xml:space="preserve"> :</w:t>
      </w:r>
    </w:p>
    <w:p w14:paraId="664C488F" w14:textId="38B7902A" w:rsidR="00C756CF" w:rsidRPr="00C756CF" w:rsidRDefault="00C756CF" w:rsidP="00FE092C">
      <w:pPr>
        <w:pStyle w:val="SubBab"/>
        <w:ind w:firstLine="567"/>
        <w:jc w:val="both"/>
        <w:rPr>
          <w:rFonts w:ascii="Times New Roman" w:hAnsi="Times New Roman" w:cs="Times New Roman"/>
          <w:b w:val="0"/>
          <w:bCs w:val="0"/>
          <w:sz w:val="24"/>
          <w:szCs w:val="24"/>
        </w:rPr>
      </w:pPr>
      <m:oMathPara>
        <m:oMath>
          <m:r>
            <m:rPr>
              <m:sty m:val="bi"/>
            </m:rPr>
            <w:rPr>
              <w:rFonts w:ascii="Cambria Math" w:hAnsi="Cambria Math" w:cs="Times New Roman"/>
              <w:sz w:val="24"/>
              <w:szCs w:val="24"/>
            </w:rPr>
            <w:lastRenderedPageBreak/>
            <m:t>W (g)=Wt-Wo</m:t>
          </m:r>
        </m:oMath>
      </m:oMathPara>
    </w:p>
    <w:p w14:paraId="17888AC4" w14:textId="77777777" w:rsidR="00C756CF" w:rsidRPr="00C756CF" w:rsidRDefault="00C756CF" w:rsidP="00C756CF">
      <w:pPr>
        <w:pStyle w:val="SubBab"/>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rPr>
        <w:t>Keterangan:</w:t>
      </w:r>
    </w:p>
    <w:p w14:paraId="6C403B7F" w14:textId="77777777" w:rsidR="00C756CF" w:rsidRPr="00C756CF" w:rsidRDefault="00C756CF" w:rsidP="00C756CF">
      <w:pPr>
        <w:pStyle w:val="SubBab"/>
        <w:jc w:val="both"/>
        <w:rPr>
          <w:rFonts w:ascii="Times New Roman" w:hAnsi="Times New Roman" w:cs="Times New Roman"/>
          <w:b w:val="0"/>
          <w:bCs w:val="0"/>
          <w:sz w:val="24"/>
          <w:szCs w:val="24"/>
        </w:rPr>
      </w:pPr>
      <m:oMath>
        <m:r>
          <m:rPr>
            <m:sty m:val="bi"/>
          </m:rPr>
          <w:rPr>
            <w:rFonts w:ascii="Cambria Math" w:hAnsi="Cambria Math" w:cs="Times New Roman"/>
            <w:sz w:val="24"/>
            <w:szCs w:val="24"/>
          </w:rPr>
          <m:t>W</m:t>
        </m:r>
      </m:oMath>
      <w:r w:rsidRPr="00C756CF">
        <w:rPr>
          <w:rFonts w:ascii="Times New Roman" w:hAnsi="Times New Roman" w:cs="Times New Roman"/>
          <w:b w:val="0"/>
          <w:bCs w:val="0"/>
          <w:sz w:val="24"/>
          <w:szCs w:val="24"/>
        </w:rPr>
        <w:tab/>
        <w:t>: Pertumbuhan bobot mutlak (gram)</w:t>
      </w:r>
    </w:p>
    <w:p w14:paraId="77375D1C" w14:textId="77777777" w:rsidR="00C756CF" w:rsidRPr="00C756CF" w:rsidRDefault="00C756CF" w:rsidP="00C756CF">
      <w:pPr>
        <w:pStyle w:val="SubBab"/>
        <w:jc w:val="both"/>
        <w:rPr>
          <w:rFonts w:ascii="Times New Roman" w:hAnsi="Times New Roman" w:cs="Times New Roman"/>
          <w:b w:val="0"/>
          <w:bCs w:val="0"/>
          <w:sz w:val="24"/>
          <w:szCs w:val="24"/>
        </w:rPr>
      </w:pPr>
      <m:oMath>
        <m:r>
          <m:rPr>
            <m:sty m:val="bi"/>
          </m:rPr>
          <w:rPr>
            <w:rFonts w:ascii="Cambria Math" w:hAnsi="Cambria Math" w:cs="Times New Roman"/>
            <w:sz w:val="24"/>
            <w:szCs w:val="24"/>
          </w:rPr>
          <m:t>Wt</m:t>
        </m:r>
      </m:oMath>
      <w:r w:rsidRPr="00C756CF">
        <w:rPr>
          <w:rFonts w:ascii="Times New Roman" w:hAnsi="Times New Roman" w:cs="Times New Roman"/>
          <w:b w:val="0"/>
          <w:bCs w:val="0"/>
          <w:sz w:val="24"/>
          <w:szCs w:val="24"/>
        </w:rPr>
        <w:tab/>
        <w:t>: Bobot rata-rata pada akhir penelitian (gram)</w:t>
      </w:r>
    </w:p>
    <w:p w14:paraId="21FC039E" w14:textId="77777777" w:rsidR="00C756CF" w:rsidRPr="00C756CF" w:rsidRDefault="00C756CF" w:rsidP="00C756CF">
      <w:pPr>
        <w:pStyle w:val="SubBab"/>
        <w:jc w:val="both"/>
        <w:rPr>
          <w:rFonts w:ascii="Times New Roman" w:hAnsi="Times New Roman" w:cs="Times New Roman"/>
          <w:b w:val="0"/>
          <w:bCs w:val="0"/>
          <w:sz w:val="24"/>
          <w:szCs w:val="24"/>
        </w:rPr>
      </w:pPr>
      <m:oMath>
        <m:r>
          <m:rPr>
            <m:sty m:val="bi"/>
          </m:rPr>
          <w:rPr>
            <w:rFonts w:ascii="Cambria Math" w:hAnsi="Cambria Math" w:cs="Times New Roman"/>
            <w:sz w:val="24"/>
            <w:szCs w:val="24"/>
          </w:rPr>
          <m:t>Wo</m:t>
        </m:r>
      </m:oMath>
      <w:r w:rsidRPr="00C756CF">
        <w:rPr>
          <w:rFonts w:ascii="Times New Roman" w:hAnsi="Times New Roman" w:cs="Times New Roman"/>
          <w:b w:val="0"/>
          <w:bCs w:val="0"/>
          <w:sz w:val="24"/>
          <w:szCs w:val="24"/>
        </w:rPr>
        <w:tab/>
        <w:t>: Bobot rata-rata pada awal penelitian (gram)</w:t>
      </w:r>
    </w:p>
    <w:p w14:paraId="5C239565" w14:textId="77777777" w:rsidR="00C756CF" w:rsidRPr="00C756CF" w:rsidRDefault="00C756CF" w:rsidP="00C756CF">
      <w:pPr>
        <w:pStyle w:val="SubBab"/>
        <w:numPr>
          <w:ilvl w:val="0"/>
          <w:numId w:val="6"/>
        </w:numPr>
        <w:ind w:left="567" w:hanging="567"/>
        <w:jc w:val="both"/>
        <w:rPr>
          <w:rFonts w:ascii="Times New Roman" w:hAnsi="Times New Roman" w:cs="Times New Roman"/>
          <w:sz w:val="24"/>
          <w:szCs w:val="24"/>
        </w:rPr>
      </w:pPr>
      <w:r w:rsidRPr="00C756CF">
        <w:rPr>
          <w:rFonts w:ascii="Times New Roman" w:hAnsi="Times New Roman" w:cs="Times New Roman"/>
          <w:sz w:val="24"/>
          <w:szCs w:val="24"/>
        </w:rPr>
        <w:t xml:space="preserve">Laju Pertumbuhan Spesifik atau </w:t>
      </w:r>
      <w:r w:rsidRPr="00C756CF">
        <w:rPr>
          <w:rFonts w:ascii="Times New Roman" w:hAnsi="Times New Roman" w:cs="Times New Roman"/>
          <w:i/>
          <w:iCs/>
          <w:sz w:val="24"/>
          <w:szCs w:val="24"/>
        </w:rPr>
        <w:t>Specific Growth Rate</w:t>
      </w:r>
    </w:p>
    <w:p w14:paraId="5C272B17" w14:textId="0482129F" w:rsidR="00C756CF" w:rsidRPr="00C756CF" w:rsidRDefault="00C756CF" w:rsidP="00C756CF">
      <w:pPr>
        <w:pStyle w:val="SubBab"/>
        <w:ind w:firstLine="567"/>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rPr>
        <w:t xml:space="preserve">Berdasarkan pengolahan data laju pertumbuhan spesifik dihitung menggunakan rumus sebagai berikut </w:t>
      </w:r>
      <w:r w:rsidRPr="00C756CF">
        <w:rPr>
          <w:rStyle w:val="FootnoteReference"/>
          <w:rFonts w:ascii="Times New Roman" w:hAnsi="Times New Roman" w:cs="Times New Roman"/>
          <w:b w:val="0"/>
          <w:bCs w:val="0"/>
          <w:sz w:val="24"/>
          <w:szCs w:val="24"/>
        </w:rPr>
        <w:fldChar w:fldCharType="begin" w:fldLock="1"/>
      </w:r>
      <w:r w:rsidR="009A3F03">
        <w:rPr>
          <w:rFonts w:ascii="Times New Roman" w:hAnsi="Times New Roman" w:cs="Times New Roman"/>
          <w:b w:val="0"/>
          <w:bCs w:val="0"/>
          <w:sz w:val="24"/>
          <w:szCs w:val="24"/>
        </w:rPr>
        <w:instrText>ADDIN CSL_CITATION {"citationItems":[{"id":"ITEM-1","itemData":{"author":[{"dropping-particle":"","family":"Fika Ainallaudia Fissabela, Suminto*","given":"Ristiawan Agung Nugroho","non-dropping-particle":"","parse-names":false,"suffix":""}],"id":"ITEM-1","issued":{"date-parts":[["2016"]]},"page":"1-9","title":"The Effect of Recombinant Growth Hormone (rGH) Added with Different Doses in Commercial Feed on Food Utilization Efficiency, Growth and Survival Rate of Catfish Fry (P. pangasius)","type":"article-journal","volume":"1"},"uris":["http://www.mendeley.com/documents/?uuid=22722e67-f5a9-48d2-8062-853b88745de6","http://www.mendeley.com/documents/?uuid=c47245f2-fb72-4ef7-93e6-f2659d77c56a"]}],"mendeley":{"formattedCitation":"(Fika Ainallaudia Fissabela, Suminto* 2016)","manualFormatting":"(Fika et al., 2016)","plainTextFormattedCitation":"(Fika Ainallaudia Fissabela, Suminto* 2016)","previouslyFormattedCitation":"(Fika Ainallaudia Fissabela, Suminto* 2016)"},"properties":{"noteIndex":0},"schema":"https://github.com/citation-style-language/schema/raw/master/csl-citation.json"}</w:instrText>
      </w:r>
      <w:r w:rsidRPr="00C756CF">
        <w:rPr>
          <w:rStyle w:val="FootnoteReference"/>
          <w:rFonts w:ascii="Times New Roman" w:hAnsi="Times New Roman" w:cs="Times New Roman"/>
          <w:b w:val="0"/>
          <w:bCs w:val="0"/>
          <w:sz w:val="24"/>
          <w:szCs w:val="24"/>
        </w:rPr>
        <w:fldChar w:fldCharType="separate"/>
      </w:r>
      <w:r w:rsidRPr="00C756CF">
        <w:rPr>
          <w:rFonts w:ascii="Times New Roman" w:hAnsi="Times New Roman" w:cs="Times New Roman"/>
          <w:b w:val="0"/>
          <w:bCs w:val="0"/>
          <w:noProof/>
          <w:sz w:val="24"/>
          <w:szCs w:val="24"/>
        </w:rPr>
        <w:t>(Fika et al., 2016)</w:t>
      </w:r>
      <w:r w:rsidRPr="00C756CF">
        <w:rPr>
          <w:rStyle w:val="FootnoteReference"/>
          <w:rFonts w:ascii="Times New Roman" w:hAnsi="Times New Roman" w:cs="Times New Roman"/>
          <w:b w:val="0"/>
          <w:bCs w:val="0"/>
          <w:sz w:val="24"/>
          <w:szCs w:val="24"/>
        </w:rPr>
        <w:fldChar w:fldCharType="end"/>
      </w:r>
      <w:r w:rsidRPr="00C756CF">
        <w:rPr>
          <w:rFonts w:ascii="Times New Roman" w:hAnsi="Times New Roman" w:cs="Times New Roman"/>
          <w:b w:val="0"/>
          <w:bCs w:val="0"/>
          <w:sz w:val="24"/>
          <w:szCs w:val="24"/>
        </w:rPr>
        <w:t xml:space="preserve"> :</w:t>
      </w:r>
    </w:p>
    <w:p w14:paraId="65AD04AB" w14:textId="77777777" w:rsidR="00C756CF" w:rsidRPr="00C756CF" w:rsidRDefault="00C756CF" w:rsidP="00C756CF">
      <w:pPr>
        <w:pStyle w:val="SubBab"/>
        <w:ind w:firstLine="566"/>
        <w:jc w:val="both"/>
        <w:rPr>
          <w:rFonts w:ascii="Times New Roman" w:hAnsi="Times New Roman" w:cs="Times New Roman"/>
          <w:b w:val="0"/>
          <w:bCs w:val="0"/>
          <w:sz w:val="24"/>
          <w:szCs w:val="24"/>
        </w:rPr>
      </w:pPr>
      <m:oMathPara>
        <m:oMath>
          <m:r>
            <m:rPr>
              <m:sty m:val="bi"/>
            </m:rPr>
            <w:rPr>
              <w:rFonts w:ascii="Cambria Math" w:hAnsi="Cambria Math" w:cs="Times New Roman"/>
              <w:sz w:val="24"/>
              <w:szCs w:val="24"/>
            </w:rPr>
            <m:t xml:space="preserve">SGR </m:t>
          </m:r>
          <m:d>
            <m:dPr>
              <m:ctrlPr>
                <w:rPr>
                  <w:rFonts w:ascii="Cambria Math" w:hAnsi="Cambria Math" w:cs="Times New Roman"/>
                  <w:b w:val="0"/>
                  <w:bCs w:val="0"/>
                  <w:i/>
                  <w:sz w:val="24"/>
                  <w:szCs w:val="24"/>
                </w:rPr>
              </m:ctrlPr>
            </m:dPr>
            <m:e>
              <m:r>
                <m:rPr>
                  <m:sty m:val="bi"/>
                </m:rPr>
                <w:rPr>
                  <w:rFonts w:ascii="Cambria Math" w:hAnsi="Cambria Math" w:cs="Times New Roman"/>
                  <w:sz w:val="24"/>
                  <w:szCs w:val="24"/>
                </w:rPr>
                <m:t>%/hari</m:t>
              </m:r>
            </m:e>
          </m:d>
          <m:r>
            <m:rPr>
              <m:sty m:val="bi"/>
            </m:rPr>
            <w:rPr>
              <w:rFonts w:ascii="Cambria Math" w:hAnsi="Cambria Math" w:cs="Times New Roman"/>
              <w:sz w:val="24"/>
              <w:szCs w:val="24"/>
            </w:rPr>
            <m:t>=</m:t>
          </m:r>
          <m:f>
            <m:fPr>
              <m:ctrlPr>
                <w:rPr>
                  <w:rFonts w:ascii="Cambria Math" w:hAnsi="Cambria Math" w:cs="Times New Roman"/>
                  <w:b w:val="0"/>
                  <w:bCs w:val="0"/>
                  <w:i/>
                  <w:sz w:val="24"/>
                  <w:szCs w:val="24"/>
                </w:rPr>
              </m:ctrlPr>
            </m:fPr>
            <m:num>
              <m:r>
                <m:rPr>
                  <m:sty m:val="bi"/>
                </m:rPr>
                <w:rPr>
                  <w:rFonts w:ascii="Cambria Math" w:hAnsi="Cambria Math" w:cs="Times New Roman"/>
                  <w:sz w:val="24"/>
                  <w:szCs w:val="24"/>
                </w:rPr>
                <m:t>(lnWt-lnWo)</m:t>
              </m:r>
            </m:num>
            <m:den>
              <m:r>
                <m:rPr>
                  <m:sty m:val="bi"/>
                </m:rPr>
                <w:rPr>
                  <w:rFonts w:ascii="Cambria Math" w:hAnsi="Cambria Math" w:cs="Times New Roman"/>
                  <w:sz w:val="24"/>
                  <w:szCs w:val="24"/>
                </w:rPr>
                <m:t>t</m:t>
              </m:r>
            </m:den>
          </m:f>
          <m:r>
            <m:rPr>
              <m:sty m:val="bi"/>
            </m:rPr>
            <w:rPr>
              <w:rFonts w:ascii="Cambria Math" w:hAnsi="Cambria Math" w:cs="Times New Roman"/>
              <w:sz w:val="24"/>
              <w:szCs w:val="24"/>
            </w:rPr>
            <m:t>×100</m:t>
          </m:r>
        </m:oMath>
      </m:oMathPara>
    </w:p>
    <w:p w14:paraId="399902DE" w14:textId="77777777" w:rsidR="00C756CF" w:rsidRPr="00C756CF" w:rsidRDefault="00C756CF" w:rsidP="00C756CF">
      <w:pPr>
        <w:pStyle w:val="SubBab"/>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rPr>
        <w:t>Keterangan:</w:t>
      </w:r>
    </w:p>
    <w:p w14:paraId="3E0FC3F5" w14:textId="77777777" w:rsidR="00C756CF" w:rsidRPr="00C756CF" w:rsidRDefault="00C756CF" w:rsidP="00C756CF">
      <w:pPr>
        <w:pStyle w:val="SubBab"/>
        <w:tabs>
          <w:tab w:val="left" w:pos="567"/>
        </w:tabs>
        <w:jc w:val="both"/>
        <w:rPr>
          <w:rFonts w:ascii="Times New Roman" w:hAnsi="Times New Roman" w:cs="Times New Roman"/>
          <w:b w:val="0"/>
          <w:bCs w:val="0"/>
          <w:sz w:val="24"/>
          <w:szCs w:val="24"/>
        </w:rPr>
      </w:pPr>
      <m:oMath>
        <m:r>
          <m:rPr>
            <m:sty m:val="bi"/>
          </m:rPr>
          <w:rPr>
            <w:rFonts w:ascii="Cambria Math" w:hAnsi="Cambria Math" w:cs="Times New Roman"/>
            <w:sz w:val="24"/>
            <w:szCs w:val="24"/>
          </w:rPr>
          <m:t>SGR</m:t>
        </m:r>
      </m:oMath>
      <w:r w:rsidRPr="00C756CF">
        <w:rPr>
          <w:rFonts w:ascii="Times New Roman" w:hAnsi="Times New Roman" w:cs="Times New Roman"/>
          <w:b w:val="0"/>
          <w:bCs w:val="0"/>
          <w:sz w:val="24"/>
          <w:szCs w:val="24"/>
        </w:rPr>
        <w:tab/>
        <w:t xml:space="preserve">: </w:t>
      </w:r>
      <w:r w:rsidRPr="00C756CF">
        <w:rPr>
          <w:rFonts w:ascii="Times New Roman" w:hAnsi="Times New Roman" w:cs="Times New Roman"/>
          <w:b w:val="0"/>
          <w:bCs w:val="0"/>
          <w:i/>
          <w:iCs/>
          <w:sz w:val="24"/>
          <w:szCs w:val="24"/>
        </w:rPr>
        <w:t xml:space="preserve">Specific Growth Rate </w:t>
      </w:r>
      <w:r w:rsidRPr="00C756CF">
        <w:rPr>
          <w:rFonts w:ascii="Times New Roman" w:hAnsi="Times New Roman" w:cs="Times New Roman"/>
          <w:b w:val="0"/>
          <w:bCs w:val="0"/>
          <w:sz w:val="24"/>
          <w:szCs w:val="24"/>
        </w:rPr>
        <w:t>atau laju pertumbuhan spesifik (%/hari)</w:t>
      </w:r>
    </w:p>
    <w:p w14:paraId="7DDD6884" w14:textId="77777777" w:rsidR="00C756CF" w:rsidRPr="00C756CF" w:rsidRDefault="00C756CF" w:rsidP="00C756CF">
      <w:pPr>
        <w:pStyle w:val="SubBab"/>
        <w:tabs>
          <w:tab w:val="left" w:pos="567"/>
        </w:tabs>
        <w:jc w:val="both"/>
        <w:rPr>
          <w:rFonts w:ascii="Times New Roman" w:hAnsi="Times New Roman" w:cs="Times New Roman"/>
          <w:b w:val="0"/>
          <w:bCs w:val="0"/>
          <w:sz w:val="24"/>
          <w:szCs w:val="24"/>
        </w:rPr>
      </w:pPr>
      <m:oMath>
        <m:r>
          <m:rPr>
            <m:sty m:val="bi"/>
          </m:rPr>
          <w:rPr>
            <w:rFonts w:ascii="Cambria Math" w:hAnsi="Cambria Math" w:cs="Times New Roman"/>
            <w:sz w:val="24"/>
            <w:szCs w:val="24"/>
          </w:rPr>
          <m:t>Wt</m:t>
        </m:r>
      </m:oMath>
      <w:r w:rsidRPr="00C756CF">
        <w:rPr>
          <w:rFonts w:ascii="Times New Roman" w:hAnsi="Times New Roman" w:cs="Times New Roman"/>
          <w:b w:val="0"/>
          <w:bCs w:val="0"/>
          <w:sz w:val="24"/>
          <w:szCs w:val="24"/>
        </w:rPr>
        <w:tab/>
        <w:t>: Bobot rata-rata pada akhir penelitian (gram)</w:t>
      </w:r>
    </w:p>
    <w:p w14:paraId="31FF79FA" w14:textId="77777777" w:rsidR="00C756CF" w:rsidRPr="00C756CF" w:rsidRDefault="00C756CF" w:rsidP="00C756CF">
      <w:pPr>
        <w:pStyle w:val="SubBab"/>
        <w:tabs>
          <w:tab w:val="left" w:pos="567"/>
        </w:tabs>
        <w:jc w:val="both"/>
        <w:rPr>
          <w:rFonts w:ascii="Times New Roman" w:hAnsi="Times New Roman" w:cs="Times New Roman"/>
          <w:b w:val="0"/>
          <w:bCs w:val="0"/>
          <w:sz w:val="24"/>
          <w:szCs w:val="24"/>
        </w:rPr>
      </w:pPr>
      <m:oMath>
        <m:r>
          <m:rPr>
            <m:sty m:val="bi"/>
          </m:rPr>
          <w:rPr>
            <w:rFonts w:ascii="Cambria Math" w:hAnsi="Cambria Math" w:cs="Times New Roman"/>
            <w:sz w:val="24"/>
            <w:szCs w:val="24"/>
          </w:rPr>
          <m:t>Wo</m:t>
        </m:r>
      </m:oMath>
      <w:r w:rsidRPr="00C756CF">
        <w:rPr>
          <w:rFonts w:ascii="Times New Roman" w:hAnsi="Times New Roman" w:cs="Times New Roman"/>
          <w:b w:val="0"/>
          <w:bCs w:val="0"/>
          <w:sz w:val="24"/>
          <w:szCs w:val="24"/>
        </w:rPr>
        <w:tab/>
        <w:t>: Bobot rata-rata pada awal penelitian (gram)</w:t>
      </w:r>
    </w:p>
    <w:p w14:paraId="30F7468F" w14:textId="77777777" w:rsidR="00C756CF" w:rsidRPr="00C756CF" w:rsidRDefault="00C756CF" w:rsidP="00C756CF">
      <w:pPr>
        <w:pStyle w:val="SubBab"/>
        <w:tabs>
          <w:tab w:val="left" w:pos="567"/>
        </w:tabs>
        <w:jc w:val="both"/>
        <w:rPr>
          <w:rFonts w:ascii="Times New Roman" w:hAnsi="Times New Roman" w:cs="Times New Roman"/>
          <w:b w:val="0"/>
          <w:bCs w:val="0"/>
          <w:sz w:val="24"/>
          <w:szCs w:val="24"/>
        </w:rPr>
      </w:pPr>
      <m:oMath>
        <m:r>
          <m:rPr>
            <m:sty m:val="bi"/>
          </m:rPr>
          <w:rPr>
            <w:rFonts w:ascii="Cambria Math" w:hAnsi="Cambria Math" w:cs="Times New Roman"/>
            <w:sz w:val="24"/>
            <w:szCs w:val="24"/>
          </w:rPr>
          <m:t>t</m:t>
        </m:r>
      </m:oMath>
      <w:r w:rsidRPr="00C756CF">
        <w:rPr>
          <w:rFonts w:ascii="Times New Roman" w:hAnsi="Times New Roman" w:cs="Times New Roman"/>
          <w:b w:val="0"/>
          <w:bCs w:val="0"/>
          <w:sz w:val="24"/>
          <w:szCs w:val="24"/>
        </w:rPr>
        <w:tab/>
        <w:t>: lama pemeliharaan (hari)</w:t>
      </w:r>
    </w:p>
    <w:p w14:paraId="195AB484" w14:textId="77777777" w:rsidR="00C756CF" w:rsidRPr="00C756CF" w:rsidRDefault="00C756CF" w:rsidP="00C756CF">
      <w:pPr>
        <w:spacing w:after="0"/>
        <w:rPr>
          <w:rFonts w:ascii="Times New Roman" w:hAnsi="Times New Roman" w:cs="Times New Roman"/>
          <w:sz w:val="24"/>
          <w:szCs w:val="24"/>
        </w:rPr>
      </w:pPr>
    </w:p>
    <w:p w14:paraId="47CBFA41" w14:textId="77777777" w:rsidR="00C756CF" w:rsidRPr="00C756CF" w:rsidRDefault="00C756CF" w:rsidP="0074772A">
      <w:pPr>
        <w:pStyle w:val="SubBab"/>
        <w:jc w:val="both"/>
        <w:rPr>
          <w:rFonts w:ascii="Times New Roman" w:hAnsi="Times New Roman" w:cs="Times New Roman"/>
          <w:sz w:val="24"/>
          <w:szCs w:val="24"/>
        </w:rPr>
      </w:pPr>
      <w:r w:rsidRPr="00C756CF">
        <w:rPr>
          <w:rFonts w:ascii="Times New Roman" w:hAnsi="Times New Roman" w:cs="Times New Roman"/>
          <w:sz w:val="24"/>
          <w:szCs w:val="24"/>
        </w:rPr>
        <w:t xml:space="preserve">Tingkat Kelangsungan Hidup atau </w:t>
      </w:r>
      <w:r w:rsidRPr="00C756CF">
        <w:rPr>
          <w:rFonts w:ascii="Times New Roman" w:hAnsi="Times New Roman" w:cs="Times New Roman"/>
          <w:i/>
          <w:iCs/>
          <w:sz w:val="24"/>
          <w:szCs w:val="24"/>
        </w:rPr>
        <w:t>Survival Rate</w:t>
      </w:r>
    </w:p>
    <w:p w14:paraId="774C6255" w14:textId="21BF4E15" w:rsidR="00C756CF" w:rsidRPr="00C756CF" w:rsidRDefault="00C756CF" w:rsidP="00C756CF">
      <w:pPr>
        <w:pStyle w:val="SubBab"/>
        <w:ind w:firstLine="567"/>
        <w:jc w:val="both"/>
        <w:rPr>
          <w:rFonts w:ascii="Times New Roman" w:hAnsi="Times New Roman" w:cs="Times New Roman"/>
          <w:b w:val="0"/>
          <w:bCs w:val="0"/>
          <w:sz w:val="24"/>
          <w:szCs w:val="24"/>
        </w:rPr>
      </w:pPr>
      <w:r w:rsidRPr="00C756CF">
        <w:rPr>
          <w:rFonts w:ascii="Times New Roman" w:hAnsi="Times New Roman" w:cs="Times New Roman"/>
          <w:b w:val="0"/>
          <w:bCs w:val="0"/>
          <w:sz w:val="24"/>
          <w:szCs w:val="24"/>
        </w:rPr>
        <w:t xml:space="preserve">Tingkat kelangsungan hidup atau </w:t>
      </w:r>
      <w:r w:rsidRPr="00C756CF">
        <w:rPr>
          <w:rFonts w:ascii="Times New Roman" w:hAnsi="Times New Roman" w:cs="Times New Roman"/>
          <w:b w:val="0"/>
          <w:bCs w:val="0"/>
          <w:i/>
          <w:iCs/>
          <w:sz w:val="24"/>
          <w:szCs w:val="24"/>
        </w:rPr>
        <w:t xml:space="preserve">Survival Rate </w:t>
      </w:r>
      <w:r w:rsidRPr="00C756CF">
        <w:rPr>
          <w:rFonts w:ascii="Times New Roman" w:hAnsi="Times New Roman" w:cs="Times New Roman"/>
          <w:b w:val="0"/>
          <w:bCs w:val="0"/>
          <w:sz w:val="24"/>
          <w:szCs w:val="24"/>
        </w:rPr>
        <w:t xml:space="preserve">(SR) merupakan persentase tingkat kelangsungan hidup dengan membandingkan antara populasi akhir dan populasi awal menggunakan rumus sebgaai berikut </w:t>
      </w:r>
      <w:r w:rsidRPr="00C756CF">
        <w:rPr>
          <w:rStyle w:val="FootnoteReference"/>
          <w:rFonts w:ascii="Times New Roman" w:hAnsi="Times New Roman" w:cs="Times New Roman"/>
          <w:b w:val="0"/>
          <w:bCs w:val="0"/>
          <w:sz w:val="24"/>
          <w:szCs w:val="24"/>
        </w:rPr>
        <w:fldChar w:fldCharType="begin" w:fldLock="1"/>
      </w:r>
      <w:r w:rsidR="009A3F03">
        <w:rPr>
          <w:rFonts w:ascii="Times New Roman" w:hAnsi="Times New Roman" w:cs="Times New Roman"/>
          <w:b w:val="0"/>
          <w:bCs w:val="0"/>
          <w:sz w:val="24"/>
          <w:szCs w:val="24"/>
        </w:rPr>
        <w:instrText>ADDIN CSL_CITATION {"citationItems":[{"id":"ITEM-1","itemData":{"author":[{"dropping-particle":"","family":"Mustofa Arifin","given":"","non-dropping-particle":"","parse-names":false,"suffix":""},{"dropping-particle":"","family":"Hastuti Sri","given":"","non-dropping-particle":"","parse-names":false,"suffix":""},{"dropping-particle":"","family":"Rachamawati Diana","given":"","non-dropping-particle":"","parse-names":false,"suffix":""}],"container-title":"Journal of Aquaculture Management and Technology","id":"ITEM-1","issue":"1","issued":{"date-parts":[["2018"]]},"page":"18-27","title":"20366-41347-2-Pb","type":"article-journal","volume":"7"},"uris":["http://www.mendeley.com/documents/?uuid=9625a6d8-15e2-47d1-8875-4837a4cfa8a8","http://www.mendeley.com/documents/?uuid=a280dc6c-1313-47a9-be4f-721a0b005034"]}],"mendeley":{"formattedCitation":"(Mustofa Arifin, Hastuti Sri, and Rachamawati Diana 2018)","plainTextFormattedCitation":"(Mustofa Arifin, Hastuti Sri, and Rachamawati Diana 2018)","previouslyFormattedCitation":"(Mustofa Arifin, Hastuti Sri, and Rachamawati Diana 2018)"},"properties":{"noteIndex":0},"schema":"https://github.com/citation-style-language/schema/raw/master/csl-citation.json"}</w:instrText>
      </w:r>
      <w:r w:rsidRPr="00C756CF">
        <w:rPr>
          <w:rStyle w:val="FootnoteReference"/>
          <w:rFonts w:ascii="Times New Roman" w:hAnsi="Times New Roman" w:cs="Times New Roman"/>
          <w:b w:val="0"/>
          <w:bCs w:val="0"/>
          <w:sz w:val="24"/>
          <w:szCs w:val="24"/>
        </w:rPr>
        <w:fldChar w:fldCharType="separate"/>
      </w:r>
      <w:r w:rsidR="009A3F03" w:rsidRPr="009A3F03">
        <w:rPr>
          <w:rFonts w:ascii="Times New Roman" w:hAnsi="Times New Roman" w:cs="Times New Roman"/>
          <w:b w:val="0"/>
          <w:noProof/>
          <w:sz w:val="24"/>
          <w:szCs w:val="24"/>
        </w:rPr>
        <w:t>(Mustofa Arifin, Hastuti Sri, and Rachamawati Diana 2018)</w:t>
      </w:r>
      <w:r w:rsidRPr="00C756CF">
        <w:rPr>
          <w:rStyle w:val="FootnoteReference"/>
          <w:rFonts w:ascii="Times New Roman" w:hAnsi="Times New Roman" w:cs="Times New Roman"/>
          <w:b w:val="0"/>
          <w:bCs w:val="0"/>
          <w:sz w:val="24"/>
          <w:szCs w:val="24"/>
        </w:rPr>
        <w:fldChar w:fldCharType="end"/>
      </w:r>
      <w:r w:rsidRPr="00C756CF">
        <w:rPr>
          <w:rFonts w:ascii="Times New Roman" w:hAnsi="Times New Roman" w:cs="Times New Roman"/>
          <w:b w:val="0"/>
          <w:bCs w:val="0"/>
          <w:sz w:val="24"/>
          <w:szCs w:val="24"/>
        </w:rPr>
        <w:t xml:space="preserve">  : </w:t>
      </w:r>
    </w:p>
    <w:p w14:paraId="48654519" w14:textId="77777777" w:rsidR="00C756CF" w:rsidRPr="00C756CF" w:rsidRDefault="00C756CF" w:rsidP="00C756CF">
      <w:pPr>
        <w:pStyle w:val="SubBab"/>
        <w:jc w:val="both"/>
        <w:rPr>
          <w:rFonts w:ascii="Times New Roman" w:hAnsi="Times New Roman" w:cs="Times New Roman"/>
          <w:sz w:val="24"/>
          <w:szCs w:val="24"/>
        </w:rPr>
      </w:pPr>
      <m:oMathPara>
        <m:oMath>
          <m:r>
            <m:rPr>
              <m:sty m:val="bi"/>
            </m:rPr>
            <w:rPr>
              <w:rFonts w:ascii="Cambria Math" w:hAnsi="Cambria Math" w:cs="Times New Roman"/>
              <w:sz w:val="24"/>
              <w:szCs w:val="24"/>
            </w:rPr>
            <m:t xml:space="preserve">SR (%)= </m:t>
          </m:r>
          <m:f>
            <m:fPr>
              <m:ctrlPr>
                <w:rPr>
                  <w:rFonts w:ascii="Cambria Math" w:hAnsi="Cambria Math" w:cs="Times New Roman"/>
                  <w:b w:val="0"/>
                  <w:bCs w:val="0"/>
                  <w:i/>
                  <w:sz w:val="24"/>
                  <w:szCs w:val="24"/>
                </w:rPr>
              </m:ctrlPr>
            </m:fPr>
            <m:num>
              <m:r>
                <m:rPr>
                  <m:sty m:val="bi"/>
                </m:rPr>
                <w:rPr>
                  <w:rFonts w:ascii="Cambria Math" w:hAnsi="Cambria Math" w:cs="Times New Roman"/>
                  <w:sz w:val="24"/>
                  <w:szCs w:val="24"/>
                </w:rPr>
                <m:t>Jumlah ikan pada akhir pemeliharaan</m:t>
              </m:r>
            </m:num>
            <m:den>
              <m:r>
                <m:rPr>
                  <m:sty m:val="bi"/>
                </m:rPr>
                <w:rPr>
                  <w:rFonts w:ascii="Cambria Math" w:hAnsi="Cambria Math" w:cs="Times New Roman"/>
                  <w:sz w:val="24"/>
                  <w:szCs w:val="24"/>
                </w:rPr>
                <m:t>Jumlah tebar awal</m:t>
              </m:r>
            </m:den>
          </m:f>
          <m:r>
            <m:rPr>
              <m:sty m:val="bi"/>
            </m:rPr>
            <w:rPr>
              <w:rFonts w:ascii="Cambria Math" w:hAnsi="Cambria Math" w:cs="Times New Roman"/>
              <w:sz w:val="24"/>
              <w:szCs w:val="24"/>
            </w:rPr>
            <m:t xml:space="preserve"> ×100 </m:t>
          </m:r>
        </m:oMath>
      </m:oMathPara>
    </w:p>
    <w:p w14:paraId="7018B169" w14:textId="77777777" w:rsidR="00C756CF" w:rsidRPr="00C756CF" w:rsidRDefault="00C756CF" w:rsidP="00C756CF">
      <w:pPr>
        <w:spacing w:after="0"/>
        <w:rPr>
          <w:rFonts w:ascii="Times New Roman" w:hAnsi="Times New Roman" w:cs="Times New Roman"/>
          <w:sz w:val="24"/>
          <w:szCs w:val="24"/>
          <w:lang w:val="id-ID"/>
        </w:rPr>
      </w:pPr>
    </w:p>
    <w:p w14:paraId="7E5B0778" w14:textId="77777777" w:rsidR="00C756CF" w:rsidRPr="00C756CF" w:rsidRDefault="00C756CF" w:rsidP="00C756CF">
      <w:pPr>
        <w:pStyle w:val="SubBab"/>
        <w:tabs>
          <w:tab w:val="left" w:pos="567"/>
        </w:tabs>
        <w:spacing w:line="240" w:lineRule="auto"/>
        <w:outlineLvl w:val="1"/>
        <w:rPr>
          <w:rFonts w:ascii="Times New Roman" w:hAnsi="Times New Roman" w:cs="Times New Roman"/>
          <w:sz w:val="24"/>
          <w:szCs w:val="24"/>
          <w:lang w:val="id-ID"/>
        </w:rPr>
      </w:pPr>
      <w:r w:rsidRPr="00C756CF">
        <w:rPr>
          <w:rFonts w:ascii="Times New Roman" w:hAnsi="Times New Roman" w:cs="Times New Roman"/>
          <w:sz w:val="24"/>
          <w:szCs w:val="24"/>
          <w:lang w:val="id-ID"/>
        </w:rPr>
        <w:t xml:space="preserve">Metode Analisis Data </w:t>
      </w:r>
    </w:p>
    <w:p w14:paraId="32C2014E" w14:textId="7DD6E8D1" w:rsidR="00C756CF" w:rsidRPr="00C756CF" w:rsidRDefault="008D6F81" w:rsidP="00AB2334">
      <w:pPr>
        <w:pStyle w:val="BodyTextIndent"/>
        <w:spacing w:after="0" w:line="276" w:lineRule="auto"/>
        <w:ind w:left="0" w:firstLine="567"/>
        <w:jc w:val="both"/>
        <w:rPr>
          <w:rFonts w:ascii="Times New Roman" w:hAnsi="Times New Roman" w:cs="Times New Roman"/>
          <w:sz w:val="24"/>
          <w:szCs w:val="24"/>
          <w:lang w:val="en-ID"/>
        </w:rPr>
      </w:pPr>
      <w:r w:rsidRPr="008D6F81">
        <w:rPr>
          <w:rFonts w:ascii="Times New Roman" w:hAnsi="Times New Roman" w:cs="Times New Roman"/>
          <w:sz w:val="24"/>
          <w:szCs w:val="24"/>
        </w:rPr>
        <w:t>Metode analisis data meliputi analisis deskriptif untuk menggambarkan data uji proksimat, kurkumin, bakteri Salmonella sp, dan kualitas air, disajikan dalam tabel dan grafik. Analisis kuantitatif digunakan untuk mengevaluasi efek pemberian cacing sutera berkurkumin pada pertumbuhan dan kelangsungan hidup benih ikan gabus, dengan data dianalisis menggunakan ANOVA melalui SPSS 26.0 setelah uji normalitas dan homogenitas.</w:t>
      </w:r>
      <w:r w:rsidR="00C756CF" w:rsidRPr="00C756CF">
        <w:rPr>
          <w:rFonts w:ascii="Times New Roman" w:hAnsi="Times New Roman" w:cs="Times New Roman"/>
          <w:sz w:val="24"/>
          <w:szCs w:val="24"/>
          <w:lang w:val="en-ID"/>
        </w:rPr>
        <w:t xml:space="preserve"> Hipotesis yang diuji:</w:t>
      </w:r>
    </w:p>
    <w:p w14:paraId="57B8D0EC" w14:textId="77777777" w:rsidR="00C756CF" w:rsidRPr="00C756CF" w:rsidRDefault="00C756CF" w:rsidP="00C756CF">
      <w:pPr>
        <w:pStyle w:val="BodyTextIndent"/>
        <w:numPr>
          <w:ilvl w:val="0"/>
          <w:numId w:val="13"/>
        </w:numPr>
        <w:tabs>
          <w:tab w:val="clear" w:pos="720"/>
        </w:tabs>
        <w:spacing w:after="0" w:line="276" w:lineRule="auto"/>
        <w:ind w:left="360"/>
        <w:jc w:val="both"/>
        <w:rPr>
          <w:rFonts w:ascii="Times New Roman" w:hAnsi="Times New Roman" w:cs="Times New Roman"/>
          <w:sz w:val="24"/>
          <w:szCs w:val="24"/>
          <w:lang w:val="en-ID"/>
        </w:rPr>
      </w:pPr>
      <w:r w:rsidRPr="00C756CF">
        <w:rPr>
          <w:rFonts w:ascii="Times New Roman" w:hAnsi="Times New Roman" w:cs="Times New Roman"/>
          <w:b/>
          <w:bCs/>
          <w:sz w:val="24"/>
          <w:szCs w:val="24"/>
          <w:lang w:val="en-ID"/>
        </w:rPr>
        <w:t>H0:</w:t>
      </w:r>
      <w:r w:rsidRPr="00C756CF">
        <w:rPr>
          <w:rFonts w:ascii="Times New Roman" w:hAnsi="Times New Roman" w:cs="Times New Roman"/>
          <w:sz w:val="24"/>
          <w:szCs w:val="24"/>
          <w:lang w:val="en-ID"/>
        </w:rPr>
        <w:t xml:space="preserve"> Tidak ada perbedaan signifikan.</w:t>
      </w:r>
    </w:p>
    <w:p w14:paraId="6833C16D" w14:textId="77777777" w:rsidR="00C756CF" w:rsidRPr="00C756CF" w:rsidRDefault="00C756CF" w:rsidP="00C756CF">
      <w:pPr>
        <w:pStyle w:val="BodyTextIndent"/>
        <w:numPr>
          <w:ilvl w:val="0"/>
          <w:numId w:val="13"/>
        </w:numPr>
        <w:tabs>
          <w:tab w:val="clear" w:pos="720"/>
        </w:tabs>
        <w:spacing w:after="0" w:line="276" w:lineRule="auto"/>
        <w:ind w:left="360"/>
        <w:jc w:val="both"/>
        <w:rPr>
          <w:rFonts w:ascii="Times New Roman" w:hAnsi="Times New Roman" w:cs="Times New Roman"/>
          <w:sz w:val="24"/>
          <w:szCs w:val="24"/>
          <w:lang w:val="en-ID"/>
        </w:rPr>
      </w:pPr>
      <w:r w:rsidRPr="00C756CF">
        <w:rPr>
          <w:rFonts w:ascii="Times New Roman" w:hAnsi="Times New Roman" w:cs="Times New Roman"/>
          <w:b/>
          <w:bCs/>
          <w:sz w:val="24"/>
          <w:szCs w:val="24"/>
          <w:lang w:val="en-ID"/>
        </w:rPr>
        <w:t>H1:</w:t>
      </w:r>
      <w:r w:rsidRPr="00C756CF">
        <w:rPr>
          <w:rFonts w:ascii="Times New Roman" w:hAnsi="Times New Roman" w:cs="Times New Roman"/>
          <w:sz w:val="24"/>
          <w:szCs w:val="24"/>
          <w:lang w:val="en-ID"/>
        </w:rPr>
        <w:t xml:space="preserve"> Ada perbedaan signifikan.</w:t>
      </w:r>
    </w:p>
    <w:p w14:paraId="24906EAE" w14:textId="77777777" w:rsidR="00C756CF" w:rsidRPr="00C756CF" w:rsidRDefault="00C756CF" w:rsidP="008D6F81">
      <w:pPr>
        <w:pStyle w:val="BodyTextIndent"/>
        <w:spacing w:after="0" w:line="276" w:lineRule="auto"/>
        <w:ind w:left="0"/>
        <w:rPr>
          <w:rFonts w:ascii="Times New Roman" w:hAnsi="Times New Roman" w:cs="Times New Roman"/>
          <w:sz w:val="24"/>
          <w:szCs w:val="24"/>
          <w:lang w:val="en-ID"/>
        </w:rPr>
      </w:pPr>
      <w:r w:rsidRPr="00C756CF">
        <w:rPr>
          <w:rFonts w:ascii="Times New Roman" w:hAnsi="Times New Roman" w:cs="Times New Roman"/>
          <w:sz w:val="24"/>
          <w:szCs w:val="24"/>
          <w:lang w:val="en-ID"/>
        </w:rPr>
        <w:t>Jika hasil signifikan, dilanjutkan dengan uji lanjutan Duncan melalui uji pos hoc.</w:t>
      </w:r>
    </w:p>
    <w:p w14:paraId="313D7DBB" w14:textId="2F4E22F8" w:rsidR="00C756CF" w:rsidRDefault="00C756CF" w:rsidP="00C756CF">
      <w:pPr>
        <w:pStyle w:val="Heading2"/>
        <w:numPr>
          <w:ilvl w:val="0"/>
          <w:numId w:val="0"/>
        </w:numPr>
      </w:pPr>
      <w:r>
        <w:t xml:space="preserve">Hasil Dan Pembahasn </w:t>
      </w:r>
    </w:p>
    <w:p w14:paraId="04D3461F" w14:textId="0CD5C719" w:rsidR="00C756CF" w:rsidRDefault="00C756CF" w:rsidP="0074772A">
      <w:pPr>
        <w:jc w:val="both"/>
        <w:rPr>
          <w:rFonts w:ascii="Times New Roman" w:hAnsi="Times New Roman" w:cs="Times New Roman"/>
          <w:b/>
          <w:bCs/>
          <w:sz w:val="24"/>
          <w:szCs w:val="24"/>
        </w:rPr>
      </w:pPr>
      <w:bookmarkStart w:id="3" w:name="_Toc139339927"/>
      <w:bookmarkStart w:id="4" w:name="_Toc169958811"/>
      <w:r w:rsidRPr="00C756CF">
        <w:rPr>
          <w:rFonts w:ascii="Times New Roman" w:hAnsi="Times New Roman" w:cs="Times New Roman"/>
          <w:b/>
          <w:bCs/>
          <w:sz w:val="24"/>
          <w:szCs w:val="24"/>
        </w:rPr>
        <w:t>Kandungan Nutrisi</w:t>
      </w:r>
      <w:bookmarkEnd w:id="3"/>
      <w:bookmarkEnd w:id="4"/>
      <w:r w:rsidR="0074772A" w:rsidRPr="0074772A">
        <w:rPr>
          <w:rFonts w:ascii="Times New Roman" w:hAnsi="Times New Roman" w:cs="Times New Roman"/>
          <w:b/>
          <w:bCs/>
          <w:sz w:val="24"/>
          <w:szCs w:val="24"/>
        </w:rPr>
        <w:t xml:space="preserve"> </w:t>
      </w:r>
      <w:r w:rsidR="0074772A" w:rsidRPr="00311ABE">
        <w:rPr>
          <w:rFonts w:ascii="Times New Roman" w:hAnsi="Times New Roman" w:cs="Times New Roman"/>
          <w:b/>
          <w:bCs/>
          <w:sz w:val="24"/>
          <w:szCs w:val="24"/>
        </w:rPr>
        <w:t>Cacing Sutera (</w:t>
      </w:r>
      <w:r w:rsidR="0074772A" w:rsidRPr="00311ABE">
        <w:rPr>
          <w:rFonts w:ascii="Times New Roman" w:hAnsi="Times New Roman" w:cs="Times New Roman"/>
          <w:b/>
          <w:bCs/>
          <w:i/>
          <w:iCs/>
          <w:sz w:val="24"/>
          <w:szCs w:val="24"/>
        </w:rPr>
        <w:t>Tubifex</w:t>
      </w:r>
      <w:r w:rsidR="0074772A" w:rsidRPr="00311ABE">
        <w:rPr>
          <w:rFonts w:ascii="Times New Roman" w:hAnsi="Times New Roman" w:cs="Times New Roman"/>
          <w:b/>
          <w:bCs/>
          <w:sz w:val="24"/>
          <w:szCs w:val="24"/>
        </w:rPr>
        <w:t xml:space="preserve"> sp.) </w:t>
      </w:r>
    </w:p>
    <w:p w14:paraId="0BCAB1C6" w14:textId="1C195538" w:rsidR="0059269E" w:rsidRPr="0059269E" w:rsidRDefault="0059269E" w:rsidP="0074772A">
      <w:pPr>
        <w:jc w:val="both"/>
        <w:rPr>
          <w:rFonts w:ascii="Times New Roman" w:hAnsi="Times New Roman" w:cs="Times New Roman"/>
          <w:sz w:val="24"/>
          <w:szCs w:val="24"/>
        </w:rPr>
      </w:pPr>
      <w:r w:rsidRPr="0059269E">
        <w:rPr>
          <w:rFonts w:ascii="Times New Roman" w:hAnsi="Times New Roman" w:cs="Times New Roman"/>
          <w:sz w:val="24"/>
          <w:szCs w:val="24"/>
        </w:rPr>
        <w:t xml:space="preserve">Analisis proksimat digunakan untuk mengetahui kandungan nutrisi dalam bahan pangan </w:t>
      </w:r>
      <w:r w:rsidRPr="00C756CF">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{"citationItems":[{"id":"ITEM-1","itemData":{"DOI":"10.14710/sat.v4i1.7230","abstract":"Keberhasilan budidaya ditentukan oleh pakan yang berkualitas baik khususnya yaitu pada fase pembenihan. Pakan yang baik merupakan pakan yang berkualitas tinggi sehingga dapat memberikan nutrien dengan jumlah yang sesuai dengan kebutuhan larva. Pakan alami yang biasa digunakan adalah cacing sutra (Tubifex sp). Penelitian ini bertujuan mengetahui konsentasi dosis pakan tehadap biomassa cacing sutra (Tubifex sp). Penelitian ini mengunakan metode eksperimen dengan model Rancangan Acak Lengkap (RAL) dengan variabel uji yaitu berupa perbedaan dosis pakan di antaranya 0, 5, 10, 15, dan 20 g yang diberikan selama 21 hari. Pakan yang diberikan merupakan hasil fermentasi dengan komposisi di antaranya yaitu silase ikan 25%, limbah sayuran 10%, dedak 25%, dan ampas tahu 40%. Hasil penelitian menunjukkan bahwa perlakukan E (20 g pakan) memiliki pertumbuhan mutlak rata-rata tertinggi yaitu sebesar 40,96±1,40 g/wadah dengan produtivitas tertinggi pula yaitu 446,36±11,67 g/m2/siklus. Hasil penelitian menunjukan  bahwa perlakukan E memberikan pengaruh sangat nyata (P&lt;0,005) terhadap pertumbuhan cacing sutra, menunjukan bahwa rata-rata pertumbuhan kelima perlakuan berbeda secara signifikan.KATA KUNCI: Cacing sutra, pakan organik, pertumbuhan.","author":[{"dropping-particle":"","family":"Umidayati","given":"Umidayati","non-dropping-particle":"","parse-names":false,"suffix":""},{"dropping-particle":"","family":"Rahardjo","given":"Sinung","non-dropping-particle":"","parse-names":false,"suffix":""},{"dropping-particle":"","family":"Ilham","given":"Ilham","non-dropping-particle":"","parse-names":false,"suffix":""}],"container-title":"Sains Akuakultur Tropis","id":"ITEM-1","issue":"1","issued":{"date-parts":[["2020"]]},"page":"31-38","title":"PENGARUH PERDEDAAN DOSIS PAKAN ORGANIK TERHADAP PERTUMBUHAN CACING SUTRA (Tubifex sp)","type":"article-journal","volume":"4"},"uris":["http://www.mendeley.com/documents/?uuid=4e8f4cd0-ad21-4269-9665-ca78087dae2e","http://www.mendeley.com/documents/?uuid=7862a2e9-801c-4731-9d84-23931468d9f4"]}],"mendeley":{"formattedCitation":"(Umidayati, Rahardjo, and Ilham 2020)","manualFormatting":"Umidayati et al., (2020)","plainTextFormattedCitation":"(Umidayati, Rahardjo, and Ilham 2020)","previouslyFormattedCitation":"(Umidayati, Rahardjo, and Ilham 2020)"},"properties":{"noteIndex":0},"schema":"https://github.com/citation-style-language/schema/raw/master/csl-citation.json"}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Umidayati et al., (2020)</w:t>
      </w:r>
      <w:r w:rsidRPr="00C756CF">
        <w:rPr>
          <w:rStyle w:val="FootnoteReference"/>
          <w:rFonts w:ascii="Times New Roman" w:hAnsi="Times New Roman" w:cs="Times New Roman"/>
          <w:sz w:val="24"/>
          <w:szCs w:val="24"/>
        </w:rPr>
        <w:fldChar w:fldCharType="end"/>
      </w:r>
      <w:r w:rsidRPr="0059269E">
        <w:rPr>
          <w:rFonts w:ascii="Times New Roman" w:hAnsi="Times New Roman" w:cs="Times New Roman"/>
          <w:sz w:val="24"/>
          <w:szCs w:val="24"/>
        </w:rPr>
        <w:t>, campuran silase ikan (25%), limbah sawi (10%), dedak padi (10%), dan ampas tahu (40%) dapat difermentasi selama 7 hari dengan probiotik dan molase untuk menghasilkan nutrisi bagi pakan cacing sutera.</w:t>
      </w:r>
    </w:p>
    <w:p w14:paraId="007824F6" w14:textId="056ACB70" w:rsidR="00C756CF" w:rsidRDefault="003D548C" w:rsidP="003D548C">
      <w:pPr>
        <w:pStyle w:val="Caption"/>
        <w:keepNext/>
        <w:spacing w:line="240" w:lineRule="auto"/>
        <w:jc w:val="both"/>
        <w:rPr>
          <w:rFonts w:ascii="Times New Roman" w:hAnsi="Times New Roman" w:cs="Times New Roman"/>
        </w:rPr>
      </w:pPr>
      <w:bookmarkStart w:id="5" w:name="_Hlk139493974"/>
      <w:r w:rsidRPr="003D548C">
        <w:rPr>
          <w:rFonts w:ascii="Times New Roman" w:hAnsi="Times New Roman" w:cs="Times New Roman"/>
        </w:rPr>
        <w:lastRenderedPageBreak/>
        <w:t xml:space="preserve">Tabel </w:t>
      </w:r>
      <w:r w:rsidRPr="003D548C">
        <w:rPr>
          <w:rFonts w:ascii="Times New Roman" w:hAnsi="Times New Roman" w:cs="Times New Roman"/>
        </w:rPr>
        <w:fldChar w:fldCharType="begin"/>
      </w:r>
      <w:r w:rsidRPr="003D548C">
        <w:rPr>
          <w:rFonts w:ascii="Times New Roman" w:hAnsi="Times New Roman" w:cs="Times New Roman"/>
        </w:rPr>
        <w:instrText xml:space="preserve"> SEQ Tabel \* ARABIC </w:instrText>
      </w:r>
      <w:r w:rsidRPr="003D548C">
        <w:rPr>
          <w:rFonts w:ascii="Times New Roman" w:hAnsi="Times New Roman" w:cs="Times New Roman"/>
        </w:rPr>
        <w:fldChar w:fldCharType="separate"/>
      </w:r>
      <w:r w:rsidRPr="003D548C">
        <w:rPr>
          <w:rFonts w:ascii="Times New Roman" w:hAnsi="Times New Roman" w:cs="Times New Roman"/>
          <w:noProof/>
        </w:rPr>
        <w:t>2</w:t>
      </w:r>
      <w:r w:rsidRPr="003D548C">
        <w:rPr>
          <w:rFonts w:ascii="Times New Roman" w:hAnsi="Times New Roman" w:cs="Times New Roman"/>
        </w:rPr>
        <w:fldChar w:fldCharType="end"/>
      </w:r>
      <w:r w:rsidRPr="003D548C">
        <w:rPr>
          <w:rFonts w:ascii="Times New Roman" w:hAnsi="Times New Roman" w:cs="Times New Roman"/>
        </w:rPr>
        <w:t xml:space="preserve"> Hasil uji proksimat bahan media dan pakan</w:t>
      </w:r>
    </w:p>
    <w:p w14:paraId="2F7134D1" w14:textId="3D2D78CD" w:rsidR="003D548C" w:rsidRPr="003D548C" w:rsidRDefault="003D548C" w:rsidP="003D548C">
      <w:pPr>
        <w:pStyle w:val="Caption"/>
        <w:spacing w:line="240" w:lineRule="auto"/>
        <w:rPr>
          <w:rFonts w:ascii="Times New Roman" w:hAnsi="Times New Roman" w:cs="Times New Roman"/>
          <w:sz w:val="24"/>
          <w:szCs w:val="24"/>
        </w:rPr>
      </w:pPr>
      <w:r w:rsidRPr="003D548C">
        <w:rPr>
          <w:rFonts w:ascii="Times New Roman" w:hAnsi="Times New Roman" w:cs="Times New Roman"/>
          <w:sz w:val="24"/>
          <w:szCs w:val="24"/>
        </w:rPr>
        <w:t xml:space="preserve">Table </w:t>
      </w:r>
      <w:r w:rsidRPr="003D548C">
        <w:rPr>
          <w:rFonts w:ascii="Times New Roman" w:hAnsi="Times New Roman" w:cs="Times New Roman"/>
          <w:sz w:val="24"/>
          <w:szCs w:val="24"/>
        </w:rPr>
        <w:fldChar w:fldCharType="begin"/>
      </w:r>
      <w:r w:rsidRPr="003D548C">
        <w:rPr>
          <w:rFonts w:ascii="Times New Roman" w:hAnsi="Times New Roman" w:cs="Times New Roman"/>
          <w:sz w:val="24"/>
          <w:szCs w:val="24"/>
        </w:rPr>
        <w:instrText xml:space="preserve"> SEQ Table \* ARABIC </w:instrText>
      </w:r>
      <w:r w:rsidRPr="003D548C">
        <w:rPr>
          <w:rFonts w:ascii="Times New Roman" w:hAnsi="Times New Roman" w:cs="Times New Roman"/>
          <w:sz w:val="24"/>
          <w:szCs w:val="24"/>
        </w:rPr>
        <w:fldChar w:fldCharType="separate"/>
      </w:r>
      <w:r w:rsidR="00F22ADF">
        <w:rPr>
          <w:rFonts w:ascii="Times New Roman" w:hAnsi="Times New Roman" w:cs="Times New Roman"/>
          <w:noProof/>
          <w:sz w:val="24"/>
          <w:szCs w:val="24"/>
        </w:rPr>
        <w:t>2</w:t>
      </w:r>
      <w:r w:rsidRPr="003D548C">
        <w:rPr>
          <w:rFonts w:ascii="Times New Roman" w:hAnsi="Times New Roman" w:cs="Times New Roman"/>
          <w:sz w:val="24"/>
          <w:szCs w:val="24"/>
        </w:rPr>
        <w:fldChar w:fldCharType="end"/>
      </w:r>
      <w:r w:rsidRPr="003D548C">
        <w:rPr>
          <w:rFonts w:ascii="Times New Roman" w:hAnsi="Times New Roman" w:cs="Times New Roman"/>
          <w:sz w:val="24"/>
          <w:szCs w:val="24"/>
        </w:rPr>
        <w:t xml:space="preserve"> Results of proximate analysis of the media and feed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585"/>
        <w:gridCol w:w="1585"/>
        <w:gridCol w:w="1057"/>
        <w:gridCol w:w="1843"/>
      </w:tblGrid>
      <w:tr w:rsidR="00C756CF" w:rsidRPr="00C756CF" w14:paraId="6AC1D50D" w14:textId="77777777" w:rsidTr="00D86F2A">
        <w:tc>
          <w:tcPr>
            <w:tcW w:w="1585" w:type="dxa"/>
            <w:tcBorders>
              <w:top w:val="single" w:sz="4" w:space="0" w:color="auto"/>
              <w:bottom w:val="single" w:sz="4" w:space="0" w:color="auto"/>
            </w:tcBorders>
          </w:tcPr>
          <w:p w14:paraId="1C2E9004"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Bahan</w:t>
            </w:r>
          </w:p>
        </w:tc>
        <w:tc>
          <w:tcPr>
            <w:tcW w:w="1585" w:type="dxa"/>
            <w:tcBorders>
              <w:top w:val="single" w:sz="4" w:space="0" w:color="auto"/>
              <w:bottom w:val="single" w:sz="4" w:space="0" w:color="auto"/>
            </w:tcBorders>
          </w:tcPr>
          <w:p w14:paraId="4157A818"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Protein (%)</w:t>
            </w:r>
          </w:p>
        </w:tc>
        <w:tc>
          <w:tcPr>
            <w:tcW w:w="1585" w:type="dxa"/>
            <w:tcBorders>
              <w:top w:val="single" w:sz="4" w:space="0" w:color="auto"/>
              <w:bottom w:val="single" w:sz="4" w:space="0" w:color="auto"/>
            </w:tcBorders>
          </w:tcPr>
          <w:p w14:paraId="5AD8805D"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Lemak (%)</w:t>
            </w:r>
          </w:p>
        </w:tc>
        <w:tc>
          <w:tcPr>
            <w:tcW w:w="1057" w:type="dxa"/>
            <w:tcBorders>
              <w:top w:val="single" w:sz="4" w:space="0" w:color="auto"/>
              <w:bottom w:val="single" w:sz="4" w:space="0" w:color="auto"/>
            </w:tcBorders>
          </w:tcPr>
          <w:p w14:paraId="3EC157A3"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Abu (%)</w:t>
            </w:r>
          </w:p>
        </w:tc>
        <w:tc>
          <w:tcPr>
            <w:tcW w:w="1843" w:type="dxa"/>
            <w:tcBorders>
              <w:top w:val="single" w:sz="4" w:space="0" w:color="auto"/>
              <w:bottom w:val="single" w:sz="4" w:space="0" w:color="auto"/>
            </w:tcBorders>
          </w:tcPr>
          <w:p w14:paraId="1A4BD89E"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Karbohidrat (%)</w:t>
            </w:r>
          </w:p>
        </w:tc>
      </w:tr>
      <w:tr w:rsidR="00C756CF" w:rsidRPr="00C756CF" w14:paraId="2E7E3802" w14:textId="77777777" w:rsidTr="00D86F2A">
        <w:tc>
          <w:tcPr>
            <w:tcW w:w="1585" w:type="dxa"/>
            <w:tcBorders>
              <w:top w:val="single" w:sz="4" w:space="0" w:color="auto"/>
            </w:tcBorders>
          </w:tcPr>
          <w:p w14:paraId="291741A5"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Silase ikan</w:t>
            </w:r>
          </w:p>
        </w:tc>
        <w:tc>
          <w:tcPr>
            <w:tcW w:w="1585" w:type="dxa"/>
            <w:tcBorders>
              <w:top w:val="single" w:sz="4" w:space="0" w:color="auto"/>
            </w:tcBorders>
          </w:tcPr>
          <w:p w14:paraId="7C3E1C52"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38,3</w:t>
            </w:r>
          </w:p>
        </w:tc>
        <w:tc>
          <w:tcPr>
            <w:tcW w:w="1585" w:type="dxa"/>
            <w:tcBorders>
              <w:top w:val="single" w:sz="4" w:space="0" w:color="auto"/>
            </w:tcBorders>
          </w:tcPr>
          <w:p w14:paraId="75D17DA2"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14,34</w:t>
            </w:r>
          </w:p>
        </w:tc>
        <w:tc>
          <w:tcPr>
            <w:tcW w:w="1057" w:type="dxa"/>
            <w:tcBorders>
              <w:top w:val="single" w:sz="4" w:space="0" w:color="auto"/>
            </w:tcBorders>
          </w:tcPr>
          <w:p w14:paraId="00CD95D5"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23,76</w:t>
            </w:r>
          </w:p>
        </w:tc>
        <w:tc>
          <w:tcPr>
            <w:tcW w:w="1843" w:type="dxa"/>
            <w:tcBorders>
              <w:top w:val="single" w:sz="4" w:space="0" w:color="auto"/>
            </w:tcBorders>
          </w:tcPr>
          <w:p w14:paraId="69F9C818"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23,6</w:t>
            </w:r>
          </w:p>
        </w:tc>
      </w:tr>
      <w:tr w:rsidR="00C756CF" w:rsidRPr="00C756CF" w14:paraId="23FBC999" w14:textId="77777777" w:rsidTr="00D86F2A">
        <w:tc>
          <w:tcPr>
            <w:tcW w:w="1585" w:type="dxa"/>
          </w:tcPr>
          <w:p w14:paraId="3B376A43"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Dedak padi</w:t>
            </w:r>
          </w:p>
        </w:tc>
        <w:tc>
          <w:tcPr>
            <w:tcW w:w="1585" w:type="dxa"/>
          </w:tcPr>
          <w:p w14:paraId="57F45565"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2,4</w:t>
            </w:r>
          </w:p>
        </w:tc>
        <w:tc>
          <w:tcPr>
            <w:tcW w:w="1585" w:type="dxa"/>
          </w:tcPr>
          <w:p w14:paraId="537CE15A"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1,11</w:t>
            </w:r>
          </w:p>
        </w:tc>
        <w:tc>
          <w:tcPr>
            <w:tcW w:w="1057" w:type="dxa"/>
          </w:tcPr>
          <w:p w14:paraId="78DE157B"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9,65</w:t>
            </w:r>
          </w:p>
        </w:tc>
        <w:tc>
          <w:tcPr>
            <w:tcW w:w="1843" w:type="dxa"/>
          </w:tcPr>
          <w:p w14:paraId="7AEAFD13"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35,04</w:t>
            </w:r>
          </w:p>
        </w:tc>
      </w:tr>
      <w:tr w:rsidR="00C756CF" w:rsidRPr="00C756CF" w14:paraId="75A73F3B" w14:textId="77777777" w:rsidTr="00D86F2A">
        <w:tc>
          <w:tcPr>
            <w:tcW w:w="1585" w:type="dxa"/>
          </w:tcPr>
          <w:p w14:paraId="0D71CAA0"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Ampas tahu</w:t>
            </w:r>
          </w:p>
        </w:tc>
        <w:tc>
          <w:tcPr>
            <w:tcW w:w="1585" w:type="dxa"/>
          </w:tcPr>
          <w:p w14:paraId="61772002"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14,14</w:t>
            </w:r>
          </w:p>
        </w:tc>
        <w:tc>
          <w:tcPr>
            <w:tcW w:w="1585" w:type="dxa"/>
          </w:tcPr>
          <w:p w14:paraId="3213DC4C"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1,66</w:t>
            </w:r>
          </w:p>
        </w:tc>
        <w:tc>
          <w:tcPr>
            <w:tcW w:w="1057" w:type="dxa"/>
          </w:tcPr>
          <w:p w14:paraId="3EF714D8"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3,3</w:t>
            </w:r>
          </w:p>
        </w:tc>
        <w:tc>
          <w:tcPr>
            <w:tcW w:w="1843" w:type="dxa"/>
          </w:tcPr>
          <w:p w14:paraId="27E77604"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9,23</w:t>
            </w:r>
          </w:p>
        </w:tc>
      </w:tr>
      <w:tr w:rsidR="00C756CF" w:rsidRPr="00C756CF" w14:paraId="4345DAB7" w14:textId="77777777" w:rsidTr="00D86F2A">
        <w:tc>
          <w:tcPr>
            <w:tcW w:w="1585" w:type="dxa"/>
            <w:tcBorders>
              <w:bottom w:val="single" w:sz="4" w:space="0" w:color="auto"/>
            </w:tcBorders>
          </w:tcPr>
          <w:p w14:paraId="2C31BB16"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Limbah sawi</w:t>
            </w:r>
          </w:p>
        </w:tc>
        <w:tc>
          <w:tcPr>
            <w:tcW w:w="1585" w:type="dxa"/>
            <w:tcBorders>
              <w:bottom w:val="single" w:sz="4" w:space="0" w:color="auto"/>
            </w:tcBorders>
          </w:tcPr>
          <w:p w14:paraId="0AE31030"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16,24</w:t>
            </w:r>
          </w:p>
        </w:tc>
        <w:tc>
          <w:tcPr>
            <w:tcW w:w="1585" w:type="dxa"/>
            <w:tcBorders>
              <w:bottom w:val="single" w:sz="4" w:space="0" w:color="auto"/>
            </w:tcBorders>
          </w:tcPr>
          <w:p w14:paraId="43F0C912"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4,26</w:t>
            </w:r>
          </w:p>
        </w:tc>
        <w:tc>
          <w:tcPr>
            <w:tcW w:w="1057" w:type="dxa"/>
            <w:tcBorders>
              <w:bottom w:val="single" w:sz="4" w:space="0" w:color="auto"/>
            </w:tcBorders>
          </w:tcPr>
          <w:p w14:paraId="075E83E5"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4,94</w:t>
            </w:r>
          </w:p>
        </w:tc>
        <w:tc>
          <w:tcPr>
            <w:tcW w:w="1843" w:type="dxa"/>
            <w:tcBorders>
              <w:bottom w:val="single" w:sz="4" w:space="0" w:color="auto"/>
            </w:tcBorders>
          </w:tcPr>
          <w:p w14:paraId="4FF69F30"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74,56</w:t>
            </w:r>
          </w:p>
        </w:tc>
      </w:tr>
    </w:tbl>
    <w:p w14:paraId="69E475FF" w14:textId="13231087" w:rsidR="00C756CF" w:rsidRPr="00C756CF" w:rsidRDefault="00C756CF" w:rsidP="00C756CF">
      <w:pPr>
        <w:spacing w:after="0"/>
        <w:jc w:val="both"/>
        <w:rPr>
          <w:rFonts w:ascii="Times New Roman" w:hAnsi="Times New Roman" w:cs="Times New Roman"/>
          <w:sz w:val="24"/>
          <w:szCs w:val="24"/>
        </w:rPr>
      </w:pPr>
      <w:r w:rsidRPr="00C756CF">
        <w:rPr>
          <w:rFonts w:ascii="Times New Roman" w:hAnsi="Times New Roman" w:cs="Times New Roman"/>
          <w:sz w:val="24"/>
          <w:szCs w:val="24"/>
        </w:rPr>
        <w:t xml:space="preserve">Sumber: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{"citationItems":[{"id":"ITEM-1","itemData":{"DOI":"10.14710/sat.v4i1.7230","abstract":"Keberhasilan budidaya ditentukan oleh pakan yang berkualitas baik khususnya yaitu pada fase pembenihan. Pakan yang baik merupakan pakan yang berkualitas tinggi sehingga dapat memberikan nutrien dengan jumlah yang sesuai dengan kebutuhan larva. Pakan alami yang biasa digunakan adalah cacing sutra (Tubifex sp). Penelitian ini bertujuan mengetahui konsentasi dosis pakan tehadap biomassa cacing sutra (Tubifex sp). Penelitian ini mengunakan metode eksperimen dengan model Rancangan Acak Lengkap (RAL) dengan variabel uji yaitu berupa perbedaan dosis pakan di antaranya 0, 5, 10, 15, dan 20 g yang diberikan selama 21 hari. Pakan yang diberikan merupakan hasil fermentasi dengan komposisi di antaranya yaitu silase ikan 25%, limbah sayuran 10%, dedak 25%, dan ampas tahu 40%. Hasil penelitian menunjukkan bahwa perlakukan E (20 g pakan) memiliki pertumbuhan mutlak rata-rata tertinggi yaitu sebesar 40,96±1,40 g/wadah dengan produtivitas tertinggi pula yaitu 446,36±11,67 g/m2/siklus. Hasil penelitian menunjukan  bahwa perlakukan E memberikan pengaruh sangat nyata (P&lt;0,005) terhadap pertumbuhan cacing sutra, menunjukan bahwa rata-rata pertumbuhan kelima perlakuan berbeda secara signifikan.KATA KUNCI: Cacing sutra, pakan organik, pertumbuhan.","author":[{"dropping-particle":"","family":"Umidayati","given":"Umidayati","non-dropping-particle":"","parse-names":false,"suffix":""},{"dropping-particle":"","family":"Rahardjo","given":"Sinung","non-dropping-particle":"","parse-names":false,"suffix":""},{"dropping-particle":"","family":"Ilham","given":"Ilham","non-dropping-particle":"","parse-names":false,"suffix":""}],"container-title":"Sains Akuakultur Tropis","id":"ITEM-1","issue":"1","issued":{"date-parts":[["2020"]]},"page":"31-38","title":"PENGARUH PERDEDAAN DOSIS PAKAN ORGANIK TERHADAP PERTUMBUHAN CACING SUTRA (Tubifex sp)","type":"article-journal","volume":"4"},"uris":["http://www.mendeley.com/documents/?uuid=7862a2e9-801c-4731-9d84-23931468d9f4","http://www.mendeley.com/documents/?uuid=4e8f4cd0-ad21-4269-9665-ca78087dae2e"]}],"mendeley":{"formattedCitation":"(Umidayati, Rahardjo, and Ilham 2020)","manualFormatting":"Umidayati et al., (2020)","plainTextFormattedCitation":"(Umidayati, Rahardjo, and Ilham 2020)","previouslyFormattedCitation":"(Umidayati, Rahardjo, and Ilham 2020)"},"properties":{"noteIndex":0},"schema":"https://github.com/citation-style-language/schema/raw/master/csl-citation.json"}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Umidayati et al., (2020)</w:t>
      </w:r>
      <w:r w:rsidRPr="00C756CF">
        <w:rPr>
          <w:rStyle w:val="FootnoteReference"/>
          <w:rFonts w:ascii="Times New Roman" w:hAnsi="Times New Roman" w:cs="Times New Roman"/>
          <w:sz w:val="24"/>
          <w:szCs w:val="24"/>
        </w:rPr>
        <w:fldChar w:fldCharType="end"/>
      </w:r>
    </w:p>
    <w:p w14:paraId="7C8F9777" w14:textId="77777777" w:rsidR="00C756CF" w:rsidRPr="00C756CF" w:rsidRDefault="00C756CF" w:rsidP="00C756CF">
      <w:pPr>
        <w:spacing w:after="0"/>
        <w:ind w:firstLine="567"/>
        <w:jc w:val="both"/>
        <w:rPr>
          <w:rFonts w:ascii="Times New Roman" w:hAnsi="Times New Roman" w:cs="Times New Roman"/>
          <w:sz w:val="24"/>
          <w:szCs w:val="24"/>
        </w:rPr>
      </w:pPr>
      <w:r w:rsidRPr="00C756CF">
        <w:rPr>
          <w:rFonts w:ascii="Times New Roman" w:hAnsi="Times New Roman" w:cs="Times New Roman"/>
          <w:sz w:val="24"/>
          <w:szCs w:val="24"/>
        </w:rPr>
        <w:t>Setelah pemeliharaan, cacing sutra diuji kandungan nutrisinya setelah diberi pakan dan serbuk kurkumin pada hari ke-3, ke-5, dan ke-7. Pengujian dilakukan sesuai dengan masa pemeliharaan untuk menentukan waktu panen. Hasil uji proksimat menunjukkan kandungan nutrisi cacing sutra dengan pakan dan kurkumin, seperti yang terlihat pada Tabel baerikut.</w:t>
      </w:r>
    </w:p>
    <w:p w14:paraId="2BB2BCA6" w14:textId="74456532" w:rsidR="00C756CF" w:rsidRPr="003D548C" w:rsidRDefault="00C756CF" w:rsidP="003D548C">
      <w:pPr>
        <w:pStyle w:val="Caption"/>
        <w:spacing w:line="240" w:lineRule="auto"/>
        <w:jc w:val="both"/>
        <w:rPr>
          <w:rFonts w:ascii="Times New Roman" w:hAnsi="Times New Roman" w:cs="Times New Roman"/>
          <w:szCs w:val="22"/>
        </w:rPr>
      </w:pPr>
      <w:r w:rsidRPr="003D548C">
        <w:rPr>
          <w:rFonts w:ascii="Times New Roman" w:hAnsi="Times New Roman" w:cs="Times New Roman"/>
          <w:szCs w:val="22"/>
        </w:rPr>
        <w:t xml:space="preserve">Tabel </w:t>
      </w:r>
      <w:r w:rsidRPr="003D548C">
        <w:rPr>
          <w:rFonts w:ascii="Times New Roman" w:hAnsi="Times New Roman" w:cs="Times New Roman"/>
          <w:szCs w:val="22"/>
        </w:rPr>
        <w:fldChar w:fldCharType="begin"/>
      </w:r>
      <w:r w:rsidRPr="003D548C">
        <w:rPr>
          <w:rFonts w:ascii="Times New Roman" w:hAnsi="Times New Roman" w:cs="Times New Roman"/>
          <w:szCs w:val="22"/>
        </w:rPr>
        <w:instrText xml:space="preserve"> SEQ Tabel \* ARABIC </w:instrText>
      </w:r>
      <w:r w:rsidRPr="003D548C">
        <w:rPr>
          <w:rFonts w:ascii="Times New Roman" w:hAnsi="Times New Roman" w:cs="Times New Roman"/>
          <w:szCs w:val="22"/>
        </w:rPr>
        <w:fldChar w:fldCharType="separate"/>
      </w:r>
      <w:r w:rsidR="003D548C" w:rsidRPr="003D548C">
        <w:rPr>
          <w:rFonts w:ascii="Times New Roman" w:hAnsi="Times New Roman" w:cs="Times New Roman"/>
          <w:noProof/>
          <w:szCs w:val="22"/>
        </w:rPr>
        <w:t>3</w:t>
      </w:r>
      <w:r w:rsidRPr="003D548C">
        <w:rPr>
          <w:rFonts w:ascii="Times New Roman" w:hAnsi="Times New Roman" w:cs="Times New Roman"/>
          <w:szCs w:val="22"/>
        </w:rPr>
        <w:fldChar w:fldCharType="end"/>
      </w:r>
      <w:r w:rsidRPr="003D548C">
        <w:rPr>
          <w:rFonts w:ascii="Times New Roman" w:hAnsi="Times New Roman" w:cs="Times New Roman"/>
          <w:szCs w:val="22"/>
        </w:rPr>
        <w:t xml:space="preserve"> Hasil uji proksimat cacing sutera</w:t>
      </w:r>
    </w:p>
    <w:p w14:paraId="29B2FCB0" w14:textId="2B63F2C2" w:rsidR="003D548C" w:rsidRPr="003D548C" w:rsidRDefault="003D548C" w:rsidP="003D548C">
      <w:pPr>
        <w:pStyle w:val="Caption"/>
        <w:spacing w:line="240" w:lineRule="auto"/>
        <w:rPr>
          <w:rFonts w:ascii="Times New Roman" w:hAnsi="Times New Roman" w:cs="Times New Roman"/>
          <w:szCs w:val="22"/>
        </w:rPr>
      </w:pPr>
      <w:r w:rsidRPr="003D548C">
        <w:rPr>
          <w:rFonts w:ascii="Times New Roman" w:hAnsi="Times New Roman" w:cs="Times New Roman"/>
          <w:szCs w:val="22"/>
        </w:rPr>
        <w:t xml:space="preserve">Table </w:t>
      </w:r>
      <w:r w:rsidRPr="003D548C">
        <w:rPr>
          <w:rFonts w:ascii="Times New Roman" w:hAnsi="Times New Roman" w:cs="Times New Roman"/>
          <w:szCs w:val="22"/>
        </w:rPr>
        <w:fldChar w:fldCharType="begin"/>
      </w:r>
      <w:r w:rsidRPr="003D548C">
        <w:rPr>
          <w:rFonts w:ascii="Times New Roman" w:hAnsi="Times New Roman" w:cs="Times New Roman"/>
          <w:szCs w:val="22"/>
        </w:rPr>
        <w:instrText xml:space="preserve"> SEQ Table \* ARABIC </w:instrText>
      </w:r>
      <w:r w:rsidRPr="003D548C">
        <w:rPr>
          <w:rFonts w:ascii="Times New Roman" w:hAnsi="Times New Roman" w:cs="Times New Roman"/>
          <w:szCs w:val="22"/>
        </w:rPr>
        <w:fldChar w:fldCharType="separate"/>
      </w:r>
      <w:r w:rsidR="00F22ADF">
        <w:rPr>
          <w:rFonts w:ascii="Times New Roman" w:hAnsi="Times New Roman" w:cs="Times New Roman"/>
          <w:noProof/>
          <w:szCs w:val="22"/>
        </w:rPr>
        <w:t>3</w:t>
      </w:r>
      <w:r w:rsidRPr="003D548C">
        <w:rPr>
          <w:rFonts w:ascii="Times New Roman" w:hAnsi="Times New Roman" w:cs="Times New Roman"/>
          <w:szCs w:val="22"/>
        </w:rPr>
        <w:fldChar w:fldCharType="end"/>
      </w:r>
      <w:r w:rsidRPr="003D548C">
        <w:rPr>
          <w:rFonts w:ascii="Times New Roman" w:hAnsi="Times New Roman" w:cs="Times New Roman"/>
          <w:szCs w:val="22"/>
        </w:rPr>
        <w:t xml:space="preserve"> Results of the proximate analysis of tubifex worms.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1012"/>
        <w:gridCol w:w="992"/>
        <w:gridCol w:w="1243"/>
        <w:gridCol w:w="1105"/>
        <w:gridCol w:w="1523"/>
      </w:tblGrid>
      <w:tr w:rsidR="00C756CF" w:rsidRPr="00C756CF" w14:paraId="60224A9A" w14:textId="77777777" w:rsidTr="00D86F2A">
        <w:trPr>
          <w:jc w:val="center"/>
        </w:trPr>
        <w:tc>
          <w:tcPr>
            <w:tcW w:w="1320" w:type="pct"/>
            <w:vMerge w:val="restart"/>
            <w:tcBorders>
              <w:top w:val="single" w:sz="8" w:space="0" w:color="000000" w:themeColor="text1"/>
              <w:bottom w:val="single" w:sz="4" w:space="0" w:color="auto"/>
            </w:tcBorders>
            <w:vAlign w:val="center"/>
          </w:tcPr>
          <w:p w14:paraId="02FBEF12" w14:textId="77777777" w:rsidR="00C756CF" w:rsidRPr="00C756CF" w:rsidRDefault="00C756CF" w:rsidP="00C756CF">
            <w:pPr>
              <w:jc w:val="both"/>
              <w:rPr>
                <w:rFonts w:ascii="Times New Roman" w:hAnsi="Times New Roman" w:cs="Times New Roman"/>
                <w:b/>
                <w:bCs/>
                <w:sz w:val="24"/>
                <w:szCs w:val="24"/>
              </w:rPr>
            </w:pPr>
            <w:bookmarkStart w:id="6" w:name="_Hlk139494051"/>
            <w:r w:rsidRPr="00C756CF">
              <w:rPr>
                <w:rFonts w:ascii="Times New Roman" w:hAnsi="Times New Roman" w:cs="Times New Roman"/>
                <w:b/>
                <w:bCs/>
                <w:sz w:val="24"/>
                <w:szCs w:val="24"/>
              </w:rPr>
              <w:t>Perlakuan Cacing Sutera</w:t>
            </w:r>
          </w:p>
        </w:tc>
        <w:tc>
          <w:tcPr>
            <w:tcW w:w="3680" w:type="pct"/>
            <w:gridSpan w:val="5"/>
            <w:tcBorders>
              <w:top w:val="single" w:sz="8" w:space="0" w:color="000000" w:themeColor="text1"/>
            </w:tcBorders>
          </w:tcPr>
          <w:p w14:paraId="160F32F3"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Kandungan Nutrisi (%)</w:t>
            </w:r>
          </w:p>
        </w:tc>
      </w:tr>
      <w:tr w:rsidR="00C756CF" w:rsidRPr="00C756CF" w14:paraId="589AB9BC" w14:textId="77777777" w:rsidTr="00D86F2A">
        <w:trPr>
          <w:jc w:val="center"/>
        </w:trPr>
        <w:tc>
          <w:tcPr>
            <w:tcW w:w="1320" w:type="pct"/>
            <w:vMerge/>
            <w:tcBorders>
              <w:top w:val="single" w:sz="4" w:space="0" w:color="auto"/>
              <w:bottom w:val="single" w:sz="4" w:space="0" w:color="auto"/>
            </w:tcBorders>
            <w:vAlign w:val="center"/>
          </w:tcPr>
          <w:p w14:paraId="1E94DAE0" w14:textId="77777777" w:rsidR="00C756CF" w:rsidRPr="00C756CF" w:rsidRDefault="00C756CF" w:rsidP="00C756CF">
            <w:pPr>
              <w:jc w:val="both"/>
              <w:rPr>
                <w:rFonts w:ascii="Times New Roman" w:hAnsi="Times New Roman" w:cs="Times New Roman"/>
                <w:sz w:val="24"/>
                <w:szCs w:val="24"/>
              </w:rPr>
            </w:pPr>
          </w:p>
        </w:tc>
        <w:tc>
          <w:tcPr>
            <w:tcW w:w="658" w:type="pct"/>
            <w:tcBorders>
              <w:top w:val="single" w:sz="8" w:space="0" w:color="000000" w:themeColor="text1"/>
              <w:bottom w:val="single" w:sz="8" w:space="0" w:color="000000" w:themeColor="text1"/>
            </w:tcBorders>
            <w:vAlign w:val="center"/>
          </w:tcPr>
          <w:p w14:paraId="4F9D908D"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Abu</w:t>
            </w:r>
          </w:p>
        </w:tc>
        <w:tc>
          <w:tcPr>
            <w:tcW w:w="646" w:type="pct"/>
            <w:tcBorders>
              <w:top w:val="single" w:sz="8" w:space="0" w:color="000000" w:themeColor="text1"/>
              <w:bottom w:val="single" w:sz="8" w:space="0" w:color="000000" w:themeColor="text1"/>
            </w:tcBorders>
            <w:vAlign w:val="center"/>
          </w:tcPr>
          <w:p w14:paraId="6ABF4E82"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 xml:space="preserve">Protein </w:t>
            </w:r>
          </w:p>
        </w:tc>
        <w:tc>
          <w:tcPr>
            <w:tcW w:w="804" w:type="pct"/>
            <w:tcBorders>
              <w:top w:val="single" w:sz="8" w:space="0" w:color="000000" w:themeColor="text1"/>
              <w:bottom w:val="single" w:sz="8" w:space="0" w:color="000000" w:themeColor="text1"/>
            </w:tcBorders>
            <w:vAlign w:val="center"/>
          </w:tcPr>
          <w:p w14:paraId="4833B089"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Lemak</w:t>
            </w:r>
          </w:p>
        </w:tc>
        <w:tc>
          <w:tcPr>
            <w:tcW w:w="717" w:type="pct"/>
            <w:tcBorders>
              <w:top w:val="single" w:sz="8" w:space="0" w:color="000000" w:themeColor="text1"/>
              <w:bottom w:val="single" w:sz="8" w:space="0" w:color="000000" w:themeColor="text1"/>
            </w:tcBorders>
            <w:vAlign w:val="center"/>
          </w:tcPr>
          <w:p w14:paraId="02085369"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 xml:space="preserve">Air </w:t>
            </w:r>
          </w:p>
        </w:tc>
        <w:tc>
          <w:tcPr>
            <w:tcW w:w="850" w:type="pct"/>
            <w:tcBorders>
              <w:top w:val="single" w:sz="8" w:space="0" w:color="000000" w:themeColor="text1"/>
              <w:bottom w:val="single" w:sz="8" w:space="0" w:color="000000" w:themeColor="text1"/>
            </w:tcBorders>
            <w:vAlign w:val="center"/>
          </w:tcPr>
          <w:p w14:paraId="14749C3E"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Karbohidrat</w:t>
            </w:r>
          </w:p>
        </w:tc>
      </w:tr>
      <w:tr w:rsidR="00C756CF" w:rsidRPr="00C756CF" w14:paraId="05D468AE" w14:textId="77777777" w:rsidTr="00D86F2A">
        <w:trPr>
          <w:trHeight w:val="245"/>
          <w:jc w:val="center"/>
        </w:trPr>
        <w:tc>
          <w:tcPr>
            <w:tcW w:w="1320" w:type="pct"/>
            <w:tcBorders>
              <w:top w:val="single" w:sz="4" w:space="0" w:color="auto"/>
            </w:tcBorders>
          </w:tcPr>
          <w:p w14:paraId="42D44F84"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CS</w:t>
            </w:r>
          </w:p>
        </w:tc>
        <w:tc>
          <w:tcPr>
            <w:tcW w:w="658" w:type="pct"/>
            <w:vAlign w:val="center"/>
          </w:tcPr>
          <w:p w14:paraId="65FB5C35"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4,05</w:t>
            </w:r>
          </w:p>
        </w:tc>
        <w:tc>
          <w:tcPr>
            <w:tcW w:w="646" w:type="pct"/>
            <w:vAlign w:val="center"/>
          </w:tcPr>
          <w:p w14:paraId="770D549D"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5,89</w:t>
            </w:r>
          </w:p>
        </w:tc>
        <w:tc>
          <w:tcPr>
            <w:tcW w:w="804" w:type="pct"/>
            <w:vAlign w:val="center"/>
          </w:tcPr>
          <w:p w14:paraId="5573F26F"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1,75</w:t>
            </w:r>
          </w:p>
        </w:tc>
        <w:tc>
          <w:tcPr>
            <w:tcW w:w="717" w:type="pct"/>
            <w:vAlign w:val="center"/>
          </w:tcPr>
          <w:p w14:paraId="5C287FA3"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79,11</w:t>
            </w:r>
          </w:p>
        </w:tc>
        <w:tc>
          <w:tcPr>
            <w:tcW w:w="850" w:type="pct"/>
            <w:vAlign w:val="center"/>
          </w:tcPr>
          <w:p w14:paraId="18B57EF6"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12.02</w:t>
            </w:r>
          </w:p>
        </w:tc>
      </w:tr>
      <w:tr w:rsidR="00C756CF" w:rsidRPr="00C756CF" w14:paraId="27BACFD4" w14:textId="77777777" w:rsidTr="00D86F2A">
        <w:trPr>
          <w:trHeight w:val="320"/>
          <w:jc w:val="center"/>
        </w:trPr>
        <w:tc>
          <w:tcPr>
            <w:tcW w:w="1320" w:type="pct"/>
          </w:tcPr>
          <w:p w14:paraId="40C08F5C"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CSK 1</w:t>
            </w:r>
          </w:p>
        </w:tc>
        <w:tc>
          <w:tcPr>
            <w:tcW w:w="658" w:type="pct"/>
            <w:vAlign w:val="center"/>
          </w:tcPr>
          <w:p w14:paraId="3648A672"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3,15</w:t>
            </w:r>
          </w:p>
        </w:tc>
        <w:tc>
          <w:tcPr>
            <w:tcW w:w="646" w:type="pct"/>
            <w:vAlign w:val="center"/>
          </w:tcPr>
          <w:p w14:paraId="1C263E14"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6,82</w:t>
            </w:r>
          </w:p>
        </w:tc>
        <w:tc>
          <w:tcPr>
            <w:tcW w:w="804" w:type="pct"/>
            <w:vAlign w:val="center"/>
          </w:tcPr>
          <w:p w14:paraId="022856DE"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1,70</w:t>
            </w:r>
          </w:p>
        </w:tc>
        <w:tc>
          <w:tcPr>
            <w:tcW w:w="717" w:type="pct"/>
            <w:vAlign w:val="center"/>
          </w:tcPr>
          <w:p w14:paraId="60992EB4"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71,76</w:t>
            </w:r>
          </w:p>
        </w:tc>
        <w:tc>
          <w:tcPr>
            <w:tcW w:w="850" w:type="pct"/>
            <w:vAlign w:val="center"/>
          </w:tcPr>
          <w:p w14:paraId="6FA1A81A"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9.22</w:t>
            </w:r>
          </w:p>
        </w:tc>
      </w:tr>
      <w:tr w:rsidR="00C756CF" w:rsidRPr="00C756CF" w14:paraId="7D51CEC7" w14:textId="77777777" w:rsidTr="00D86F2A">
        <w:trPr>
          <w:jc w:val="center"/>
        </w:trPr>
        <w:tc>
          <w:tcPr>
            <w:tcW w:w="1320" w:type="pct"/>
          </w:tcPr>
          <w:p w14:paraId="44C3BE86"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CSK 2</w:t>
            </w:r>
          </w:p>
        </w:tc>
        <w:tc>
          <w:tcPr>
            <w:tcW w:w="658" w:type="pct"/>
            <w:vAlign w:val="center"/>
          </w:tcPr>
          <w:p w14:paraId="2470F199"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3,60</w:t>
            </w:r>
          </w:p>
        </w:tc>
        <w:tc>
          <w:tcPr>
            <w:tcW w:w="646" w:type="pct"/>
            <w:vAlign w:val="center"/>
          </w:tcPr>
          <w:p w14:paraId="1BF14909"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8,27</w:t>
            </w:r>
          </w:p>
        </w:tc>
        <w:tc>
          <w:tcPr>
            <w:tcW w:w="804" w:type="pct"/>
            <w:vAlign w:val="center"/>
          </w:tcPr>
          <w:p w14:paraId="128B9891"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1,68</w:t>
            </w:r>
          </w:p>
        </w:tc>
        <w:tc>
          <w:tcPr>
            <w:tcW w:w="717" w:type="pct"/>
            <w:vAlign w:val="center"/>
          </w:tcPr>
          <w:p w14:paraId="1068B24B"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71,57</w:t>
            </w:r>
          </w:p>
        </w:tc>
        <w:tc>
          <w:tcPr>
            <w:tcW w:w="850" w:type="pct"/>
            <w:vAlign w:val="center"/>
          </w:tcPr>
          <w:p w14:paraId="1B8CA2E4"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9.69</w:t>
            </w:r>
          </w:p>
        </w:tc>
      </w:tr>
      <w:tr w:rsidR="00C756CF" w:rsidRPr="00C756CF" w14:paraId="05AF888D" w14:textId="77777777" w:rsidTr="00D86F2A">
        <w:trPr>
          <w:trHeight w:val="266"/>
          <w:jc w:val="center"/>
        </w:trPr>
        <w:tc>
          <w:tcPr>
            <w:tcW w:w="1320" w:type="pct"/>
            <w:tcBorders>
              <w:bottom w:val="single" w:sz="8" w:space="0" w:color="auto"/>
            </w:tcBorders>
          </w:tcPr>
          <w:p w14:paraId="4676B336"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CSK 3</w:t>
            </w:r>
          </w:p>
        </w:tc>
        <w:tc>
          <w:tcPr>
            <w:tcW w:w="658" w:type="pct"/>
            <w:tcBorders>
              <w:bottom w:val="single" w:sz="8" w:space="0" w:color="auto"/>
            </w:tcBorders>
            <w:vAlign w:val="center"/>
          </w:tcPr>
          <w:p w14:paraId="52C5EF77"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4,16</w:t>
            </w:r>
          </w:p>
        </w:tc>
        <w:tc>
          <w:tcPr>
            <w:tcW w:w="646" w:type="pct"/>
            <w:tcBorders>
              <w:bottom w:val="single" w:sz="8" w:space="0" w:color="auto"/>
            </w:tcBorders>
            <w:vAlign w:val="center"/>
          </w:tcPr>
          <w:p w14:paraId="0E8081B3"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12,44</w:t>
            </w:r>
          </w:p>
        </w:tc>
        <w:tc>
          <w:tcPr>
            <w:tcW w:w="804" w:type="pct"/>
            <w:tcBorders>
              <w:bottom w:val="single" w:sz="8" w:space="0" w:color="auto"/>
            </w:tcBorders>
            <w:vAlign w:val="center"/>
          </w:tcPr>
          <w:p w14:paraId="72FC5EDB"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1,58</w:t>
            </w:r>
          </w:p>
        </w:tc>
        <w:tc>
          <w:tcPr>
            <w:tcW w:w="717" w:type="pct"/>
            <w:tcBorders>
              <w:bottom w:val="single" w:sz="8" w:space="0" w:color="auto"/>
            </w:tcBorders>
            <w:vAlign w:val="center"/>
          </w:tcPr>
          <w:p w14:paraId="56CFE58D"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71,11</w:t>
            </w:r>
          </w:p>
        </w:tc>
        <w:tc>
          <w:tcPr>
            <w:tcW w:w="850" w:type="pct"/>
            <w:tcBorders>
              <w:bottom w:val="single" w:sz="8" w:space="0" w:color="auto"/>
            </w:tcBorders>
            <w:vAlign w:val="center"/>
          </w:tcPr>
          <w:p w14:paraId="00A644F1"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9,25</w:t>
            </w:r>
          </w:p>
        </w:tc>
      </w:tr>
    </w:tbl>
    <w:p w14:paraId="0400A6BB" w14:textId="7D26A584" w:rsidR="00C756CF" w:rsidRPr="00C756CF" w:rsidRDefault="00C756CF" w:rsidP="00C756CF">
      <w:pPr>
        <w:spacing w:after="0"/>
        <w:jc w:val="both"/>
        <w:rPr>
          <w:rFonts w:ascii="Times New Roman" w:hAnsi="Times New Roman" w:cs="Times New Roman"/>
          <w:sz w:val="24"/>
          <w:szCs w:val="24"/>
        </w:rPr>
      </w:pPr>
      <w:bookmarkStart w:id="7" w:name="_Hlk139495046"/>
      <w:bookmarkEnd w:id="5"/>
      <w:bookmarkEnd w:id="6"/>
      <w:r w:rsidRPr="00C756CF">
        <w:rPr>
          <w:rFonts w:ascii="Times New Roman" w:hAnsi="Times New Roman" w:cs="Times New Roman"/>
          <w:sz w:val="24"/>
          <w:szCs w:val="24"/>
        </w:rPr>
        <w:t>Sumber: PT Saraswanti Indo Genetech (2024)</w:t>
      </w:r>
    </w:p>
    <w:p w14:paraId="58E206EA" w14:textId="77777777" w:rsidR="0059269E" w:rsidRDefault="0059269E" w:rsidP="0059269E">
      <w:pPr>
        <w:spacing w:after="0"/>
        <w:ind w:firstLine="567"/>
        <w:jc w:val="both"/>
        <w:rPr>
          <w:rFonts w:ascii="Times New Roman" w:hAnsi="Times New Roman" w:cs="Times New Roman"/>
          <w:bCs/>
          <w:sz w:val="24"/>
          <w:szCs w:val="24"/>
        </w:rPr>
      </w:pPr>
      <w:r w:rsidRPr="0059269E">
        <w:rPr>
          <w:rFonts w:ascii="Times New Roman" w:hAnsi="Times New Roman" w:cs="Times New Roman"/>
          <w:sz w:val="24"/>
          <w:szCs w:val="24"/>
        </w:rPr>
        <w:t>Menurut Tabel 6, kadar abu cacing sutera bervariasi antara 3-4%, sesuai kebutuhan benih ikan (3-7%). Kadar abu terendah ditemukan pada CSK 1 (3,15%), diikuti CSK 2 (3,60%), CS (4,05%), dan CSK 3 (4,16%), dengan penurunan pada CSK 1 disebabkan peningkatan bahan organik selama fermentasi. Kadar air tertinggi ada pada CS (1,75%), sedangkan CSK 1, CSK 2, dan CSK 3 mengalami penurunan akibat pengaruh kurkumin. Kadar lemak di semua perlakuan kurang dari 2%, dengan CS terendah (1,58%) karena degradasi. Kadar protein minimal yang dibutuhkan benih ikan adalah 30%, tetapi CS hanya memiliki 4,05% akibat media kurang optimal. Sebaliknya, CSK 1, CSK 2, dan CSK 3 menunjukkan peningkatan protein berkat kurkumin dan fermentasi Lactobacillus, dengan CSK 3 memiliki protein tertinggi. Nutrisi dari cacing sutera mendukung pertumbuhan ikan dan memudahkan pencernaan. Keterserapan kurkumin pada cacing dapat dilihat pada tabel berikut.</w:t>
      </w:r>
    </w:p>
    <w:p w14:paraId="1078217F" w14:textId="2C9E885C" w:rsidR="003D548C" w:rsidRPr="003D548C" w:rsidRDefault="00C756CF" w:rsidP="00C756CF">
      <w:pPr>
        <w:pStyle w:val="Caption"/>
        <w:jc w:val="both"/>
        <w:rPr>
          <w:rFonts w:ascii="Times New Roman" w:hAnsi="Times New Roman" w:cs="Times New Roman"/>
          <w:szCs w:val="22"/>
        </w:rPr>
      </w:pPr>
      <w:r w:rsidRPr="003D548C">
        <w:rPr>
          <w:rFonts w:ascii="Times New Roman" w:hAnsi="Times New Roman" w:cs="Times New Roman"/>
          <w:szCs w:val="22"/>
        </w:rPr>
        <w:t xml:space="preserve">Tabel </w:t>
      </w:r>
      <w:r w:rsidRPr="003D548C">
        <w:rPr>
          <w:rFonts w:ascii="Times New Roman" w:hAnsi="Times New Roman" w:cs="Times New Roman"/>
          <w:szCs w:val="22"/>
        </w:rPr>
        <w:fldChar w:fldCharType="begin"/>
      </w:r>
      <w:r w:rsidRPr="003D548C">
        <w:rPr>
          <w:rFonts w:ascii="Times New Roman" w:hAnsi="Times New Roman" w:cs="Times New Roman"/>
          <w:szCs w:val="22"/>
        </w:rPr>
        <w:instrText xml:space="preserve"> SEQ Tabel \* ARABIC </w:instrText>
      </w:r>
      <w:r w:rsidRPr="003D548C">
        <w:rPr>
          <w:rFonts w:ascii="Times New Roman" w:hAnsi="Times New Roman" w:cs="Times New Roman"/>
          <w:szCs w:val="22"/>
        </w:rPr>
        <w:fldChar w:fldCharType="separate"/>
      </w:r>
      <w:r w:rsidR="003D548C" w:rsidRPr="003D548C">
        <w:rPr>
          <w:rFonts w:ascii="Times New Roman" w:hAnsi="Times New Roman" w:cs="Times New Roman"/>
          <w:noProof/>
          <w:szCs w:val="22"/>
        </w:rPr>
        <w:t>4</w:t>
      </w:r>
      <w:r w:rsidRPr="003D548C">
        <w:rPr>
          <w:rFonts w:ascii="Times New Roman" w:hAnsi="Times New Roman" w:cs="Times New Roman"/>
          <w:szCs w:val="22"/>
        </w:rPr>
        <w:fldChar w:fldCharType="end"/>
      </w:r>
      <w:r w:rsidRPr="003D548C">
        <w:rPr>
          <w:rFonts w:ascii="Times New Roman" w:hAnsi="Times New Roman" w:cs="Times New Roman"/>
          <w:szCs w:val="22"/>
        </w:rPr>
        <w:t xml:space="preserve"> </w:t>
      </w:r>
      <w:r w:rsidR="003D548C" w:rsidRPr="003D548C">
        <w:rPr>
          <w:rFonts w:ascii="Times New Roman" w:hAnsi="Times New Roman" w:cs="Times New Roman"/>
          <w:szCs w:val="22"/>
        </w:rPr>
        <w:t>Hasil uji kandungan kurkumin</w:t>
      </w:r>
    </w:p>
    <w:p w14:paraId="6BA9B457" w14:textId="571967CF" w:rsidR="003D548C" w:rsidRPr="003D548C" w:rsidRDefault="003D548C" w:rsidP="003D548C">
      <w:pPr>
        <w:pStyle w:val="Caption"/>
        <w:keepNext/>
        <w:jc w:val="both"/>
        <w:rPr>
          <w:rFonts w:ascii="Times New Roman" w:hAnsi="Times New Roman" w:cs="Times New Roman"/>
          <w:szCs w:val="22"/>
        </w:rPr>
      </w:pPr>
      <w:r w:rsidRPr="003D548C">
        <w:rPr>
          <w:rFonts w:ascii="Times New Roman" w:hAnsi="Times New Roman" w:cs="Times New Roman"/>
          <w:szCs w:val="22"/>
        </w:rPr>
        <w:t xml:space="preserve">Table </w:t>
      </w:r>
      <w:r w:rsidRPr="003D548C">
        <w:rPr>
          <w:rFonts w:ascii="Times New Roman" w:hAnsi="Times New Roman" w:cs="Times New Roman"/>
          <w:szCs w:val="22"/>
        </w:rPr>
        <w:fldChar w:fldCharType="begin"/>
      </w:r>
      <w:r w:rsidRPr="003D548C">
        <w:rPr>
          <w:rFonts w:ascii="Times New Roman" w:hAnsi="Times New Roman" w:cs="Times New Roman"/>
          <w:szCs w:val="22"/>
        </w:rPr>
        <w:instrText xml:space="preserve"> SEQ Table \* ARABIC </w:instrText>
      </w:r>
      <w:r w:rsidRPr="003D548C">
        <w:rPr>
          <w:rFonts w:ascii="Times New Roman" w:hAnsi="Times New Roman" w:cs="Times New Roman"/>
          <w:szCs w:val="22"/>
        </w:rPr>
        <w:fldChar w:fldCharType="separate"/>
      </w:r>
      <w:r w:rsidR="00F22ADF">
        <w:rPr>
          <w:rFonts w:ascii="Times New Roman" w:hAnsi="Times New Roman" w:cs="Times New Roman"/>
          <w:noProof/>
          <w:szCs w:val="22"/>
        </w:rPr>
        <w:t>4</w:t>
      </w:r>
      <w:r w:rsidRPr="003D548C">
        <w:rPr>
          <w:rFonts w:ascii="Times New Roman" w:hAnsi="Times New Roman" w:cs="Times New Roman"/>
          <w:szCs w:val="22"/>
        </w:rPr>
        <w:fldChar w:fldCharType="end"/>
      </w:r>
      <w:r w:rsidRPr="003D548C">
        <w:rPr>
          <w:rFonts w:ascii="Times New Roman" w:hAnsi="Times New Roman" w:cs="Times New Roman"/>
          <w:szCs w:val="22"/>
        </w:rPr>
        <w:t xml:space="preserve"> Results of the curcumin content analysis</w:t>
      </w:r>
    </w:p>
    <w:p w14:paraId="7F62424F" w14:textId="3FD2AE5E" w:rsidR="00C756CF" w:rsidRPr="00C756CF" w:rsidRDefault="00C756CF" w:rsidP="00C756CF">
      <w:pPr>
        <w:pStyle w:val="Caption"/>
        <w:jc w:val="both"/>
        <w:rPr>
          <w:rFonts w:ascii="Times New Roman" w:hAnsi="Times New Roman" w:cs="Times New Roman"/>
          <w:sz w:val="24"/>
          <w:szCs w:val="24"/>
        </w:rPr>
      </w:pPr>
      <w:r w:rsidRPr="00C756CF">
        <w:rPr>
          <w:rFonts w:ascii="Times New Roman" w:hAnsi="Times New Roman" w:cs="Times New Roman"/>
          <w:sz w:val="24"/>
          <w:szCs w:val="24"/>
        </w:rPr>
        <w:t>Hasil uji kandungan kurkumin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1984"/>
        <w:gridCol w:w="1984"/>
      </w:tblGrid>
      <w:tr w:rsidR="00C756CF" w:rsidRPr="00C756CF" w14:paraId="6CA3DC92" w14:textId="77777777" w:rsidTr="00D86F2A">
        <w:tc>
          <w:tcPr>
            <w:tcW w:w="1250" w:type="pct"/>
            <w:vMerge w:val="restart"/>
            <w:tcBorders>
              <w:top w:val="single" w:sz="8" w:space="0" w:color="000000" w:themeColor="text1"/>
              <w:bottom w:val="single" w:sz="8" w:space="0" w:color="000000" w:themeColor="text1"/>
            </w:tcBorders>
            <w:vAlign w:val="center"/>
          </w:tcPr>
          <w:p w14:paraId="7796DC4A"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Parameter Uji</w:t>
            </w:r>
          </w:p>
        </w:tc>
        <w:tc>
          <w:tcPr>
            <w:tcW w:w="3750" w:type="pct"/>
            <w:gridSpan w:val="3"/>
            <w:tcBorders>
              <w:top w:val="single" w:sz="8" w:space="0" w:color="000000" w:themeColor="text1"/>
              <w:bottom w:val="single" w:sz="8" w:space="0" w:color="000000" w:themeColor="text1"/>
            </w:tcBorders>
            <w:vAlign w:val="center"/>
          </w:tcPr>
          <w:p w14:paraId="718DEC01"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 xml:space="preserve">Perlakuan Cacing Sutera </w:t>
            </w:r>
            <w:r w:rsidRPr="00C756CF">
              <w:rPr>
                <w:rFonts w:ascii="Times New Roman" w:hAnsi="Times New Roman" w:cs="Times New Roman"/>
                <w:sz w:val="24"/>
                <w:szCs w:val="24"/>
              </w:rPr>
              <w:t>(g.ml</w:t>
            </w:r>
            <w:r w:rsidRPr="00C756CF">
              <w:rPr>
                <w:rFonts w:ascii="Times New Roman" w:hAnsi="Times New Roman" w:cs="Times New Roman"/>
                <w:sz w:val="24"/>
                <w:szCs w:val="24"/>
                <w:vertAlign w:val="superscript"/>
              </w:rPr>
              <w:t>-1</w:t>
            </w:r>
            <w:r w:rsidRPr="00C756CF">
              <w:rPr>
                <w:rFonts w:ascii="Times New Roman" w:hAnsi="Times New Roman" w:cs="Times New Roman"/>
                <w:sz w:val="24"/>
                <w:szCs w:val="24"/>
              </w:rPr>
              <w:t>)</w:t>
            </w:r>
          </w:p>
        </w:tc>
      </w:tr>
      <w:tr w:rsidR="00C756CF" w:rsidRPr="00C756CF" w14:paraId="04FD7061" w14:textId="77777777" w:rsidTr="00D86F2A">
        <w:tc>
          <w:tcPr>
            <w:tcW w:w="1250" w:type="pct"/>
            <w:vMerge/>
            <w:tcBorders>
              <w:top w:val="single" w:sz="8" w:space="0" w:color="000000" w:themeColor="text1"/>
              <w:bottom w:val="single" w:sz="8" w:space="0" w:color="000000" w:themeColor="text1"/>
            </w:tcBorders>
            <w:vAlign w:val="center"/>
          </w:tcPr>
          <w:p w14:paraId="6551B0C4" w14:textId="77777777" w:rsidR="00C756CF" w:rsidRPr="00C756CF" w:rsidRDefault="00C756CF" w:rsidP="00C756CF">
            <w:pPr>
              <w:jc w:val="both"/>
              <w:rPr>
                <w:rFonts w:ascii="Times New Roman" w:hAnsi="Times New Roman" w:cs="Times New Roman"/>
                <w:sz w:val="24"/>
                <w:szCs w:val="24"/>
              </w:rPr>
            </w:pPr>
          </w:p>
        </w:tc>
        <w:tc>
          <w:tcPr>
            <w:tcW w:w="1250" w:type="pct"/>
            <w:tcBorders>
              <w:top w:val="single" w:sz="8" w:space="0" w:color="000000" w:themeColor="text1"/>
              <w:bottom w:val="single" w:sz="8" w:space="0" w:color="000000" w:themeColor="text1"/>
            </w:tcBorders>
            <w:vAlign w:val="center"/>
          </w:tcPr>
          <w:p w14:paraId="09F7466B"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Hari Ke-3</w:t>
            </w:r>
          </w:p>
        </w:tc>
        <w:tc>
          <w:tcPr>
            <w:tcW w:w="1250" w:type="pct"/>
            <w:tcBorders>
              <w:top w:val="single" w:sz="8" w:space="0" w:color="000000" w:themeColor="text1"/>
              <w:bottom w:val="single" w:sz="8" w:space="0" w:color="000000" w:themeColor="text1"/>
            </w:tcBorders>
            <w:vAlign w:val="center"/>
          </w:tcPr>
          <w:p w14:paraId="6E5529F8"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Hari Ke-5</w:t>
            </w:r>
          </w:p>
        </w:tc>
        <w:tc>
          <w:tcPr>
            <w:tcW w:w="1250" w:type="pct"/>
            <w:tcBorders>
              <w:top w:val="single" w:sz="8" w:space="0" w:color="000000" w:themeColor="text1"/>
              <w:bottom w:val="single" w:sz="8" w:space="0" w:color="000000" w:themeColor="text1"/>
            </w:tcBorders>
            <w:vAlign w:val="center"/>
          </w:tcPr>
          <w:p w14:paraId="54380AA6" w14:textId="77777777" w:rsidR="00C756CF" w:rsidRPr="00C756CF" w:rsidRDefault="00C756CF" w:rsidP="00C756CF">
            <w:pPr>
              <w:jc w:val="both"/>
              <w:rPr>
                <w:rFonts w:ascii="Times New Roman" w:hAnsi="Times New Roman" w:cs="Times New Roman"/>
                <w:b/>
                <w:bCs/>
                <w:sz w:val="24"/>
                <w:szCs w:val="24"/>
              </w:rPr>
            </w:pPr>
            <w:r w:rsidRPr="00C756CF">
              <w:rPr>
                <w:rFonts w:ascii="Times New Roman" w:hAnsi="Times New Roman" w:cs="Times New Roman"/>
                <w:b/>
                <w:bCs/>
                <w:sz w:val="24"/>
                <w:szCs w:val="24"/>
              </w:rPr>
              <w:t>Hari Ke-7</w:t>
            </w:r>
          </w:p>
        </w:tc>
      </w:tr>
      <w:tr w:rsidR="00C756CF" w:rsidRPr="00C756CF" w14:paraId="6D95FFFF" w14:textId="77777777" w:rsidTr="00D86F2A">
        <w:tc>
          <w:tcPr>
            <w:tcW w:w="1250" w:type="pct"/>
            <w:tcBorders>
              <w:bottom w:val="single" w:sz="8" w:space="0" w:color="000000" w:themeColor="text1"/>
            </w:tcBorders>
            <w:vAlign w:val="center"/>
          </w:tcPr>
          <w:p w14:paraId="09CCE633"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lastRenderedPageBreak/>
              <w:t xml:space="preserve">Kurkumin </w:t>
            </w:r>
          </w:p>
        </w:tc>
        <w:tc>
          <w:tcPr>
            <w:tcW w:w="1250" w:type="pct"/>
            <w:tcBorders>
              <w:bottom w:val="single" w:sz="8" w:space="0" w:color="000000" w:themeColor="text1"/>
            </w:tcBorders>
            <w:vAlign w:val="center"/>
          </w:tcPr>
          <w:p w14:paraId="14A7E568"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3,62</w:t>
            </w:r>
          </w:p>
        </w:tc>
        <w:tc>
          <w:tcPr>
            <w:tcW w:w="1250" w:type="pct"/>
            <w:tcBorders>
              <w:bottom w:val="single" w:sz="8" w:space="0" w:color="000000" w:themeColor="text1"/>
            </w:tcBorders>
            <w:vAlign w:val="center"/>
          </w:tcPr>
          <w:p w14:paraId="08188713"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2,07</w:t>
            </w:r>
          </w:p>
        </w:tc>
        <w:tc>
          <w:tcPr>
            <w:tcW w:w="1250" w:type="pct"/>
            <w:tcBorders>
              <w:bottom w:val="single" w:sz="8" w:space="0" w:color="000000" w:themeColor="text1"/>
            </w:tcBorders>
            <w:vAlign w:val="center"/>
          </w:tcPr>
          <w:p w14:paraId="30029189" w14:textId="77777777" w:rsidR="00C756CF" w:rsidRPr="00C756CF" w:rsidRDefault="00C756CF" w:rsidP="00C756CF">
            <w:pPr>
              <w:jc w:val="both"/>
              <w:rPr>
                <w:rFonts w:ascii="Times New Roman" w:hAnsi="Times New Roman" w:cs="Times New Roman"/>
                <w:sz w:val="24"/>
                <w:szCs w:val="24"/>
              </w:rPr>
            </w:pPr>
            <w:r w:rsidRPr="00C756CF">
              <w:rPr>
                <w:rFonts w:ascii="Times New Roman" w:hAnsi="Times New Roman" w:cs="Times New Roman"/>
                <w:sz w:val="24"/>
                <w:szCs w:val="24"/>
              </w:rPr>
              <w:t>5,71</w:t>
            </w:r>
          </w:p>
        </w:tc>
      </w:tr>
    </w:tbl>
    <w:p w14:paraId="1C3088C2" w14:textId="6F0621B6" w:rsidR="00C756CF" w:rsidRPr="00C756CF" w:rsidRDefault="00C756CF" w:rsidP="001A291B">
      <w:pPr>
        <w:spacing w:after="0"/>
        <w:jc w:val="both"/>
        <w:rPr>
          <w:rFonts w:ascii="Times New Roman" w:hAnsi="Times New Roman" w:cs="Times New Roman"/>
          <w:sz w:val="24"/>
          <w:szCs w:val="24"/>
        </w:rPr>
      </w:pPr>
      <w:r w:rsidRPr="00C756CF">
        <w:rPr>
          <w:rFonts w:ascii="Times New Roman" w:hAnsi="Times New Roman" w:cs="Times New Roman"/>
          <w:sz w:val="24"/>
          <w:szCs w:val="24"/>
        </w:rPr>
        <w:t>Sumber: PT Saraswanti Indo Genetech (2024)</w:t>
      </w:r>
    </w:p>
    <w:p w14:paraId="3B2B072C" w14:textId="2E25B2BD" w:rsidR="0074772A" w:rsidRDefault="008D6F81" w:rsidP="00C756CF">
      <w:pPr>
        <w:spacing w:after="0"/>
        <w:ind w:firstLine="567"/>
        <w:jc w:val="both"/>
        <w:rPr>
          <w:rFonts w:ascii="Times New Roman" w:hAnsi="Times New Roman" w:cs="Times New Roman"/>
          <w:sz w:val="24"/>
          <w:szCs w:val="24"/>
        </w:rPr>
      </w:pPr>
      <w:r w:rsidRPr="008D6F81">
        <w:rPr>
          <w:rFonts w:ascii="Times New Roman" w:hAnsi="Times New Roman" w:cs="Times New Roman"/>
          <w:sz w:val="24"/>
          <w:szCs w:val="24"/>
        </w:rPr>
        <w:t>Hasil uji menunjukkan kandungan kurkumin tertinggi pada hari ke-7 (5,71%), diikuti hari ke-3 (3,62%), dan terendah pada hari ke-5 (2,07%). Penurunan pada hari ke-5 mungkin disebabkan oleh kecepatan ekskresi cacing sutera, yang memengaruhi keterserapan kurkumin. Dengan demikian, pemberian kurkumin yang lebih lama tidak selalu meningkatkan keterserapan. Kondisi lingkungan pemeliharaan perlu diperhatikan agar keterserapan kurkumin optimal. Menurut Findy (2011), cacing sutera memerlukan nutrisi yang cukup untuk pertumbuhan dan reproduksi agar metabolisme berjalan baik tanpa memengaruhi kandungan nutrisinya.</w:t>
      </w:r>
    </w:p>
    <w:p w14:paraId="43882C85" w14:textId="77777777" w:rsidR="008D6F81" w:rsidRPr="00C756CF" w:rsidRDefault="008D6F81" w:rsidP="00C756CF">
      <w:pPr>
        <w:spacing w:after="0"/>
        <w:ind w:firstLine="567"/>
        <w:jc w:val="both"/>
        <w:rPr>
          <w:rFonts w:ascii="Times New Roman" w:hAnsi="Times New Roman" w:cs="Times New Roman"/>
          <w:sz w:val="24"/>
          <w:szCs w:val="24"/>
        </w:rPr>
      </w:pPr>
    </w:p>
    <w:p w14:paraId="7837AEBA" w14:textId="50C703D6" w:rsidR="00C756CF" w:rsidRPr="0074772A" w:rsidRDefault="00C756CF" w:rsidP="0074772A">
      <w:pPr>
        <w:jc w:val="both"/>
        <w:rPr>
          <w:rFonts w:ascii="Times New Roman" w:hAnsi="Times New Roman" w:cs="Times New Roman"/>
          <w:b/>
          <w:bCs/>
          <w:sz w:val="24"/>
          <w:szCs w:val="24"/>
        </w:rPr>
      </w:pPr>
      <w:bookmarkStart w:id="8" w:name="_Toc169958812"/>
      <w:bookmarkEnd w:id="7"/>
      <w:r w:rsidRPr="00C756CF">
        <w:rPr>
          <w:rFonts w:ascii="Times New Roman" w:hAnsi="Times New Roman" w:cs="Times New Roman"/>
          <w:b/>
          <w:bCs/>
          <w:sz w:val="24"/>
          <w:szCs w:val="24"/>
        </w:rPr>
        <w:t xml:space="preserve">Uji Bakteri </w:t>
      </w:r>
      <w:r w:rsidRPr="00C756CF">
        <w:rPr>
          <w:rFonts w:ascii="Times New Roman" w:hAnsi="Times New Roman" w:cs="Times New Roman"/>
          <w:b/>
          <w:bCs/>
          <w:i/>
          <w:iCs/>
          <w:sz w:val="24"/>
          <w:szCs w:val="24"/>
        </w:rPr>
        <w:t xml:space="preserve">Salmonella </w:t>
      </w:r>
      <w:r w:rsidRPr="00C756CF">
        <w:rPr>
          <w:rFonts w:ascii="Times New Roman" w:hAnsi="Times New Roman" w:cs="Times New Roman"/>
          <w:b/>
          <w:bCs/>
          <w:sz w:val="24"/>
          <w:szCs w:val="24"/>
        </w:rPr>
        <w:t>sp</w:t>
      </w:r>
      <w:bookmarkEnd w:id="8"/>
      <w:r w:rsidR="0074772A" w:rsidRPr="0074772A">
        <w:rPr>
          <w:rFonts w:ascii="Times New Roman" w:hAnsi="Times New Roman" w:cs="Times New Roman"/>
          <w:b/>
          <w:bCs/>
          <w:sz w:val="24"/>
          <w:szCs w:val="24"/>
        </w:rPr>
        <w:t xml:space="preserve"> </w:t>
      </w:r>
      <w:r w:rsidR="0074772A" w:rsidRPr="00311ABE">
        <w:rPr>
          <w:rFonts w:ascii="Times New Roman" w:hAnsi="Times New Roman" w:cs="Times New Roman"/>
          <w:b/>
          <w:bCs/>
          <w:sz w:val="24"/>
          <w:szCs w:val="24"/>
        </w:rPr>
        <w:t>Cacing Sutera (</w:t>
      </w:r>
      <w:r w:rsidR="0074772A" w:rsidRPr="00311ABE">
        <w:rPr>
          <w:rFonts w:ascii="Times New Roman" w:hAnsi="Times New Roman" w:cs="Times New Roman"/>
          <w:b/>
          <w:bCs/>
          <w:i/>
          <w:iCs/>
          <w:sz w:val="24"/>
          <w:szCs w:val="24"/>
        </w:rPr>
        <w:t>Tubifex</w:t>
      </w:r>
      <w:r w:rsidR="0074772A" w:rsidRPr="00311ABE">
        <w:rPr>
          <w:rFonts w:ascii="Times New Roman" w:hAnsi="Times New Roman" w:cs="Times New Roman"/>
          <w:b/>
          <w:bCs/>
          <w:sz w:val="24"/>
          <w:szCs w:val="24"/>
        </w:rPr>
        <w:t xml:space="preserve"> sp.) </w:t>
      </w:r>
    </w:p>
    <w:p w14:paraId="3C2F20C5" w14:textId="7ACFD826" w:rsidR="008D6F81" w:rsidRDefault="008D6F81" w:rsidP="00487492">
      <w:pPr>
        <w:spacing w:after="0"/>
        <w:ind w:firstLine="567"/>
        <w:jc w:val="both"/>
        <w:rPr>
          <w:rFonts w:ascii="Times New Roman" w:hAnsi="Times New Roman" w:cs="Times New Roman"/>
          <w:sz w:val="24"/>
          <w:szCs w:val="24"/>
        </w:rPr>
      </w:pPr>
      <w:bookmarkStart w:id="9" w:name="_Hlk139495543"/>
      <w:r w:rsidRPr="008D6F81">
        <w:rPr>
          <w:rFonts w:ascii="Times New Roman" w:hAnsi="Times New Roman" w:cs="Times New Roman"/>
          <w:sz w:val="24"/>
          <w:szCs w:val="24"/>
        </w:rPr>
        <w:t>Untuk menjamin mutu dan keamanan pangan, komoditas harus bebas dari Salmonella sp., yang dapat merusak kualitas ikan dan membahayakan kesehatan manusia (Farida et al., 2023). Menurut peraturan BPOM dan SNI 7530.1:2009,</w:t>
      </w:r>
      <w:r w:rsidRPr="008D6F81">
        <w:rPr>
          <w:rFonts w:ascii="Times New Roman" w:hAnsi="Times New Roman" w:cs="Times New Roman"/>
          <w:sz w:val="24"/>
          <w:szCs w:val="24"/>
        </w:rPr>
        <w:t xml:space="preserve"> </w:t>
      </w:r>
      <w:r w:rsidRPr="00C756CF">
        <w:rPr>
          <w:rFonts w:ascii="Times New Roman" w:hAnsi="Times New Roman" w:cs="Times New Roman"/>
          <w:sz w:val="24"/>
          <w:szCs w:val="24"/>
        </w:rPr>
        <w:t xml:space="preserve">Menurut </w:t>
      </w:r>
      <w:r w:rsidRPr="00C756CF">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{"citationItems":[{"id":"ITEM-1","itemData":{"ISSN":"2654-4415","abstract":"Fish is a commodity that decomposes easily and quickly (highly perishable food) because it contains protein and water which is quite high, so it requires quick, clean, careful, and cool handling (quick, clean, careful, and cool). Poor handling caused fish to be easily contaminated with pathogenic bacteria, one of which was Salmonella sp. This study used fresh and processed tuna samples in Denpasar, Bali. The purpose of this study was to detect Salmonella sp. on tuna using real-time PCR method. In addition, to strengthen the test results for Salmonella sp. using real-time PCR, sensory testing was also carried out on appearance, texture, and smell. The test results showed that one sample of tuna was indicated to contain Salmonella sp., this was because the sample had reached a Threshold Cycle (Ct) value of 22.11 through the amplification curve. These results was supported by the results of sensory testing performed on samples that were positive for Salmonella sp. The average sensory value was 26.5 in the Mid Pass category.","author":[{"dropping-particle":"","family":"Farida","given":"Iftachul","non-dropping-particle":"","parse-names":false,"suffix":""},{"dropping-particle":"","family":"Febrianti","given":"Desy","non-dropping-particle":"","parse-names":false,"suffix":""},{"dropping-particle":"","family":"Gede","given":"I","non-dropping-particle":"","parse-names":false,"suffix":""},{"dropping-particle":"","family":"Ari","given":"Ivan","non-dropping-particle":"","parse-names":false,"suffix":""},{"dropping-particle":"","family":"Mahaputra","given":"Dewa","non-dropping-particle":"","parse-names":false,"suffix":""}],"container-title":"Marinade","id":"ITEM-1","issue":"01","issued":{"date-parts":[["2023"]]},"page":"40-46","title":"Pengujian Kandungan Bakteri Salmonella sp. pada Ikan Tuna (Thunnus sp.) Menggunakan Metode Real-time PCR (Polymerase Chain Reaction) Testing the Content of Salmonella sp. on Tuna (Thunnus sp.) using Real-time PCR (Polymerase Chain Reaction) Method","type":"article-journal","volume":"06"},"uris":["http://www.mendeley.com/documents/?uuid=217c8f95-3959-4034-90a3-cbf2b3ca45cd","http://www.mendeley.com/documents/?uuid=606f57e5-72e3-406e-bdde-ce5bb34332ae"]}],"mendeley":{"formattedCitation":"(Farida et al. 2023)","manualFormatting":"Farida et al., (2023)","plainTextFormattedCitation":"(Farida et al. 2023)","previouslyFormattedCitation":"(Farida et al. 2023)"},"properties":{"noteIndex":0},"schema":"https://github.com/citation-style-language/schema/raw/master/csl-citation.json"}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Farida et al., (2023)</w:t>
      </w:r>
      <w:r w:rsidRPr="00C756CF">
        <w:rPr>
          <w:rStyle w:val="FootnoteReference"/>
          <w:rFonts w:ascii="Times New Roman" w:hAnsi="Times New Roman" w:cs="Times New Roman"/>
          <w:sz w:val="24"/>
          <w:szCs w:val="24"/>
        </w:rPr>
        <w:fldChar w:fldCharType="end"/>
      </w:r>
      <w:r w:rsidRPr="008D6F81">
        <w:rPr>
          <w:rFonts w:ascii="Times New Roman" w:hAnsi="Times New Roman" w:cs="Times New Roman"/>
          <w:sz w:val="24"/>
          <w:szCs w:val="24"/>
        </w:rPr>
        <w:t xml:space="preserve"> ikan dan produk perikanan tidak boleh mengandung Salmonella sp. Hasil uji menunjukkan bahwa baik cacing sutera alam maupun yang diberi pakan dan serbuk kurkumin negatif terhadap Salmonella sp. Pengujian dilakukan saat cacing baru tiba dan setelah sanitasi untuk memastikan mutu dan kebersihan pakan, terutama karena media pemeliharaan berasal dari limbah, dengan mengikuti metode ISO 6579-:2017/Amd 1:2020.</w:t>
      </w:r>
    </w:p>
    <w:p w14:paraId="03B04CD5" w14:textId="475FD045" w:rsidR="00C756CF" w:rsidRPr="00F22ADF" w:rsidRDefault="00C756CF" w:rsidP="00C756CF">
      <w:pPr>
        <w:pStyle w:val="Caption"/>
        <w:keepNext/>
        <w:spacing w:after="0"/>
        <w:ind w:left="0" w:firstLine="0"/>
        <w:jc w:val="both"/>
        <w:rPr>
          <w:rFonts w:ascii="Times New Roman" w:hAnsi="Times New Roman" w:cs="Times New Roman"/>
          <w:szCs w:val="22"/>
        </w:rPr>
      </w:pPr>
      <w:bookmarkStart w:id="10" w:name="_Toc169814864"/>
      <w:bookmarkStart w:id="11" w:name="_Toc170639226"/>
      <w:bookmarkStart w:id="12" w:name="_Hlk139495622"/>
      <w:bookmarkEnd w:id="9"/>
      <w:r w:rsidRPr="00F22ADF">
        <w:rPr>
          <w:rFonts w:ascii="Times New Roman" w:hAnsi="Times New Roman" w:cs="Times New Roman"/>
          <w:szCs w:val="22"/>
        </w:rPr>
        <w:t xml:space="preserve">Tabel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Tabel \* ARABIC </w:instrText>
      </w:r>
      <w:r w:rsidRPr="00F22ADF">
        <w:rPr>
          <w:rFonts w:ascii="Times New Roman" w:hAnsi="Times New Roman" w:cs="Times New Roman"/>
          <w:szCs w:val="22"/>
        </w:rPr>
        <w:fldChar w:fldCharType="separate"/>
      </w:r>
      <w:r w:rsidR="003D548C" w:rsidRPr="00F22ADF">
        <w:rPr>
          <w:rFonts w:ascii="Times New Roman" w:hAnsi="Times New Roman" w:cs="Times New Roman"/>
          <w:noProof/>
          <w:szCs w:val="22"/>
        </w:rPr>
        <w:t>5</w:t>
      </w:r>
      <w:r w:rsidRPr="00F22ADF">
        <w:rPr>
          <w:rFonts w:ascii="Times New Roman" w:hAnsi="Times New Roman" w:cs="Times New Roman"/>
          <w:noProof/>
          <w:szCs w:val="22"/>
        </w:rPr>
        <w:fldChar w:fldCharType="end"/>
      </w:r>
      <w:r w:rsidRPr="00F22ADF">
        <w:rPr>
          <w:rFonts w:ascii="Times New Roman" w:hAnsi="Times New Roman" w:cs="Times New Roman"/>
          <w:szCs w:val="22"/>
        </w:rPr>
        <w:t xml:space="preserve"> Hasil uji bakteri cacing sutera</w:t>
      </w:r>
      <w:bookmarkEnd w:id="10"/>
      <w:bookmarkEnd w:id="11"/>
    </w:p>
    <w:p w14:paraId="0EC19380" w14:textId="50949095" w:rsidR="003D548C" w:rsidRPr="00F22ADF" w:rsidRDefault="00F22ADF" w:rsidP="00F22ADF">
      <w:pPr>
        <w:pStyle w:val="Caption"/>
        <w:rPr>
          <w:rFonts w:ascii="Times New Roman" w:hAnsi="Times New Roman" w:cs="Times New Roman"/>
          <w:szCs w:val="22"/>
        </w:rPr>
      </w:pPr>
      <w:r w:rsidRPr="00F22ADF">
        <w:rPr>
          <w:rFonts w:ascii="Times New Roman" w:hAnsi="Times New Roman" w:cs="Times New Roman"/>
          <w:szCs w:val="22"/>
        </w:rPr>
        <w:t xml:space="preserve">Table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Table \* ARABIC </w:instrText>
      </w:r>
      <w:r w:rsidRPr="00F22ADF">
        <w:rPr>
          <w:rFonts w:ascii="Times New Roman" w:hAnsi="Times New Roman" w:cs="Times New Roman"/>
          <w:szCs w:val="22"/>
        </w:rPr>
        <w:fldChar w:fldCharType="separate"/>
      </w:r>
      <w:r>
        <w:rPr>
          <w:rFonts w:ascii="Times New Roman" w:hAnsi="Times New Roman" w:cs="Times New Roman"/>
          <w:noProof/>
          <w:szCs w:val="22"/>
        </w:rPr>
        <w:t>5</w:t>
      </w:r>
      <w:r w:rsidRPr="00F22ADF">
        <w:rPr>
          <w:rFonts w:ascii="Times New Roman" w:hAnsi="Times New Roman" w:cs="Times New Roman"/>
          <w:szCs w:val="22"/>
        </w:rPr>
        <w:fldChar w:fldCharType="end"/>
      </w:r>
      <w:r w:rsidRPr="00F22ADF">
        <w:rPr>
          <w:rFonts w:ascii="Times New Roman" w:hAnsi="Times New Roman" w:cs="Times New Roman"/>
          <w:szCs w:val="22"/>
        </w:rPr>
        <w:t xml:space="preserve"> Results of the bacterial analysis of tubifex worms.</w:t>
      </w:r>
    </w:p>
    <w:tbl>
      <w:tblPr>
        <w:tblStyle w:val="TableGrid"/>
        <w:tblW w:w="7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430"/>
        <w:gridCol w:w="2772"/>
      </w:tblGrid>
      <w:tr w:rsidR="00C756CF" w:rsidRPr="00C756CF" w14:paraId="69665CE9" w14:textId="77777777" w:rsidTr="00D86F2A">
        <w:trPr>
          <w:trHeight w:val="311"/>
        </w:trPr>
        <w:tc>
          <w:tcPr>
            <w:tcW w:w="2767" w:type="dxa"/>
            <w:vMerge w:val="restart"/>
            <w:tcBorders>
              <w:top w:val="single" w:sz="4" w:space="0" w:color="auto"/>
            </w:tcBorders>
            <w:vAlign w:val="center"/>
          </w:tcPr>
          <w:p w14:paraId="1D803084" w14:textId="77777777" w:rsidR="00C756CF" w:rsidRPr="00C756CF" w:rsidRDefault="00C756CF" w:rsidP="00C756CF">
            <w:pPr>
              <w:jc w:val="both"/>
              <w:rPr>
                <w:rFonts w:ascii="Times New Roman" w:hAnsi="Times New Roman" w:cs="Times New Roman"/>
                <w:b/>
                <w:bCs/>
                <w:sz w:val="24"/>
                <w:szCs w:val="24"/>
                <w:lang w:eastAsia="ja-JP"/>
              </w:rPr>
            </w:pPr>
            <w:r w:rsidRPr="00C756CF">
              <w:rPr>
                <w:rFonts w:ascii="Times New Roman" w:hAnsi="Times New Roman" w:cs="Times New Roman"/>
                <w:b/>
                <w:bCs/>
                <w:sz w:val="24"/>
                <w:szCs w:val="24"/>
                <w:lang w:eastAsia="ja-JP"/>
              </w:rPr>
              <w:t>Parameter Uji</w:t>
            </w:r>
          </w:p>
        </w:tc>
        <w:tc>
          <w:tcPr>
            <w:tcW w:w="5202" w:type="dxa"/>
            <w:gridSpan w:val="2"/>
            <w:tcBorders>
              <w:top w:val="single" w:sz="4" w:space="0" w:color="auto"/>
              <w:bottom w:val="single" w:sz="4" w:space="0" w:color="auto"/>
            </w:tcBorders>
            <w:vAlign w:val="center"/>
          </w:tcPr>
          <w:p w14:paraId="59D20713" w14:textId="77777777" w:rsidR="00C756CF" w:rsidRPr="00C756CF" w:rsidRDefault="00C756CF" w:rsidP="00C756CF">
            <w:pPr>
              <w:jc w:val="both"/>
              <w:rPr>
                <w:rFonts w:ascii="Times New Roman" w:hAnsi="Times New Roman" w:cs="Times New Roman"/>
                <w:b/>
                <w:bCs/>
                <w:sz w:val="24"/>
                <w:szCs w:val="24"/>
                <w:lang w:eastAsia="ja-JP"/>
              </w:rPr>
            </w:pPr>
            <w:r w:rsidRPr="00C756CF">
              <w:rPr>
                <w:rFonts w:ascii="Times New Roman" w:hAnsi="Times New Roman" w:cs="Times New Roman"/>
                <w:b/>
                <w:bCs/>
                <w:sz w:val="24"/>
                <w:szCs w:val="24"/>
                <w:lang w:eastAsia="ja-JP"/>
              </w:rPr>
              <w:t xml:space="preserve">Jenis Cacing Sutera </w:t>
            </w:r>
            <w:r w:rsidRPr="00C756CF">
              <w:rPr>
                <w:rFonts w:ascii="Times New Roman" w:hAnsi="Times New Roman" w:cs="Times New Roman"/>
                <w:sz w:val="24"/>
                <w:szCs w:val="24"/>
              </w:rPr>
              <w:t>(g.ml</w:t>
            </w:r>
            <w:r w:rsidRPr="00C756CF">
              <w:rPr>
                <w:rFonts w:ascii="Times New Roman" w:hAnsi="Times New Roman" w:cs="Times New Roman"/>
                <w:sz w:val="24"/>
                <w:szCs w:val="24"/>
                <w:vertAlign w:val="superscript"/>
              </w:rPr>
              <w:t>-1</w:t>
            </w:r>
            <w:r w:rsidRPr="00C756CF">
              <w:rPr>
                <w:rFonts w:ascii="Times New Roman" w:hAnsi="Times New Roman" w:cs="Times New Roman"/>
                <w:sz w:val="24"/>
                <w:szCs w:val="24"/>
              </w:rPr>
              <w:t>)</w:t>
            </w:r>
          </w:p>
        </w:tc>
      </w:tr>
      <w:tr w:rsidR="00C756CF" w:rsidRPr="00C756CF" w14:paraId="7BC22250" w14:textId="77777777" w:rsidTr="00D86F2A">
        <w:trPr>
          <w:trHeight w:val="175"/>
        </w:trPr>
        <w:tc>
          <w:tcPr>
            <w:tcW w:w="2767" w:type="dxa"/>
            <w:vMerge/>
            <w:tcBorders>
              <w:bottom w:val="single" w:sz="4" w:space="0" w:color="auto"/>
            </w:tcBorders>
          </w:tcPr>
          <w:p w14:paraId="17073DE6" w14:textId="77777777" w:rsidR="00C756CF" w:rsidRPr="00C756CF" w:rsidRDefault="00C756CF" w:rsidP="00C756CF">
            <w:pPr>
              <w:jc w:val="both"/>
              <w:rPr>
                <w:rFonts w:ascii="Times New Roman" w:hAnsi="Times New Roman" w:cs="Times New Roman"/>
                <w:b/>
                <w:bCs/>
                <w:sz w:val="24"/>
                <w:szCs w:val="24"/>
                <w:lang w:eastAsia="ja-JP"/>
              </w:rPr>
            </w:pPr>
          </w:p>
        </w:tc>
        <w:tc>
          <w:tcPr>
            <w:tcW w:w="2430" w:type="dxa"/>
            <w:tcBorders>
              <w:top w:val="single" w:sz="4" w:space="0" w:color="auto"/>
              <w:bottom w:val="single" w:sz="4" w:space="0" w:color="auto"/>
            </w:tcBorders>
          </w:tcPr>
          <w:p w14:paraId="0BDE5F93" w14:textId="77777777" w:rsidR="00C756CF" w:rsidRPr="00C756CF" w:rsidRDefault="00C756CF" w:rsidP="00C756CF">
            <w:pPr>
              <w:jc w:val="both"/>
              <w:rPr>
                <w:rFonts w:ascii="Times New Roman" w:hAnsi="Times New Roman" w:cs="Times New Roman"/>
                <w:b/>
                <w:bCs/>
                <w:sz w:val="24"/>
                <w:szCs w:val="24"/>
                <w:lang w:eastAsia="ja-JP"/>
              </w:rPr>
            </w:pPr>
            <w:r w:rsidRPr="00C756CF">
              <w:rPr>
                <w:rFonts w:ascii="Times New Roman" w:hAnsi="Times New Roman" w:cs="Times New Roman"/>
                <w:b/>
                <w:bCs/>
                <w:sz w:val="24"/>
                <w:szCs w:val="24"/>
                <w:lang w:eastAsia="ja-JP"/>
              </w:rPr>
              <w:t>Tangkapan Alam</w:t>
            </w:r>
          </w:p>
        </w:tc>
        <w:tc>
          <w:tcPr>
            <w:tcW w:w="2772" w:type="dxa"/>
            <w:tcBorders>
              <w:top w:val="single" w:sz="4" w:space="0" w:color="auto"/>
              <w:bottom w:val="single" w:sz="4" w:space="0" w:color="auto"/>
            </w:tcBorders>
          </w:tcPr>
          <w:p w14:paraId="6D0534A9" w14:textId="77777777" w:rsidR="00C756CF" w:rsidRPr="00C756CF" w:rsidRDefault="00C756CF" w:rsidP="00C756CF">
            <w:pPr>
              <w:jc w:val="both"/>
              <w:rPr>
                <w:rFonts w:ascii="Times New Roman" w:hAnsi="Times New Roman" w:cs="Times New Roman"/>
                <w:b/>
                <w:bCs/>
                <w:sz w:val="24"/>
                <w:szCs w:val="24"/>
                <w:lang w:eastAsia="ja-JP"/>
              </w:rPr>
            </w:pPr>
            <w:r w:rsidRPr="00C756CF">
              <w:rPr>
                <w:rFonts w:ascii="Times New Roman" w:hAnsi="Times New Roman" w:cs="Times New Roman"/>
                <w:b/>
                <w:bCs/>
                <w:sz w:val="24"/>
                <w:szCs w:val="24"/>
                <w:lang w:eastAsia="ja-JP"/>
              </w:rPr>
              <w:t xml:space="preserve">Perlakuan </w:t>
            </w:r>
          </w:p>
        </w:tc>
      </w:tr>
      <w:tr w:rsidR="00C756CF" w:rsidRPr="00C756CF" w14:paraId="7D060EE7" w14:textId="77777777" w:rsidTr="00D86F2A">
        <w:trPr>
          <w:trHeight w:val="311"/>
        </w:trPr>
        <w:tc>
          <w:tcPr>
            <w:tcW w:w="2767" w:type="dxa"/>
            <w:tcBorders>
              <w:top w:val="single" w:sz="4" w:space="0" w:color="auto"/>
              <w:bottom w:val="single" w:sz="4" w:space="0" w:color="auto"/>
            </w:tcBorders>
          </w:tcPr>
          <w:p w14:paraId="61AB5F0E" w14:textId="77777777" w:rsidR="00C756CF" w:rsidRPr="00C756CF" w:rsidRDefault="00C756CF" w:rsidP="00C756CF">
            <w:pPr>
              <w:jc w:val="both"/>
              <w:rPr>
                <w:rFonts w:ascii="Times New Roman" w:hAnsi="Times New Roman" w:cs="Times New Roman"/>
                <w:i/>
                <w:iCs/>
                <w:sz w:val="24"/>
                <w:szCs w:val="24"/>
                <w:lang w:eastAsia="ja-JP"/>
              </w:rPr>
            </w:pPr>
            <w:r w:rsidRPr="00C756CF">
              <w:rPr>
                <w:rFonts w:ascii="Times New Roman" w:hAnsi="Times New Roman" w:cs="Times New Roman"/>
                <w:i/>
                <w:iCs/>
                <w:sz w:val="24"/>
                <w:szCs w:val="24"/>
                <w:lang w:eastAsia="ja-JP"/>
              </w:rPr>
              <w:t xml:space="preserve">Salmonella </w:t>
            </w:r>
            <w:r w:rsidRPr="00C756CF">
              <w:rPr>
                <w:rFonts w:ascii="Times New Roman" w:hAnsi="Times New Roman" w:cs="Times New Roman"/>
                <w:sz w:val="24"/>
                <w:szCs w:val="24"/>
                <w:lang w:eastAsia="ja-JP"/>
              </w:rPr>
              <w:t>sp.</w:t>
            </w:r>
          </w:p>
        </w:tc>
        <w:tc>
          <w:tcPr>
            <w:tcW w:w="2430" w:type="dxa"/>
            <w:tcBorders>
              <w:top w:val="single" w:sz="4" w:space="0" w:color="auto"/>
              <w:bottom w:val="single" w:sz="4" w:space="0" w:color="auto"/>
            </w:tcBorders>
          </w:tcPr>
          <w:p w14:paraId="066A9001" w14:textId="77777777" w:rsidR="00C756CF" w:rsidRPr="00C756CF" w:rsidRDefault="00C756CF" w:rsidP="00C756CF">
            <w:pPr>
              <w:jc w:val="both"/>
              <w:rPr>
                <w:rFonts w:ascii="Times New Roman" w:hAnsi="Times New Roman" w:cs="Times New Roman"/>
                <w:sz w:val="24"/>
                <w:szCs w:val="24"/>
                <w:lang w:eastAsia="ja-JP"/>
              </w:rPr>
            </w:pPr>
            <w:r w:rsidRPr="00C756CF">
              <w:rPr>
                <w:rFonts w:ascii="Times New Roman" w:hAnsi="Times New Roman" w:cs="Times New Roman"/>
                <w:sz w:val="24"/>
                <w:szCs w:val="24"/>
                <w:lang w:eastAsia="ja-JP"/>
              </w:rPr>
              <w:t>Negatif</w:t>
            </w:r>
          </w:p>
        </w:tc>
        <w:tc>
          <w:tcPr>
            <w:tcW w:w="2772" w:type="dxa"/>
            <w:tcBorders>
              <w:top w:val="single" w:sz="4" w:space="0" w:color="auto"/>
              <w:bottom w:val="single" w:sz="4" w:space="0" w:color="auto"/>
            </w:tcBorders>
          </w:tcPr>
          <w:p w14:paraId="412329C4" w14:textId="77777777" w:rsidR="00C756CF" w:rsidRPr="00C756CF" w:rsidRDefault="00C756CF" w:rsidP="00C756CF">
            <w:pPr>
              <w:jc w:val="both"/>
              <w:rPr>
                <w:rFonts w:ascii="Times New Roman" w:hAnsi="Times New Roman" w:cs="Times New Roman"/>
                <w:sz w:val="24"/>
                <w:szCs w:val="24"/>
                <w:lang w:eastAsia="ja-JP"/>
              </w:rPr>
            </w:pPr>
            <w:r w:rsidRPr="00C756CF">
              <w:rPr>
                <w:rFonts w:ascii="Times New Roman" w:hAnsi="Times New Roman" w:cs="Times New Roman"/>
                <w:sz w:val="24"/>
                <w:szCs w:val="24"/>
                <w:lang w:eastAsia="ja-JP"/>
              </w:rPr>
              <w:t>Negatif</w:t>
            </w:r>
          </w:p>
        </w:tc>
      </w:tr>
    </w:tbl>
    <w:p w14:paraId="2175B499" w14:textId="22F78C58" w:rsidR="00C756CF" w:rsidRPr="00C756CF" w:rsidRDefault="00C756CF" w:rsidP="00C756CF">
      <w:pPr>
        <w:spacing w:after="0"/>
        <w:jc w:val="both"/>
        <w:rPr>
          <w:rFonts w:ascii="Times New Roman" w:hAnsi="Times New Roman" w:cs="Times New Roman"/>
          <w:sz w:val="24"/>
          <w:szCs w:val="24"/>
        </w:rPr>
      </w:pPr>
      <w:r w:rsidRPr="00C756CF">
        <w:rPr>
          <w:rFonts w:ascii="Times New Roman" w:hAnsi="Times New Roman" w:cs="Times New Roman"/>
          <w:sz w:val="24"/>
          <w:szCs w:val="24"/>
        </w:rPr>
        <w:t>Sumber: PT Saraswanti Indo Genetech (2024)</w:t>
      </w:r>
    </w:p>
    <w:p w14:paraId="3B9E20EF" w14:textId="00B1E53D" w:rsidR="00C756CF" w:rsidRPr="00C756CF" w:rsidRDefault="00C756CF" w:rsidP="00C756CF">
      <w:pPr>
        <w:spacing w:after="0"/>
        <w:ind w:firstLine="567"/>
        <w:jc w:val="both"/>
        <w:rPr>
          <w:rFonts w:ascii="Times New Roman" w:hAnsi="Times New Roman" w:cs="Times New Roman"/>
          <w:sz w:val="24"/>
          <w:szCs w:val="24"/>
        </w:rPr>
      </w:pPr>
      <w:bookmarkStart w:id="13" w:name="_Hlk139496027"/>
      <w:bookmarkEnd w:id="12"/>
      <w:r w:rsidRPr="00C756CF">
        <w:rPr>
          <w:rFonts w:ascii="Times New Roman" w:hAnsi="Times New Roman" w:cs="Times New Roman"/>
          <w:sz w:val="24"/>
          <w:szCs w:val="24"/>
        </w:rPr>
        <w:t xml:space="preserve">Cacing sutra alam dapat terkontaminasi bakteri Salmonella sp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{"citationItems":[{"id":"ITEM-1","itemData":{"DOI":"10.20473/jafh.v9i2.16139","ISSN":"2301-7309","abstract":"Cacing sutra merupakan pakan alami yang sangat dibutuhkan pada pembenihan ikan air tawar namun ketersediaannya tidak kontinyu dikarenakan kondisi alam  yang  terbawa arus pada musim penghujan, keberadaan  cacing sutra dialam juga di pengaruhi oleh  banyaknya bahan organik yang melimbah dari limbah rumah tangga yang cendung  adanya kontaminasi bakteri yang terdapat pada  cacing sutra tangkapan dari alam.Untuk memenuhi kebutuhan kontinyunitas cacing sutra di budidayakan  dengan media  yang sering adalah  kotoran ayam . Untuk penyedian pakan alami larva ikan sebaiknya di identifikasi bakteri pada cacing tangkapan dari alam dan hasil budidaya. Penelitian dilakukan di Laboratorium Basah Sekolah Tinggi Perikanan Jakarta pada bulan Mei – Juli 2019 dengan tujuan mengidentifikasi bakteri salmonella sp. pada media kotoran ayam dan cacing hasil tangkapan alam dan hasil budidaya.  Metode Identifikasi digunakan untuk penelitian ini dan hasilnya dianalis secara deskriptif. Hasil penelitian menunjukkan pada cacing sutra dari alam positif mengandung salmonella sp dan sedangkan untuk hasil budidaya negatif tidak mengandung Salmonella sp.","author":[{"dropping-particle":"","family":"Umidayati","given":"Umidayati","non-dropping-particle":"","parse-names":false,"suffix":""},{"dropping-particle":"","family":"Rahardjo","given":"Sinung","non-dropping-particle":"","parse-names":false,"suffix":""},{"dropping-particle":"","family":"Ilham","given":"Ilham","non-dropping-particle":"","parse-names":false,"suffix":""},{"dropping-particle":"","family":"Mulyono","given":"Mugi","non-dropping-particle":"","parse-names":false,"suffix":""}],"container-title":"Journal of Aquaculture and Fish Health","id":"ITEM-1","issue":"2","issued":{"date-parts":[["2020"]]},"page":"122","title":"Identifikasi Salmonella sp. Pada Cacing Sutra (Tubifex sp.) Tangkapan Dari Alam dan Hasil Budidaya","type":"article-journal","volume":"9"},"uris":["http://www.mendeley.com/documents/?uuid=05262976-5849-46fc-a6e6-ce24af24cef6","http://www.mendeley.com/documents/?uuid=edb9b563-b1d5-47b1-ae9a-4052c2780473"]}],"mendeley":{"formattedCitation":"(Umidayati, Rahardjo, Ilham, et al. 2020)","manualFormatting":"Umidayati, et al., (2020)","plainTextFormattedCitation":"(Umidayati, Rahardjo, Ilham, et al. 2020)","previouslyFormattedCitation":"(Umidayati, Rahardjo, Ilham, et al. 2020)"},"properties":{"noteIndex":0},"schema":"https://github.com/citation-style-language/schema/raw/master/csl-citation.json"}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Umidayati, et al., (2020)</w:t>
      </w:r>
      <w:r w:rsidRPr="00C756CF">
        <w:rPr>
          <w:rStyle w:val="FootnoteReference"/>
          <w:rFonts w:ascii="Times New Roman" w:hAnsi="Times New Roman" w:cs="Times New Roman"/>
          <w:sz w:val="24"/>
          <w:szCs w:val="24"/>
        </w:rPr>
        <w:fldChar w:fldCharType="end"/>
      </w:r>
      <w:r w:rsidRPr="00C756CF">
        <w:rPr>
          <w:rFonts w:ascii="Times New Roman" w:hAnsi="Times New Roman" w:cs="Times New Roman"/>
          <w:sz w:val="24"/>
          <w:szCs w:val="24"/>
        </w:rPr>
        <w:t xml:space="preserve">., yang membahayakan kesehatan. Oleh karena itu, tindakan sanitasi penting untuk mencegah pencemaran biologis dan kimia, memastikan cacing aman sebagai pakan ikan. Sanitasi dan higiene adalah upaya untuk menjaga kesehatan dan lingkungan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{"citationItems":[{"id":"ITEM-1","itemData":{"DOI":"10.46549/igkojei.v1i1.149","ISSN":"2746-8658","abstract":"ABSTRACT \r Sidoarjo Regency has the highest potential in milkfish aquaculture ponds. The maintenance of healthy milkfish requires clean and uncontaminated water and ponds, so sanitation efforts are pivotal in the management of milkfish cultivation. Milkfish is sensitive to Salmonella Spp. This service activity is carried out in several stages, namely 1) survey and filling in the questionnaire, 2) counseling activities, and lastly, 3) monitoring and evaluation. This community service was carried out to 3 groups of the milkfish cultivation community, namely the Mina Sentosa Segorotambak Group, Tumbuh Jaya Segorotambak, and Tumbuh Makmur Segorotambak Group. The results of the community service activities show that overall the milkfish farmers in Segorotambak Village have an understanding of hygiene (77,78%), sanitation (72,22%), but overall respondents gave the answer that respondents did not know about salmonellosis (100%). Salmonella spp. can survive in water contaminated with human or animal fecal matter. The importance of awareness in maintaining hygiene and sanitation needs to be understood by milkfish pond farmers to prevent the incidence of salmonellosis. Communication, information, and education on the relationship between hygiene and sanitation and contamination against salmonellosis in the community are of the utmost importance. \r Keywords: Higiene; Milkfish; Sanitation; Salmonella spp; Salmonellosis\r  \r ABSTRAK    \r Kabupaten Sidoarjo memiliki potensi tertinggi pada tambak budidaya ikan bandeng. Pemeliharaan ikan bandeng yang sehat mensyaratkan air dan tambak yang bersih serta tidak tercemar, sehingga diperlukan upaya higiene sanitasi pada pengelolaan budidaya ikan bandeng. Ikan bandeng peka terhadap cemaran bakteri Salmonella Spp. Kegiatan pengabdian ini dilaksanakan melalui beberapa tahapan, yaitu 1) survei dan pengisian kuesioner, 2) kegiatan penyuluhan, dan 3) pemantauan evaluasi. Pengabdian masyarakat ini dilakukan pada 3 kelompok masyarakat budidaya bandeng yaitu Kelompok Mina Sentosa Segorotambak, Tumbuh Jaya Segorotambak, dan Tumbuh Makmur Segorotambak. Hasil kegiatan pengabdian menunjukkan bahwa secara keseluruhan pembudidaya tambak ikan bandeng di Desa Segorotambak, memiliki pemahaman terhadap higiene (77,78%), sanitasi (72,22%) namun secara keseluruhan responden memberikan jawaban bahwa responden belum mengetahui mengenai penyakit salmonellosis (100%). Bakteri Salmonella spp. dapat bertahan pada air yang tercemar feses manusia atau he…","author":[{"dropping-particle":"","family":"Wibisono","given":"Freshinta Jellia","non-dropping-particle":"","parse-names":false,"suffix":""},{"dropping-particle":"","family":"Wibisono","given":"Freegied Satriya","non-dropping-particle":"","parse-names":false,"suffix":""}],"container-title":"IGKOJEI: Jurnal Pengabdian Masyarakat","id":"ITEM-1","issue":"1","issued":{"date-parts":[["2020"]]},"page":"14","title":"Pengenalan, Penyuluhan, dan Pemantauan Pentingnya Higiene Sanitasi Terhadap Penyakit Salmonellosis pada Kelompok Budidaya Ikan Bandeng di Segorotambak, Sedati, Sidoarjo","type":"article-journal","volume":"1"},"uris":["http://www.mendeley.com/documents/?uuid=a550c39d-2140-43f6-bb3b-c8f5bdfbcace","http://www.mendeley.com/documents/?uuid=2dcc1cf8-56cc-4a94-b24b-dab630b05241"]}],"mendeley":{"formattedCitation":"(Wibisono and Wibisono 2020)","manualFormatting":" Wibisono (2020)","plainTextFormattedCitation":"(Wibisono and Wibisono 2020)","previouslyFormattedCitation":"(Wibisono and Wibisono 2020)"},"properties":{"noteIndex":0},"schema":"https://github.com/citation-style-language/schema/raw/master/csl-citation.json"}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 xml:space="preserve"> Wibisono (2020)</w:t>
      </w:r>
      <w:r w:rsidRPr="00C756CF">
        <w:rPr>
          <w:rStyle w:val="FootnoteReference"/>
          <w:rFonts w:ascii="Times New Roman" w:hAnsi="Times New Roman" w:cs="Times New Roman"/>
          <w:sz w:val="24"/>
          <w:szCs w:val="24"/>
        </w:rPr>
        <w:fldChar w:fldCharType="end"/>
      </w:r>
      <w:r w:rsidRPr="00C756CF">
        <w:rPr>
          <w:rFonts w:ascii="Times New Roman" w:hAnsi="Times New Roman" w:cs="Times New Roman"/>
          <w:sz w:val="24"/>
          <w:szCs w:val="24"/>
        </w:rPr>
        <w:t xml:space="preserve">. Sanitasi dilakukan dengan membilas cacing menggunakan Kalium Permanganat (KMnO4) untuk mengurangi jumlah bakteri. Cacing sutra diberi pakan fermentasi yang mengandung bakteri asam laktat seperti </w:t>
      </w:r>
      <w:r w:rsidRPr="00C756CF">
        <w:rPr>
          <w:rFonts w:ascii="Times New Roman" w:hAnsi="Times New Roman" w:cs="Times New Roman"/>
          <w:i/>
          <w:iCs/>
          <w:sz w:val="24"/>
          <w:szCs w:val="24"/>
        </w:rPr>
        <w:t>Lactobacillus casei</w:t>
      </w:r>
      <w:r w:rsidRPr="00C756CF">
        <w:rPr>
          <w:rFonts w:ascii="Times New Roman" w:hAnsi="Times New Roman" w:cs="Times New Roman"/>
          <w:sz w:val="24"/>
          <w:szCs w:val="24"/>
        </w:rPr>
        <w:t xml:space="preserve"> dan </w:t>
      </w:r>
      <w:r w:rsidRPr="00C756CF">
        <w:rPr>
          <w:rFonts w:ascii="Times New Roman" w:hAnsi="Times New Roman" w:cs="Times New Roman"/>
          <w:i/>
          <w:iCs/>
          <w:sz w:val="24"/>
          <w:szCs w:val="24"/>
        </w:rPr>
        <w:t>Saccharomyces cerevisiae</w:t>
      </w:r>
      <w:r w:rsidRPr="00C756CF">
        <w:rPr>
          <w:rFonts w:ascii="Times New Roman" w:hAnsi="Times New Roman" w:cs="Times New Roman"/>
          <w:sz w:val="24"/>
          <w:szCs w:val="24"/>
        </w:rPr>
        <w:t xml:space="preserve">, yang membantu menekan pertumbuhan mikroorganisme berbahaya dan mempercepat dekomposisi bahan organik, sesuai dengan pendapat </w:t>
      </w:r>
      <w:r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{"citationItems":[{"id":"ITEM-1","itemData":{"author":[{"dropping-particle":"","family":"Mujahidah","given":"Anindita dan Sukainah. A.","non-dropping-particle":"","parse-names":false,"suffix":""}],"container-title":"Jurnal Pendidikan Teknologi pertanian","id":"ITEM-1","issued":{"date-parts":[["2023"]]},"page":"193-202","title":"Pemanfaatan Molase Sebagai Substrat Acetobacter Xy;inum Dalam Pengembangan Indikator Perubahan Kesegaran Buah Pisang","type":"article-journal","volume":"9"},"uris":["http://www.mendeley.com/documents/?uuid=000c3170-cf89-4670-a24c-47598dc31d7e","http://www.mendeley.com/documents/?uuid=b4737995-dca1-4ace-9ca3-c5d9f2b12547"]}],"mendeley":{"formattedCitation":"(Mujahidah 2023)","manualFormatting":"Mujahidah (2023)","plainTextFormattedCitation":"(Mujahidah 2023)","previouslyFormattedCitation":"(Mujahidah 2023)"},"properties":{"noteIndex":0},"schema":"https://github.com/citation-style-language/schema/raw/master/csl-citation.json"}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Mujahidah (2023)</w:t>
      </w:r>
      <w:r w:rsidRPr="00C756CF">
        <w:rPr>
          <w:rStyle w:val="FootnoteReference"/>
          <w:rFonts w:ascii="Times New Roman" w:hAnsi="Times New Roman" w:cs="Times New Roman"/>
          <w:sz w:val="24"/>
          <w:szCs w:val="24"/>
        </w:rPr>
        <w:fldChar w:fldCharType="end"/>
      </w:r>
    </w:p>
    <w:p w14:paraId="3C623203" w14:textId="77777777" w:rsidR="00C756CF" w:rsidRPr="00C756CF" w:rsidRDefault="00C756CF" w:rsidP="00C756CF">
      <w:pPr>
        <w:spacing w:after="0"/>
        <w:ind w:firstLine="567"/>
        <w:jc w:val="both"/>
        <w:rPr>
          <w:rFonts w:ascii="Times New Roman" w:hAnsi="Times New Roman" w:cs="Times New Roman"/>
          <w:sz w:val="24"/>
          <w:szCs w:val="24"/>
        </w:rPr>
      </w:pPr>
    </w:p>
    <w:p w14:paraId="1E2577FB" w14:textId="77777777" w:rsidR="00C756CF" w:rsidRPr="00C756CF" w:rsidRDefault="00C756CF" w:rsidP="00AB2334">
      <w:pPr>
        <w:pStyle w:val="Heading2"/>
        <w:numPr>
          <w:ilvl w:val="0"/>
          <w:numId w:val="0"/>
        </w:numPr>
        <w:spacing w:before="0"/>
        <w:jc w:val="both"/>
        <w:rPr>
          <w:rFonts w:cs="Times New Roman"/>
          <w:b w:val="0"/>
          <w:szCs w:val="24"/>
        </w:rPr>
      </w:pPr>
      <w:bookmarkStart w:id="14" w:name="_Toc169958813"/>
      <w:bookmarkStart w:id="15" w:name="_Toc169959611"/>
      <w:bookmarkStart w:id="16" w:name="_Toc139339929"/>
      <w:bookmarkEnd w:id="13"/>
      <w:r w:rsidRPr="00C756CF">
        <w:rPr>
          <w:rFonts w:cs="Times New Roman"/>
          <w:szCs w:val="24"/>
        </w:rPr>
        <w:t>Performa Budidaya Ikan Gabus</w:t>
      </w:r>
      <w:bookmarkEnd w:id="14"/>
      <w:bookmarkEnd w:id="15"/>
      <w:r w:rsidRPr="00C756CF">
        <w:rPr>
          <w:rFonts w:cs="Times New Roman"/>
          <w:szCs w:val="24"/>
        </w:rPr>
        <w:t xml:space="preserve"> </w:t>
      </w:r>
      <w:bookmarkEnd w:id="16"/>
      <w:r w:rsidRPr="00C756CF">
        <w:rPr>
          <w:rFonts w:cs="Times New Roman"/>
          <w:i/>
          <w:iCs/>
          <w:szCs w:val="24"/>
        </w:rPr>
        <w:t>(Channa striata)</w:t>
      </w:r>
    </w:p>
    <w:p w14:paraId="1E789853" w14:textId="77777777" w:rsidR="00C756CF" w:rsidRPr="00C756CF" w:rsidRDefault="00C756CF" w:rsidP="0074772A">
      <w:pPr>
        <w:pStyle w:val="ListParagraph"/>
        <w:widowControl w:val="0"/>
        <w:autoSpaceDE w:val="0"/>
        <w:autoSpaceDN w:val="0"/>
        <w:spacing w:after="0" w:line="252" w:lineRule="exact"/>
        <w:ind w:left="0"/>
        <w:contextualSpacing w:val="0"/>
        <w:jc w:val="both"/>
        <w:rPr>
          <w:rFonts w:ascii="Times New Roman" w:hAnsi="Times New Roman" w:cs="Times New Roman"/>
          <w:b/>
          <w:bCs/>
          <w:sz w:val="24"/>
          <w:szCs w:val="24"/>
        </w:rPr>
      </w:pPr>
      <w:bookmarkStart w:id="17" w:name="_Toc139339930"/>
      <w:bookmarkStart w:id="18" w:name="_Toc169958814"/>
      <w:r w:rsidRPr="00C756CF">
        <w:rPr>
          <w:rFonts w:ascii="Times New Roman" w:hAnsi="Times New Roman" w:cs="Times New Roman"/>
          <w:b/>
          <w:bCs/>
          <w:sz w:val="24"/>
          <w:szCs w:val="24"/>
        </w:rPr>
        <w:t>Pertumbuhan Panjang Mutlak</w:t>
      </w:r>
      <w:bookmarkEnd w:id="17"/>
      <w:bookmarkEnd w:id="18"/>
    </w:p>
    <w:p w14:paraId="13786E37" w14:textId="6ED81538" w:rsidR="00C756CF" w:rsidRPr="00C756CF" w:rsidRDefault="006D1895" w:rsidP="00C756C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w:t>
      </w:r>
      <w:r w:rsidR="00C756CF" w:rsidRPr="00C756CF">
        <w:rPr>
          <w:rFonts w:ascii="Times New Roman" w:hAnsi="Times New Roman" w:cs="Times New Roman"/>
          <w:sz w:val="24"/>
          <w:szCs w:val="24"/>
        </w:rPr>
        <w:t xml:space="preserve">ertumbuhan panjang benih terus meningkat. Perlakuan CSK 3 menunjukkan pertumbuhan panjang mutlak tertinggi (18,8±0,537 mm), diikuti CSK 2 (16,2±0,794 mm), CSK 1 (13,8±0,551 mm), dan kontrol (CS) terendah (11,5±0,608 mm). Penambahan kurkumin pada cacing sutera meningkatkan pertumbuhan dan imun benih ikan, sesuai dengan temuan Sari et al. (2012) dan </w:t>
      </w:r>
      <w:r w:rsidR="00C756CF"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{"citationItems":[{"id":"ITEM-1","itemData":{"DOI":"10.25299/dp.2022.vol38(1).12653","ISSN":"0215-2525","abstract":"This study aims to determine the effect of the long soaking of silkworms (Tubifex sp) in turmeric flour solution on the dilution and growth of baung fish fry (Hemibagrus nemurus). The method used is a Complete Randomized Design (RAL) with 5 treatments of 3 tests, namely P0 treatment = no soaking, P1 = Soaking for 20 minutes, P2 = 25 minutes, P3 = 30 minutes and P4 35 minutes. The baung fish used are fry that are 8 days old with an average weight of 0.09 gr / tail with a length of 0.70 cm / tail. The seeds were obtained from Saprizal's UPR in Padang Mutung village, Kampar district. From the results of the study, the highest dilution was obtained in the P4 treatment by 100% and the lowest in P0 by 97.33%. The highest absolute weight growth of P4 treatment was 0.57 gr and the lowest was 0.37 gr. The highest absolute length growth in the P4 treatment was 3.46 cm and the lowest was 2.99 cm. The highest daily growth rate of P4 treatment was 0.08% and the lowest was 0.05%. The best feed conversion value is P4 treatment of 0.463%. Water quality parameters are temperature 28-30 0C, pH 6.13-7.69, dissolved oxygen 3.4-6.3 mg/L and Ammonia 0.88-4.22 mg/L.","author":[{"dropping-particle":"","family":"Muhammad Hasby","given":"","non-dropping-particle":"","parse-names":false,"suffix":""},{"dropping-particle":"","family":"T. Iskandar Johan","given":"","non-dropping-particle":"","parse-names":false,"suffix":""},{"dropping-particle":"","family":"Akbar Antoni","given":"","non-dropping-particle":"","parse-names":false,"suffix":""}],"container-title":"Dinamika Pertanian","id":"ITEM-1","issue":"1","issued":{"date-parts":[["2023"]]},"page":"127-136","title":"UJI PERENDAMAN KOMBINASI LARUTAN TEPUNG KUNYIT DAN CACING SUTERA (Tubifex sp) TERHADAP SINTASAN DAN PERTUMBUHAN BENIH IKAN BAUNG (Hemibagrus nemurus)","type":"article-journal","volume":"38"},"uris":["http://www.mendeley.com/documents/?uuid=2f78596c-b4d6-4231-8c49-b217c1c5a938","http://www.mendeley.com/documents/?uuid=ba690ac7-1556-48bd-a75d-bc454f18ebac"]}],"mendeley":{"formattedCitation":"(Muhammad Hasby, T. Iskandar Johan, and Akbar Antoni 2023)","manualFormatting":" (Hasby et al., 2023)","plainTextFormattedCitation":"(Muhammad Hasby, T. Iskandar Johan, and Akbar Antoni 2023)","previouslyFormattedCitation":"(Muhammad Hasby, T. Iskandar Johan, and Akbar Antoni 2023)"},"properties":{"noteIndex":0},"schema":"https://github.com/citation-style-language/schema/raw/master/csl-citation.json"}</w:instrText>
      </w:r>
      <w:r w:rsidR="00C756CF" w:rsidRPr="00C756CF">
        <w:rPr>
          <w:rStyle w:val="FootnoteReference"/>
          <w:rFonts w:ascii="Times New Roman" w:hAnsi="Times New Roman" w:cs="Times New Roman"/>
          <w:sz w:val="24"/>
          <w:szCs w:val="24"/>
        </w:rPr>
        <w:fldChar w:fldCharType="separate"/>
      </w:r>
      <w:r w:rsidR="00C756CF" w:rsidRPr="00C756CF">
        <w:rPr>
          <w:rFonts w:ascii="Times New Roman" w:hAnsi="Times New Roman" w:cs="Times New Roman"/>
          <w:noProof/>
          <w:sz w:val="24"/>
          <w:szCs w:val="24"/>
        </w:rPr>
        <w:t xml:space="preserve"> (Hasby et al., 2023)</w:t>
      </w:r>
      <w:r w:rsidR="00C756CF" w:rsidRPr="00C756CF">
        <w:rPr>
          <w:rStyle w:val="FootnoteReference"/>
          <w:rFonts w:ascii="Times New Roman" w:hAnsi="Times New Roman" w:cs="Times New Roman"/>
          <w:sz w:val="24"/>
          <w:szCs w:val="24"/>
        </w:rPr>
        <w:fldChar w:fldCharType="end"/>
      </w:r>
      <w:r w:rsidR="00C756CF" w:rsidRPr="00C756CF">
        <w:rPr>
          <w:rFonts w:ascii="Times New Roman" w:hAnsi="Times New Roman" w:cs="Times New Roman"/>
          <w:sz w:val="24"/>
          <w:szCs w:val="24"/>
        </w:rPr>
        <w:t>, yang menunjukkan kurkumin memperbaiki sistem pencernaan dan meningkatkan nafsu makan serta efisiensi penyerapan zat makanan. Grafik pertumbuhan panjang mutlak dapat dilihat pada Gambar 1.</w:t>
      </w:r>
    </w:p>
    <w:p w14:paraId="0E28E117" w14:textId="77777777" w:rsidR="00C756CF" w:rsidRPr="00C756CF" w:rsidRDefault="00C756CF" w:rsidP="00AB2334">
      <w:pPr>
        <w:spacing w:after="0"/>
        <w:jc w:val="center"/>
        <w:rPr>
          <w:rFonts w:ascii="Times New Roman" w:hAnsi="Times New Roman" w:cs="Times New Roman"/>
          <w:sz w:val="24"/>
          <w:szCs w:val="24"/>
        </w:rPr>
      </w:pPr>
    </w:p>
    <w:p w14:paraId="514FF02B" w14:textId="77777777" w:rsidR="00C756CF" w:rsidRPr="00C756CF" w:rsidRDefault="00C756CF" w:rsidP="00AB2334">
      <w:pPr>
        <w:keepNext/>
        <w:spacing w:after="0"/>
        <w:jc w:val="center"/>
        <w:rPr>
          <w:rFonts w:ascii="Times New Roman" w:hAnsi="Times New Roman" w:cs="Times New Roman"/>
          <w:sz w:val="24"/>
          <w:szCs w:val="24"/>
        </w:rPr>
      </w:pPr>
      <w:r w:rsidRPr="00C756CF">
        <w:rPr>
          <w:rFonts w:ascii="Times New Roman" w:hAnsi="Times New Roman" w:cs="Times New Roman"/>
          <w:noProof/>
          <w:sz w:val="24"/>
          <w:szCs w:val="24"/>
        </w:rPr>
        <w:drawing>
          <wp:inline distT="0" distB="0" distL="0" distR="0" wp14:anchorId="106865B0" wp14:editId="155DB744">
            <wp:extent cx="4200525" cy="1276350"/>
            <wp:effectExtent l="0" t="0" r="9525" b="0"/>
            <wp:docPr id="20573414" name="Chart 1">
              <a:extLst xmlns:a="http://schemas.openxmlformats.org/drawingml/2006/main">
                <a:ext uri="{FF2B5EF4-FFF2-40B4-BE49-F238E27FC236}">
                  <a16:creationId xmlns:a16="http://schemas.microsoft.com/office/drawing/2014/main" id="{D6E4B6E5-80DF-5FA5-F987-222A46FE78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2BD8009" w14:textId="7160E344" w:rsidR="00C756CF" w:rsidRPr="00F22ADF" w:rsidRDefault="00C756CF" w:rsidP="00F22ADF">
      <w:pPr>
        <w:pStyle w:val="Caption"/>
        <w:jc w:val="center"/>
        <w:rPr>
          <w:rFonts w:ascii="Times New Roman" w:hAnsi="Times New Roman" w:cs="Times New Roman"/>
          <w:szCs w:val="22"/>
        </w:rPr>
      </w:pPr>
      <w:bookmarkStart w:id="19" w:name="_Hlk139496623"/>
      <w:r w:rsidRPr="00F22ADF">
        <w:rPr>
          <w:rFonts w:ascii="Times New Roman" w:hAnsi="Times New Roman" w:cs="Times New Roman"/>
          <w:szCs w:val="22"/>
        </w:rPr>
        <w:t xml:space="preserve">Gambar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Gambar \* ARABIC </w:instrText>
      </w:r>
      <w:r w:rsidRPr="00F22ADF">
        <w:rPr>
          <w:rFonts w:ascii="Times New Roman" w:hAnsi="Times New Roman" w:cs="Times New Roman"/>
          <w:szCs w:val="22"/>
        </w:rPr>
        <w:fldChar w:fldCharType="separate"/>
      </w:r>
      <w:r w:rsidRPr="00F22ADF">
        <w:rPr>
          <w:rFonts w:ascii="Times New Roman" w:hAnsi="Times New Roman" w:cs="Times New Roman"/>
          <w:noProof/>
          <w:szCs w:val="22"/>
        </w:rPr>
        <w:t>1</w:t>
      </w:r>
      <w:r w:rsidRPr="00F22ADF">
        <w:rPr>
          <w:rFonts w:ascii="Times New Roman" w:hAnsi="Times New Roman" w:cs="Times New Roman"/>
          <w:szCs w:val="22"/>
        </w:rPr>
        <w:fldChar w:fldCharType="end"/>
      </w:r>
      <w:r w:rsidR="00AB2334" w:rsidRPr="00F22ADF">
        <w:rPr>
          <w:rFonts w:ascii="Times New Roman" w:hAnsi="Times New Roman" w:cs="Times New Roman"/>
          <w:szCs w:val="22"/>
        </w:rPr>
        <w:t xml:space="preserve"> </w:t>
      </w:r>
      <w:r w:rsidRPr="00F22ADF">
        <w:rPr>
          <w:rFonts w:ascii="Times New Roman" w:hAnsi="Times New Roman" w:cs="Times New Roman"/>
          <w:szCs w:val="22"/>
        </w:rPr>
        <w:t>Grafik pertumbuhan panjang mutlak benih ikan gabus</w:t>
      </w:r>
    </w:p>
    <w:p w14:paraId="00B9C5EA" w14:textId="79163ECF" w:rsidR="00F22ADF" w:rsidRPr="00F22ADF" w:rsidRDefault="00F22ADF" w:rsidP="00F22ADF">
      <w:pPr>
        <w:pStyle w:val="Caption"/>
        <w:jc w:val="center"/>
        <w:rPr>
          <w:rFonts w:ascii="Times New Roman" w:hAnsi="Times New Roman" w:cs="Times New Roman"/>
          <w:szCs w:val="22"/>
          <w:lang w:val="en-ID"/>
        </w:rPr>
      </w:pPr>
      <w:r w:rsidRPr="00F22ADF">
        <w:rPr>
          <w:rFonts w:ascii="Times New Roman" w:hAnsi="Times New Roman" w:cs="Times New Roman"/>
          <w:szCs w:val="22"/>
        </w:rPr>
        <w:t xml:space="preserve">Figure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Figure \* ARABIC </w:instrText>
      </w:r>
      <w:r w:rsidRPr="00F22ADF">
        <w:rPr>
          <w:rFonts w:ascii="Times New Roman" w:hAnsi="Times New Roman" w:cs="Times New Roman"/>
          <w:szCs w:val="22"/>
        </w:rPr>
        <w:fldChar w:fldCharType="separate"/>
      </w:r>
      <w:r>
        <w:rPr>
          <w:rFonts w:ascii="Times New Roman" w:hAnsi="Times New Roman" w:cs="Times New Roman"/>
          <w:noProof/>
          <w:szCs w:val="22"/>
        </w:rPr>
        <w:t>1</w:t>
      </w:r>
      <w:r w:rsidRPr="00F22ADF">
        <w:rPr>
          <w:rFonts w:ascii="Times New Roman" w:hAnsi="Times New Roman" w:cs="Times New Roman"/>
          <w:szCs w:val="22"/>
        </w:rPr>
        <w:fldChar w:fldCharType="end"/>
      </w:r>
      <w:r w:rsidRPr="00F22ADF">
        <w:rPr>
          <w:rFonts w:ascii="Times New Roman" w:eastAsia="Times New Roman" w:hAnsi="Times New Roman" w:cs="Times New Roman"/>
          <w:szCs w:val="22"/>
          <w:lang w:val="en-ID" w:eastAsia="en-ID"/>
        </w:rPr>
        <w:t xml:space="preserve"> </w:t>
      </w:r>
      <w:r w:rsidRPr="00F22ADF">
        <w:rPr>
          <w:rFonts w:ascii="Times New Roman" w:hAnsi="Times New Roman" w:cs="Times New Roman"/>
          <w:szCs w:val="22"/>
          <w:lang w:val="en-ID"/>
        </w:rPr>
        <w:t>Graph of the absolute length growth of snakehead fry</w:t>
      </w:r>
    </w:p>
    <w:p w14:paraId="47ADB14C" w14:textId="77777777" w:rsidR="0074772A" w:rsidRDefault="00C756CF" w:rsidP="0074772A">
      <w:pPr>
        <w:spacing w:after="0"/>
        <w:ind w:firstLine="567"/>
        <w:jc w:val="both"/>
        <w:rPr>
          <w:rFonts w:ascii="Times New Roman" w:hAnsi="Times New Roman" w:cs="Times New Roman"/>
          <w:sz w:val="24"/>
          <w:szCs w:val="24"/>
        </w:rPr>
      </w:pPr>
      <w:bookmarkStart w:id="20" w:name="_Toc139339931"/>
      <w:bookmarkStart w:id="21" w:name="_Toc169958815"/>
      <w:bookmarkEnd w:id="19"/>
      <w:r w:rsidRPr="00C756CF">
        <w:rPr>
          <w:rFonts w:ascii="Times New Roman" w:hAnsi="Times New Roman" w:cs="Times New Roman"/>
          <w:sz w:val="24"/>
          <w:szCs w:val="24"/>
        </w:rPr>
        <w:t xml:space="preserve">Hasil uji ANOVA menggunakan SPSS 26.0 dengan tingkat kepercayaan 95% menunjukkan bahwa pemberian cacing sutera yang mengandung kurkumin signifikan mempengaruhi pertumbuhan panjang mutlak benih ikan gabus (P=0,000, P&lt;0,05). Karena nilai koefisien keragaman &gt;5%, uji lanjutan menggunakan uji Tukey diperlukan. Cacing sutera dengan kandungan nutrisi seimbang, termasuk serbuk kurkumin dan fermentasi, meningkatkan pertumbuhan panjang benih ikan gabus dengan memperbaiki pencernaan melalui </w:t>
      </w:r>
      <w:r w:rsidRPr="00487492">
        <w:rPr>
          <w:rFonts w:ascii="Times New Roman" w:hAnsi="Times New Roman" w:cs="Times New Roman"/>
          <w:i/>
          <w:iCs/>
          <w:sz w:val="24"/>
          <w:szCs w:val="24"/>
        </w:rPr>
        <w:t>Lactobacillus sp.</w:t>
      </w:r>
    </w:p>
    <w:p w14:paraId="1291D5DC" w14:textId="5854C8F1" w:rsidR="00C756CF" w:rsidRPr="0074772A" w:rsidRDefault="00C756CF" w:rsidP="0074772A">
      <w:pPr>
        <w:spacing w:after="0"/>
        <w:jc w:val="both"/>
        <w:rPr>
          <w:rFonts w:ascii="Times New Roman" w:hAnsi="Times New Roman" w:cs="Times New Roman"/>
          <w:sz w:val="24"/>
          <w:szCs w:val="24"/>
        </w:rPr>
      </w:pPr>
      <w:r w:rsidRPr="00C756CF">
        <w:rPr>
          <w:rFonts w:ascii="Times New Roman" w:hAnsi="Times New Roman" w:cs="Times New Roman"/>
          <w:b/>
          <w:bCs/>
          <w:sz w:val="24"/>
          <w:szCs w:val="24"/>
        </w:rPr>
        <w:t>Pertumbuhan Bobot Mutlak</w:t>
      </w:r>
      <w:bookmarkEnd w:id="20"/>
      <w:bookmarkEnd w:id="21"/>
    </w:p>
    <w:p w14:paraId="00FC1B62" w14:textId="28E95615" w:rsidR="00487492" w:rsidRDefault="00487492" w:rsidP="00C756CF">
      <w:pPr>
        <w:spacing w:after="0"/>
        <w:ind w:firstLine="567"/>
        <w:jc w:val="both"/>
        <w:rPr>
          <w:rFonts w:ascii="Times New Roman" w:hAnsi="Times New Roman" w:cs="Times New Roman"/>
          <w:bCs/>
          <w:sz w:val="24"/>
          <w:szCs w:val="24"/>
          <w:lang w:eastAsia="ja-JP"/>
        </w:rPr>
      </w:pPr>
      <w:r w:rsidRPr="00487492">
        <w:rPr>
          <w:rFonts w:ascii="Times New Roman" w:hAnsi="Times New Roman" w:cs="Times New Roman"/>
          <w:bCs/>
          <w:sz w:val="24"/>
          <w:szCs w:val="24"/>
          <w:lang w:eastAsia="ja-JP"/>
        </w:rPr>
        <w:t>Pertumbuhan bobot benih ikan gabus meningkat seiring waktu pada semua perlakuan, terutama dengan pakan cacing sutera berkurkumin yang mengandung protein tinggi (12,44%) serta nutrisi optimal lainnya</w:t>
      </w:r>
      <w:r w:rsidRPr="00C756CF">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respon pertumbuhan yang terbaik yaitu pertambahan berat 56,94 g/ind, sintasan sebesar 90,8%.Penelitian ini dilakukan … Kelainan klinis seperti timbul bentuk kapas putih pada … menentukan tinggi rendahnya efisiensi pakan adalah jenis sumber nutrisi dan …","author":[{"dropping-particle":"","family":"Hidayat","given":"Deny","non-dropping-particle":"","parse-names":false,"suffix":""},{"dropping-particle":"","family":"Ade","given":"Dwi Sasanti","non-dropping-particle":"","parse-names":false,"suffix":""},{"dropping-particle":"","family":"Yulisman","given":"","non-dropping-particle":"","parse-names":false,"suffix":""}],"container-title":"Jurnal Akuakultur Rawa Indonesia","id":"ITEM-1","issue":"2","issued":{"date-parts":[["2013"]]},"page":"161-172","title":"Kelangsungan Hidup, Pertumbuhan dan Efisiensi Pakan Ikan Gabus","type":"article-journal","volume":"1 (2)"},"uris":["http://www.mendeley.com/documents/?uuid=2f537ec1-96b3-41e5-9992-b399a9ee942c","http://www.mendeley.com/documents/?uuid=7e0393de-6eac-42df-9871-790775982bff"]}],"mendeley":{"formattedCitation":"(Hidayat, Ade, and Yulisman 2013)","manualFormatting":"Hidayat et al., (2013)","plainTextFormattedCitation":"(Hidayat, Ade, and Yulisman 2013)","previouslyFormattedCitation":"(Hidayat, Ade, and Yulisman 2013)"},"properties":{"noteIndex":0},"schema":"https://github.com/citation-style-language/schema/raw/master/csl-citation.json"}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Hidayat et al., (2013)</w:t>
      </w:r>
      <w:r w:rsidRPr="00C756CF">
        <w:rPr>
          <w:rStyle w:val="FootnoteReference"/>
          <w:rFonts w:ascii="Times New Roman" w:hAnsi="Times New Roman" w:cs="Times New Roman"/>
          <w:sz w:val="24"/>
          <w:szCs w:val="24"/>
        </w:rPr>
        <w:fldChar w:fldCharType="end"/>
      </w:r>
      <w:r w:rsidRPr="00487492">
        <w:rPr>
          <w:rFonts w:ascii="Times New Roman" w:hAnsi="Times New Roman" w:cs="Times New Roman"/>
          <w:bCs/>
          <w:sz w:val="24"/>
          <w:szCs w:val="24"/>
          <w:lang w:eastAsia="ja-JP"/>
        </w:rPr>
        <w:t>, dan grafik pertumbuhan bobot mutlak di Gambar 2.</w:t>
      </w:r>
    </w:p>
    <w:p w14:paraId="6B385DD6" w14:textId="77777777" w:rsidR="00C756CF" w:rsidRPr="00C756CF" w:rsidRDefault="00C756CF" w:rsidP="00AB2334">
      <w:pPr>
        <w:pStyle w:val="Caption"/>
        <w:spacing w:after="0"/>
        <w:ind w:left="0" w:firstLine="0"/>
        <w:jc w:val="center"/>
        <w:rPr>
          <w:rFonts w:ascii="Times New Roman" w:hAnsi="Times New Roman" w:cs="Times New Roman"/>
          <w:sz w:val="24"/>
          <w:szCs w:val="24"/>
        </w:rPr>
      </w:pPr>
      <w:bookmarkStart w:id="22" w:name="_Toc169996912"/>
    </w:p>
    <w:p w14:paraId="6C74D70C" w14:textId="77777777" w:rsidR="00C756CF" w:rsidRPr="00C756CF" w:rsidRDefault="00C756CF" w:rsidP="00AB2334">
      <w:pPr>
        <w:pStyle w:val="Caption"/>
        <w:spacing w:after="0"/>
        <w:ind w:left="0" w:firstLine="0"/>
        <w:jc w:val="center"/>
        <w:rPr>
          <w:rFonts w:ascii="Times New Roman" w:hAnsi="Times New Roman" w:cs="Times New Roman"/>
          <w:sz w:val="24"/>
          <w:szCs w:val="24"/>
        </w:rPr>
      </w:pPr>
      <w:r w:rsidRPr="00C756CF">
        <w:rPr>
          <w:rFonts w:ascii="Times New Roman" w:hAnsi="Times New Roman" w:cs="Times New Roman"/>
          <w:noProof/>
          <w:sz w:val="24"/>
          <w:szCs w:val="24"/>
        </w:rPr>
        <w:drawing>
          <wp:inline distT="0" distB="0" distL="0" distR="0" wp14:anchorId="17328AF4" wp14:editId="09098165">
            <wp:extent cx="3487480" cy="1254642"/>
            <wp:effectExtent l="0" t="0" r="17780" b="3175"/>
            <wp:docPr id="506404723" name="Chart 1">
              <a:extLst xmlns:a="http://schemas.openxmlformats.org/drawingml/2006/main">
                <a:ext uri="{FF2B5EF4-FFF2-40B4-BE49-F238E27FC236}">
                  <a16:creationId xmlns:a16="http://schemas.microsoft.com/office/drawing/2014/main" id="{24E0B2A1-A49E-9792-3BFA-FC11B50BB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B298CE1" w14:textId="39D825CB" w:rsidR="00FE092C" w:rsidRPr="00F22ADF" w:rsidRDefault="00C756CF" w:rsidP="00F22ADF">
      <w:pPr>
        <w:pStyle w:val="Caption"/>
        <w:spacing w:after="0"/>
        <w:ind w:left="0" w:firstLine="0"/>
        <w:jc w:val="center"/>
        <w:rPr>
          <w:rFonts w:ascii="Times New Roman" w:hAnsi="Times New Roman" w:cs="Times New Roman"/>
          <w:szCs w:val="22"/>
        </w:rPr>
      </w:pPr>
      <w:r w:rsidRPr="00F22ADF">
        <w:rPr>
          <w:rFonts w:ascii="Times New Roman" w:hAnsi="Times New Roman" w:cs="Times New Roman"/>
          <w:szCs w:val="22"/>
        </w:rPr>
        <w:t xml:space="preserve">Gambar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Gambar \* ARABIC </w:instrText>
      </w:r>
      <w:r w:rsidRPr="00F22ADF">
        <w:rPr>
          <w:rFonts w:ascii="Times New Roman" w:hAnsi="Times New Roman" w:cs="Times New Roman"/>
          <w:szCs w:val="22"/>
        </w:rPr>
        <w:fldChar w:fldCharType="separate"/>
      </w:r>
      <w:r w:rsidRPr="00F22ADF">
        <w:rPr>
          <w:rFonts w:ascii="Times New Roman" w:hAnsi="Times New Roman" w:cs="Times New Roman"/>
          <w:noProof/>
          <w:szCs w:val="22"/>
        </w:rPr>
        <w:t>2</w:t>
      </w:r>
      <w:r w:rsidRPr="00F22ADF">
        <w:rPr>
          <w:rFonts w:ascii="Times New Roman" w:hAnsi="Times New Roman" w:cs="Times New Roman"/>
          <w:noProof/>
          <w:szCs w:val="22"/>
        </w:rPr>
        <w:fldChar w:fldCharType="end"/>
      </w:r>
      <w:r w:rsidRPr="00F22ADF">
        <w:rPr>
          <w:rFonts w:ascii="Times New Roman" w:hAnsi="Times New Roman" w:cs="Times New Roman"/>
          <w:szCs w:val="22"/>
        </w:rPr>
        <w:t xml:space="preserve"> Grafik pertumbuhan bobot mutlak benih ikan gabu</w:t>
      </w:r>
      <w:bookmarkEnd w:id="22"/>
      <w:r w:rsidR="00487492" w:rsidRPr="00F22ADF">
        <w:rPr>
          <w:rFonts w:ascii="Times New Roman" w:hAnsi="Times New Roman" w:cs="Times New Roman"/>
          <w:szCs w:val="22"/>
        </w:rPr>
        <w:t>s</w:t>
      </w:r>
    </w:p>
    <w:p w14:paraId="563C9112" w14:textId="2617500E" w:rsidR="00F22ADF" w:rsidRPr="00F22ADF" w:rsidRDefault="00F22ADF" w:rsidP="00F22ADF">
      <w:pPr>
        <w:pStyle w:val="Caption"/>
        <w:jc w:val="center"/>
        <w:rPr>
          <w:rFonts w:ascii="Times New Roman" w:hAnsi="Times New Roman" w:cs="Times New Roman"/>
          <w:szCs w:val="22"/>
        </w:rPr>
      </w:pPr>
      <w:r w:rsidRPr="00F22ADF">
        <w:rPr>
          <w:rFonts w:ascii="Times New Roman" w:hAnsi="Times New Roman" w:cs="Times New Roman"/>
          <w:szCs w:val="22"/>
        </w:rPr>
        <w:t xml:space="preserve">Figure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Figure \* ARABIC </w:instrText>
      </w:r>
      <w:r w:rsidRPr="00F22ADF">
        <w:rPr>
          <w:rFonts w:ascii="Times New Roman" w:hAnsi="Times New Roman" w:cs="Times New Roman"/>
          <w:szCs w:val="22"/>
        </w:rPr>
        <w:fldChar w:fldCharType="separate"/>
      </w:r>
      <w:r>
        <w:rPr>
          <w:rFonts w:ascii="Times New Roman" w:hAnsi="Times New Roman" w:cs="Times New Roman"/>
          <w:noProof/>
          <w:szCs w:val="22"/>
        </w:rPr>
        <w:t>2</w:t>
      </w:r>
      <w:r w:rsidRPr="00F22ADF">
        <w:rPr>
          <w:rFonts w:ascii="Times New Roman" w:hAnsi="Times New Roman" w:cs="Times New Roman"/>
          <w:szCs w:val="22"/>
        </w:rPr>
        <w:fldChar w:fldCharType="end"/>
      </w:r>
      <w:r w:rsidRPr="00F22ADF">
        <w:rPr>
          <w:rFonts w:ascii="Times New Roman" w:hAnsi="Times New Roman" w:cs="Times New Roman"/>
          <w:szCs w:val="22"/>
        </w:rPr>
        <w:t xml:space="preserve"> Graph of the absolute weight growth of snakehead fry</w:t>
      </w:r>
    </w:p>
    <w:p w14:paraId="717C7C83" w14:textId="32A7F7AD" w:rsidR="00C756CF" w:rsidRPr="00C756CF" w:rsidRDefault="00C756CF" w:rsidP="00C756CF">
      <w:pPr>
        <w:spacing w:after="0"/>
        <w:ind w:firstLine="567"/>
        <w:jc w:val="both"/>
        <w:rPr>
          <w:rFonts w:ascii="Times New Roman" w:hAnsi="Times New Roman" w:cs="Times New Roman"/>
          <w:sz w:val="24"/>
          <w:szCs w:val="24"/>
        </w:rPr>
      </w:pPr>
      <w:bookmarkStart w:id="23" w:name="_Toc139339933"/>
      <w:bookmarkStart w:id="24" w:name="_Toc169958816"/>
      <w:r w:rsidRPr="00C756CF">
        <w:rPr>
          <w:rFonts w:ascii="Times New Roman" w:hAnsi="Times New Roman" w:cs="Times New Roman"/>
          <w:sz w:val="24"/>
          <w:szCs w:val="24"/>
        </w:rPr>
        <w:t>Berdasarkan Gambar 2</w:t>
      </w:r>
      <w:r w:rsidR="006D1895">
        <w:rPr>
          <w:rFonts w:ascii="Times New Roman" w:hAnsi="Times New Roman" w:cs="Times New Roman"/>
          <w:sz w:val="24"/>
          <w:szCs w:val="24"/>
        </w:rPr>
        <w:t xml:space="preserve"> </w:t>
      </w:r>
      <w:r w:rsidRPr="00C756CF">
        <w:rPr>
          <w:rFonts w:ascii="Times New Roman" w:hAnsi="Times New Roman" w:cs="Times New Roman"/>
          <w:sz w:val="24"/>
          <w:szCs w:val="24"/>
        </w:rPr>
        <w:t xml:space="preserve">, pemberian pakan cacing sutera dengan kurkumin meningkatkan pertumbuhan bobot mutlak benih ikan gabus. Perlakuan CSK 3 </w:t>
      </w:r>
      <w:r w:rsidRPr="00C756CF">
        <w:rPr>
          <w:rFonts w:ascii="Times New Roman" w:hAnsi="Times New Roman" w:cs="Times New Roman"/>
          <w:sz w:val="24"/>
          <w:szCs w:val="24"/>
        </w:rPr>
        <w:lastRenderedPageBreak/>
        <w:t xml:space="preserve">menunjukkan bobot mutlak tertinggi (15,12±0,361 gram), diikuti CSK 2 (14,49±0,376 gram) dan CSK 1 (9,49±0,316 gram), sedangkan CS memiliki bobot terendah (6,50±0,208 gram). Uji statistik SPSS 26.0 menunjukkan pengaruh signifikan pada pertumbuhan bobot mutlak (P=0,000). Tindakan sanitasi dan pakan fermentasi ampas tahu serta limbah sawi meningkatkan kandungan protein dan lemak, yang esensial untuk pertumbuhan benih ikan gabus, sesuai dengan kebutuhan energi dan pencernaan ikan karnivora. </w:t>
      </w:r>
    </w:p>
    <w:p w14:paraId="75C214D4" w14:textId="77777777" w:rsidR="0074772A" w:rsidRDefault="0074772A" w:rsidP="0074772A">
      <w:pPr>
        <w:pStyle w:val="ListParagraph"/>
        <w:widowControl w:val="0"/>
        <w:autoSpaceDE w:val="0"/>
        <w:autoSpaceDN w:val="0"/>
        <w:spacing w:after="0" w:line="252" w:lineRule="exact"/>
        <w:ind w:left="0"/>
        <w:contextualSpacing w:val="0"/>
        <w:jc w:val="both"/>
        <w:rPr>
          <w:rFonts w:ascii="Times New Roman" w:hAnsi="Times New Roman" w:cs="Times New Roman"/>
          <w:b/>
          <w:bCs/>
          <w:sz w:val="24"/>
          <w:szCs w:val="24"/>
        </w:rPr>
      </w:pPr>
    </w:p>
    <w:p w14:paraId="4FF96753" w14:textId="7EC9246F" w:rsidR="00C756CF" w:rsidRPr="00C756CF" w:rsidRDefault="00C756CF" w:rsidP="0074772A">
      <w:pPr>
        <w:pStyle w:val="ListParagraph"/>
        <w:widowControl w:val="0"/>
        <w:autoSpaceDE w:val="0"/>
        <w:autoSpaceDN w:val="0"/>
        <w:spacing w:after="0" w:line="252" w:lineRule="exact"/>
        <w:ind w:left="0"/>
        <w:contextualSpacing w:val="0"/>
        <w:jc w:val="both"/>
        <w:rPr>
          <w:rFonts w:ascii="Times New Roman" w:hAnsi="Times New Roman" w:cs="Times New Roman"/>
          <w:b/>
          <w:bCs/>
          <w:i/>
          <w:iCs/>
          <w:sz w:val="24"/>
          <w:szCs w:val="24"/>
        </w:rPr>
      </w:pPr>
      <w:r w:rsidRPr="00C756CF">
        <w:rPr>
          <w:rFonts w:ascii="Times New Roman" w:hAnsi="Times New Roman" w:cs="Times New Roman"/>
          <w:b/>
          <w:bCs/>
          <w:sz w:val="24"/>
          <w:szCs w:val="24"/>
        </w:rPr>
        <w:t xml:space="preserve"> Laju Pertumbuhan Bobot Spesifik</w:t>
      </w:r>
      <w:bookmarkEnd w:id="23"/>
      <w:bookmarkEnd w:id="24"/>
    </w:p>
    <w:p w14:paraId="2DFDAF39" w14:textId="4DA882CF" w:rsidR="00C756CF" w:rsidRPr="00C756CF" w:rsidRDefault="00C756CF" w:rsidP="00C756CF">
      <w:pPr>
        <w:spacing w:after="0"/>
        <w:ind w:firstLine="567"/>
        <w:jc w:val="both"/>
        <w:rPr>
          <w:rFonts w:ascii="Times New Roman" w:hAnsi="Times New Roman" w:cs="Times New Roman"/>
          <w:sz w:val="24"/>
          <w:szCs w:val="24"/>
        </w:rPr>
      </w:pPr>
      <w:r w:rsidRPr="00C756CF">
        <w:rPr>
          <w:rFonts w:ascii="Times New Roman" w:hAnsi="Times New Roman" w:cs="Times New Roman"/>
          <w:sz w:val="24"/>
          <w:szCs w:val="24"/>
        </w:rPr>
        <w:t xml:space="preserve">Laju pertumbuhan bobot spesifik selama kegiatan penelitian mengalami peningkatan. Laju pertumbuhan panjang spesifik dinyatakan dalam persentase (%). Grafik laju pertumbuhan bobot spesifik pada benih ikan gabus disajikan pada Gambar </w:t>
      </w:r>
      <w:r w:rsidR="00AB2334">
        <w:rPr>
          <w:rFonts w:ascii="Times New Roman" w:hAnsi="Times New Roman" w:cs="Times New Roman"/>
          <w:sz w:val="24"/>
          <w:szCs w:val="24"/>
        </w:rPr>
        <w:t>3</w:t>
      </w:r>
      <w:r w:rsidRPr="00C756CF">
        <w:rPr>
          <w:rFonts w:ascii="Times New Roman" w:hAnsi="Times New Roman" w:cs="Times New Roman"/>
          <w:sz w:val="24"/>
          <w:szCs w:val="24"/>
        </w:rPr>
        <w:t>.</w:t>
      </w:r>
    </w:p>
    <w:p w14:paraId="7837EFE6" w14:textId="77777777" w:rsidR="00C756CF" w:rsidRPr="00C756CF" w:rsidRDefault="00C756CF" w:rsidP="00AB2334">
      <w:pPr>
        <w:spacing w:after="0"/>
        <w:ind w:firstLine="567"/>
        <w:jc w:val="center"/>
        <w:rPr>
          <w:rFonts w:ascii="Times New Roman" w:hAnsi="Times New Roman" w:cs="Times New Roman"/>
          <w:sz w:val="24"/>
          <w:szCs w:val="24"/>
        </w:rPr>
      </w:pPr>
    </w:p>
    <w:p w14:paraId="14FB54BA" w14:textId="77777777" w:rsidR="00C756CF" w:rsidRPr="00C756CF" w:rsidRDefault="00C756CF" w:rsidP="00AB2334">
      <w:pPr>
        <w:keepNext/>
        <w:spacing w:after="0"/>
        <w:jc w:val="center"/>
        <w:rPr>
          <w:rFonts w:ascii="Times New Roman" w:hAnsi="Times New Roman" w:cs="Times New Roman"/>
          <w:sz w:val="24"/>
          <w:szCs w:val="24"/>
        </w:rPr>
      </w:pPr>
      <w:r w:rsidRPr="00C756CF">
        <w:rPr>
          <w:rFonts w:ascii="Times New Roman" w:hAnsi="Times New Roman" w:cs="Times New Roman"/>
          <w:b/>
          <w:bCs/>
          <w:noProof/>
          <w:sz w:val="24"/>
          <w:szCs w:val="24"/>
        </w:rPr>
        <w:drawing>
          <wp:inline distT="0" distB="0" distL="0" distR="0" wp14:anchorId="4CB5AF7F" wp14:editId="39EC032A">
            <wp:extent cx="3857625" cy="1171575"/>
            <wp:effectExtent l="0" t="0" r="9525" b="9525"/>
            <wp:docPr id="1795031956" name="Chart 1">
              <a:extLst xmlns:a="http://schemas.openxmlformats.org/drawingml/2006/main">
                <a:ext uri="{FF2B5EF4-FFF2-40B4-BE49-F238E27FC236}">
                  <a16:creationId xmlns:a16="http://schemas.microsoft.com/office/drawing/2014/main" id="{E9C97DAF-7A75-3BDE-7D33-4031B6AAEE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908996" w14:textId="532B99DC" w:rsidR="0074772A" w:rsidRPr="00F22ADF" w:rsidRDefault="00C756CF" w:rsidP="00F22ADF">
      <w:pPr>
        <w:pStyle w:val="Caption"/>
        <w:spacing w:after="0"/>
        <w:ind w:left="0" w:firstLine="0"/>
        <w:jc w:val="center"/>
        <w:rPr>
          <w:rFonts w:ascii="Times New Roman" w:hAnsi="Times New Roman" w:cs="Times New Roman"/>
          <w:szCs w:val="22"/>
        </w:rPr>
      </w:pPr>
      <w:bookmarkStart w:id="25" w:name="_Toc169996913"/>
      <w:r w:rsidRPr="00F22ADF">
        <w:rPr>
          <w:rFonts w:ascii="Times New Roman" w:hAnsi="Times New Roman" w:cs="Times New Roman"/>
          <w:szCs w:val="22"/>
        </w:rPr>
        <w:t xml:space="preserve">Gambar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Gambar \* ARABIC </w:instrText>
      </w:r>
      <w:r w:rsidRPr="00F22ADF">
        <w:rPr>
          <w:rFonts w:ascii="Times New Roman" w:hAnsi="Times New Roman" w:cs="Times New Roman"/>
          <w:szCs w:val="22"/>
        </w:rPr>
        <w:fldChar w:fldCharType="separate"/>
      </w:r>
      <w:r w:rsidRPr="00F22ADF">
        <w:rPr>
          <w:rFonts w:ascii="Times New Roman" w:hAnsi="Times New Roman" w:cs="Times New Roman"/>
          <w:noProof/>
          <w:szCs w:val="22"/>
        </w:rPr>
        <w:t>3</w:t>
      </w:r>
      <w:r w:rsidRPr="00F22ADF">
        <w:rPr>
          <w:rFonts w:ascii="Times New Roman" w:hAnsi="Times New Roman" w:cs="Times New Roman"/>
          <w:noProof/>
          <w:szCs w:val="22"/>
        </w:rPr>
        <w:fldChar w:fldCharType="end"/>
      </w:r>
      <w:r w:rsidRPr="00F22ADF">
        <w:rPr>
          <w:rFonts w:ascii="Times New Roman" w:hAnsi="Times New Roman" w:cs="Times New Roman"/>
          <w:szCs w:val="22"/>
        </w:rPr>
        <w:t xml:space="preserve"> Grafik laju pertumbuhan bobot spesifik benih ikan gabus</w:t>
      </w:r>
      <w:bookmarkEnd w:id="25"/>
    </w:p>
    <w:p w14:paraId="2961DC42" w14:textId="42D04252" w:rsidR="00F22ADF" w:rsidRPr="00F22ADF" w:rsidRDefault="00F22ADF" w:rsidP="00F22ADF">
      <w:pPr>
        <w:pStyle w:val="Caption"/>
        <w:jc w:val="center"/>
        <w:rPr>
          <w:rFonts w:ascii="Times New Roman" w:hAnsi="Times New Roman" w:cs="Times New Roman"/>
          <w:szCs w:val="22"/>
        </w:rPr>
      </w:pPr>
      <w:r w:rsidRPr="00F22ADF">
        <w:rPr>
          <w:rFonts w:ascii="Times New Roman" w:hAnsi="Times New Roman" w:cs="Times New Roman"/>
          <w:szCs w:val="22"/>
        </w:rPr>
        <w:t xml:space="preserve">Figure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Figure \* ARABIC </w:instrText>
      </w:r>
      <w:r w:rsidRPr="00F22ADF">
        <w:rPr>
          <w:rFonts w:ascii="Times New Roman" w:hAnsi="Times New Roman" w:cs="Times New Roman"/>
          <w:szCs w:val="22"/>
        </w:rPr>
        <w:fldChar w:fldCharType="separate"/>
      </w:r>
      <w:r>
        <w:rPr>
          <w:rFonts w:ascii="Times New Roman" w:hAnsi="Times New Roman" w:cs="Times New Roman"/>
          <w:noProof/>
          <w:szCs w:val="22"/>
        </w:rPr>
        <w:t>3</w:t>
      </w:r>
      <w:r w:rsidRPr="00F22ADF">
        <w:rPr>
          <w:rFonts w:ascii="Times New Roman" w:hAnsi="Times New Roman" w:cs="Times New Roman"/>
          <w:szCs w:val="22"/>
        </w:rPr>
        <w:fldChar w:fldCharType="end"/>
      </w:r>
      <w:r w:rsidRPr="00F22ADF">
        <w:rPr>
          <w:rFonts w:ascii="Times New Roman" w:hAnsi="Times New Roman" w:cs="Times New Roman"/>
          <w:szCs w:val="22"/>
        </w:rPr>
        <w:t xml:space="preserve"> Graph of the specific weight growth rate of snakehead fry</w:t>
      </w:r>
    </w:p>
    <w:p w14:paraId="51211FAE" w14:textId="3D453004" w:rsidR="0074772A" w:rsidRDefault="00487492" w:rsidP="0074772A">
      <w:pPr>
        <w:pStyle w:val="ListParagraph"/>
        <w:widowControl w:val="0"/>
        <w:autoSpaceDE w:val="0"/>
        <w:autoSpaceDN w:val="0"/>
        <w:spacing w:after="0" w:line="252" w:lineRule="exact"/>
        <w:ind w:left="0"/>
        <w:contextualSpacing w:val="0"/>
        <w:jc w:val="both"/>
        <w:rPr>
          <w:rFonts w:ascii="Times New Roman" w:hAnsi="Times New Roman" w:cs="Times New Roman"/>
          <w:sz w:val="24"/>
          <w:szCs w:val="24"/>
        </w:rPr>
      </w:pPr>
      <w:bookmarkStart w:id="26" w:name="_Toc139339934"/>
      <w:bookmarkStart w:id="27" w:name="_Toc169958817"/>
      <w:r w:rsidRPr="00487492">
        <w:rPr>
          <w:rFonts w:ascii="Times New Roman" w:hAnsi="Times New Roman" w:cs="Times New Roman"/>
          <w:sz w:val="24"/>
          <w:szCs w:val="24"/>
        </w:rPr>
        <w:t>Laju pertumbuhan bobot spesifik benih ikan gabus tertinggi ditemukan pada perlakuan CSK 3 (13,34±0,362%), diikuti oleh CSK 2 (12,62±0,435%) dan CSK 1 (7,79±0,355%), sementara terendah pada perlakuan CS (5,07±0,167%). Pemberian cacing sutera yang mengandung kurkumin berpengaruh signifikan terhadap pertumbuhan (P=0,000 pada uji ANOVA), dengan faktor utama berupa kandungan protein pakan dan kualitas air. Namun, kekurangan oksigen terlarut akibat kurangnya aerasi menyebabkan beberapa kematian benih.</w:t>
      </w:r>
    </w:p>
    <w:p w14:paraId="43244680" w14:textId="77777777" w:rsidR="00487492" w:rsidRDefault="00487492" w:rsidP="0074772A">
      <w:pPr>
        <w:pStyle w:val="ListParagraph"/>
        <w:widowControl w:val="0"/>
        <w:autoSpaceDE w:val="0"/>
        <w:autoSpaceDN w:val="0"/>
        <w:spacing w:after="0" w:line="252" w:lineRule="exact"/>
        <w:ind w:left="0"/>
        <w:contextualSpacing w:val="0"/>
        <w:jc w:val="both"/>
        <w:rPr>
          <w:rFonts w:ascii="Times New Roman" w:hAnsi="Times New Roman" w:cs="Times New Roman"/>
          <w:b/>
          <w:bCs/>
          <w:sz w:val="24"/>
          <w:szCs w:val="24"/>
        </w:rPr>
      </w:pPr>
    </w:p>
    <w:p w14:paraId="37604928" w14:textId="071F26D3" w:rsidR="00C756CF" w:rsidRPr="00C756CF" w:rsidRDefault="00C756CF" w:rsidP="0074772A">
      <w:pPr>
        <w:pStyle w:val="ListParagraph"/>
        <w:widowControl w:val="0"/>
        <w:autoSpaceDE w:val="0"/>
        <w:autoSpaceDN w:val="0"/>
        <w:spacing w:after="0" w:line="252" w:lineRule="exact"/>
        <w:ind w:left="0"/>
        <w:contextualSpacing w:val="0"/>
        <w:jc w:val="both"/>
        <w:rPr>
          <w:rFonts w:ascii="Times New Roman" w:hAnsi="Times New Roman" w:cs="Times New Roman"/>
          <w:b/>
          <w:bCs/>
          <w:i/>
          <w:iCs/>
          <w:sz w:val="24"/>
          <w:szCs w:val="24"/>
        </w:rPr>
      </w:pPr>
      <w:r w:rsidRPr="00C756CF">
        <w:rPr>
          <w:rFonts w:ascii="Times New Roman" w:hAnsi="Times New Roman" w:cs="Times New Roman"/>
          <w:b/>
          <w:bCs/>
          <w:sz w:val="24"/>
          <w:szCs w:val="24"/>
        </w:rPr>
        <w:t xml:space="preserve">Tingkat Kelangsungan Hidup atau </w:t>
      </w:r>
      <w:r w:rsidRPr="00C756CF">
        <w:rPr>
          <w:rFonts w:ascii="Times New Roman" w:hAnsi="Times New Roman" w:cs="Times New Roman"/>
          <w:b/>
          <w:bCs/>
          <w:i/>
          <w:iCs/>
          <w:sz w:val="24"/>
          <w:szCs w:val="24"/>
        </w:rPr>
        <w:t>Survival Rate</w:t>
      </w:r>
      <w:bookmarkEnd w:id="26"/>
      <w:bookmarkEnd w:id="27"/>
    </w:p>
    <w:p w14:paraId="03E3652B" w14:textId="3B2E1D8D" w:rsidR="00C756CF" w:rsidRPr="00C756CF" w:rsidRDefault="00C756CF" w:rsidP="00C756CF">
      <w:pPr>
        <w:spacing w:after="0"/>
        <w:ind w:firstLine="567"/>
        <w:jc w:val="both"/>
        <w:rPr>
          <w:rFonts w:ascii="Times New Roman" w:hAnsi="Times New Roman" w:cs="Times New Roman"/>
          <w:sz w:val="24"/>
          <w:szCs w:val="24"/>
        </w:rPr>
      </w:pPr>
      <w:r w:rsidRPr="00C756CF">
        <w:rPr>
          <w:rFonts w:ascii="Times New Roman" w:hAnsi="Times New Roman" w:cs="Times New Roman"/>
          <w:sz w:val="24"/>
          <w:szCs w:val="24"/>
        </w:rPr>
        <w:t>Tingkat kelangsungan hidup benih ikan gabus dari total 50 ekor tiap bak yang dipelihara selama 28 hari dalam kegiatan penelitian menunjukkan nilai tertinggi dicapai pada perlakuan CSK 3 86,7</w:t>
      </w:r>
      <m:oMath>
        <m:r>
          <w:rPr>
            <w:rFonts w:ascii="Cambria Math" w:hAnsi="Cambria Math" w:cs="Times New Roman"/>
            <w:sz w:val="24"/>
            <w:szCs w:val="24"/>
          </w:rPr>
          <m:t>±</m:t>
        </m:r>
      </m:oMath>
      <w:r w:rsidRPr="00C756CF">
        <w:rPr>
          <w:rFonts w:ascii="Times New Roman" w:hAnsi="Times New Roman" w:cs="Times New Roman"/>
          <w:sz w:val="24"/>
          <w:szCs w:val="24"/>
        </w:rPr>
        <w:t>2,309%, kemudian pada perlakuan CSK 2 85,3</w:t>
      </w:r>
      <m:oMath>
        <m:r>
          <w:rPr>
            <w:rFonts w:ascii="Cambria Math" w:hAnsi="Cambria Math" w:cs="Times New Roman"/>
            <w:sz w:val="24"/>
            <w:szCs w:val="24"/>
          </w:rPr>
          <m:t>±</m:t>
        </m:r>
      </m:oMath>
      <w:r w:rsidRPr="00C756CF">
        <w:rPr>
          <w:rFonts w:ascii="Times New Roman" w:hAnsi="Times New Roman" w:cs="Times New Roman"/>
          <w:sz w:val="24"/>
          <w:szCs w:val="24"/>
        </w:rPr>
        <w:t>1,155%, dan perlakuan CSK 1 sebesar 80,7</w:t>
      </w:r>
      <m:oMath>
        <m:r>
          <w:rPr>
            <w:rFonts w:ascii="Cambria Math" w:hAnsi="Cambria Math" w:cs="Times New Roman"/>
            <w:sz w:val="24"/>
            <w:szCs w:val="24"/>
          </w:rPr>
          <m:t>±</m:t>
        </m:r>
      </m:oMath>
      <w:r w:rsidRPr="00C756CF">
        <w:rPr>
          <w:rFonts w:ascii="Times New Roman" w:hAnsi="Times New Roman" w:cs="Times New Roman"/>
          <w:sz w:val="24"/>
          <w:szCs w:val="24"/>
        </w:rPr>
        <w:t>3,005%, sedangkan tingkat kelangsungan hidup terendah pada kontrol (CS) sebesar 77,3</w:t>
      </w:r>
      <m:oMath>
        <m:r>
          <w:rPr>
            <w:rFonts w:ascii="Cambria Math" w:hAnsi="Cambria Math" w:cs="Times New Roman"/>
            <w:sz w:val="24"/>
            <w:szCs w:val="24"/>
          </w:rPr>
          <m:t>±</m:t>
        </m:r>
      </m:oMath>
      <w:r w:rsidRPr="00C756CF">
        <w:rPr>
          <w:rFonts w:ascii="Times New Roman" w:hAnsi="Times New Roman" w:cs="Times New Roman"/>
          <w:sz w:val="24"/>
          <w:szCs w:val="24"/>
        </w:rPr>
        <w:t xml:space="preserve">1,155%. Grafik persentase tingkat kelangsungan hidup benih ikan gabus disajikan pada Gambar </w:t>
      </w:r>
      <w:r w:rsidR="00AB2334">
        <w:rPr>
          <w:rFonts w:ascii="Times New Roman" w:hAnsi="Times New Roman" w:cs="Times New Roman"/>
          <w:sz w:val="24"/>
          <w:szCs w:val="24"/>
        </w:rPr>
        <w:t>4</w:t>
      </w:r>
      <w:r w:rsidRPr="00C756CF">
        <w:rPr>
          <w:rFonts w:ascii="Times New Roman" w:hAnsi="Times New Roman" w:cs="Times New Roman"/>
          <w:sz w:val="24"/>
          <w:szCs w:val="24"/>
        </w:rPr>
        <w:t>.</w:t>
      </w:r>
    </w:p>
    <w:p w14:paraId="45ACC9BC" w14:textId="77777777" w:rsidR="00C756CF" w:rsidRPr="00C756CF" w:rsidRDefault="00C756CF" w:rsidP="00AB2334">
      <w:pPr>
        <w:keepNext/>
        <w:spacing w:after="0"/>
        <w:jc w:val="center"/>
        <w:rPr>
          <w:rFonts w:ascii="Times New Roman" w:hAnsi="Times New Roman" w:cs="Times New Roman"/>
          <w:sz w:val="24"/>
          <w:szCs w:val="24"/>
        </w:rPr>
      </w:pPr>
      <w:r w:rsidRPr="00C756CF">
        <w:rPr>
          <w:rFonts w:ascii="Times New Roman" w:hAnsi="Times New Roman" w:cs="Times New Roman"/>
          <w:noProof/>
          <w:sz w:val="24"/>
          <w:szCs w:val="24"/>
        </w:rPr>
        <w:drawing>
          <wp:inline distT="0" distB="0" distL="0" distR="0" wp14:anchorId="1E5FB3FF" wp14:editId="6D3F96E6">
            <wp:extent cx="4552950" cy="990600"/>
            <wp:effectExtent l="0" t="0" r="0" b="0"/>
            <wp:docPr id="1129402408" name="Chart 1">
              <a:extLst xmlns:a="http://schemas.openxmlformats.org/drawingml/2006/main">
                <a:ext uri="{FF2B5EF4-FFF2-40B4-BE49-F238E27FC236}">
                  <a16:creationId xmlns:a16="http://schemas.microsoft.com/office/drawing/2014/main" id="{8D8A30B2-5A2D-2027-8A53-AACC519B3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C40419" w14:textId="77777777" w:rsidR="00C756CF" w:rsidRPr="00F22ADF" w:rsidRDefault="00C756CF" w:rsidP="00F22ADF">
      <w:pPr>
        <w:pStyle w:val="Caption"/>
        <w:spacing w:after="0"/>
        <w:ind w:left="0" w:firstLine="0"/>
        <w:jc w:val="center"/>
        <w:rPr>
          <w:rFonts w:ascii="Times New Roman" w:hAnsi="Times New Roman" w:cs="Times New Roman"/>
          <w:szCs w:val="22"/>
        </w:rPr>
      </w:pPr>
      <w:bookmarkStart w:id="28" w:name="_Toc169996914"/>
      <w:r w:rsidRPr="00F22ADF">
        <w:rPr>
          <w:rFonts w:ascii="Times New Roman" w:hAnsi="Times New Roman" w:cs="Times New Roman"/>
          <w:szCs w:val="22"/>
        </w:rPr>
        <w:t xml:space="preserve">Gambar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Gambar \* ARABIC </w:instrText>
      </w:r>
      <w:r w:rsidRPr="00F22ADF">
        <w:rPr>
          <w:rFonts w:ascii="Times New Roman" w:hAnsi="Times New Roman" w:cs="Times New Roman"/>
          <w:szCs w:val="22"/>
        </w:rPr>
        <w:fldChar w:fldCharType="separate"/>
      </w:r>
      <w:r w:rsidRPr="00F22ADF">
        <w:rPr>
          <w:rFonts w:ascii="Times New Roman" w:hAnsi="Times New Roman" w:cs="Times New Roman"/>
          <w:noProof/>
          <w:szCs w:val="22"/>
        </w:rPr>
        <w:t>4</w:t>
      </w:r>
      <w:r w:rsidRPr="00F22ADF">
        <w:rPr>
          <w:rFonts w:ascii="Times New Roman" w:hAnsi="Times New Roman" w:cs="Times New Roman"/>
          <w:noProof/>
          <w:szCs w:val="22"/>
        </w:rPr>
        <w:fldChar w:fldCharType="end"/>
      </w:r>
      <w:r w:rsidRPr="00F22ADF">
        <w:rPr>
          <w:rFonts w:ascii="Times New Roman" w:hAnsi="Times New Roman" w:cs="Times New Roman"/>
          <w:szCs w:val="22"/>
        </w:rPr>
        <w:t xml:space="preserve"> Grafik tingkat kelangsungan hidup benih ikan gabus</w:t>
      </w:r>
      <w:bookmarkEnd w:id="28"/>
    </w:p>
    <w:p w14:paraId="69E1C3D8" w14:textId="5AD40D38" w:rsidR="00F22ADF" w:rsidRPr="00F22ADF" w:rsidRDefault="00F22ADF" w:rsidP="00F22ADF">
      <w:pPr>
        <w:pStyle w:val="Caption"/>
        <w:jc w:val="center"/>
        <w:rPr>
          <w:rFonts w:ascii="Times New Roman" w:hAnsi="Times New Roman" w:cs="Times New Roman"/>
        </w:rPr>
      </w:pPr>
      <w:r w:rsidRPr="00F22ADF">
        <w:rPr>
          <w:rFonts w:ascii="Times New Roman" w:hAnsi="Times New Roman" w:cs="Times New Roman"/>
          <w:szCs w:val="22"/>
        </w:rPr>
        <w:t xml:space="preserve">Figure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Figure \* ARABIC </w:instrText>
      </w:r>
      <w:r w:rsidRPr="00F22ADF">
        <w:rPr>
          <w:rFonts w:ascii="Times New Roman" w:hAnsi="Times New Roman" w:cs="Times New Roman"/>
          <w:szCs w:val="22"/>
        </w:rPr>
        <w:fldChar w:fldCharType="separate"/>
      </w:r>
      <w:r w:rsidRPr="00F22ADF">
        <w:rPr>
          <w:rFonts w:ascii="Times New Roman" w:hAnsi="Times New Roman" w:cs="Times New Roman"/>
          <w:noProof/>
          <w:szCs w:val="22"/>
        </w:rPr>
        <w:t>4</w:t>
      </w:r>
      <w:r w:rsidRPr="00F22ADF">
        <w:rPr>
          <w:rFonts w:ascii="Times New Roman" w:hAnsi="Times New Roman" w:cs="Times New Roman"/>
          <w:szCs w:val="22"/>
        </w:rPr>
        <w:fldChar w:fldCharType="end"/>
      </w:r>
      <w:r w:rsidRPr="00F22ADF">
        <w:rPr>
          <w:rFonts w:ascii="Times New Roman" w:hAnsi="Times New Roman" w:cs="Times New Roman"/>
          <w:szCs w:val="22"/>
        </w:rPr>
        <w:t xml:space="preserve"> Graph</w:t>
      </w:r>
      <w:r w:rsidRPr="00F22ADF">
        <w:rPr>
          <w:rFonts w:ascii="Times New Roman" w:hAnsi="Times New Roman" w:cs="Times New Roman"/>
        </w:rPr>
        <w:t xml:space="preserve"> of the survival rate of snakehead fry</w:t>
      </w:r>
    </w:p>
    <w:p w14:paraId="4ADDDB8B" w14:textId="27922E86" w:rsidR="00C756CF" w:rsidRPr="00C756CF" w:rsidRDefault="0059269E" w:rsidP="00C756CF">
      <w:pPr>
        <w:spacing w:after="0"/>
        <w:ind w:firstLine="567"/>
        <w:jc w:val="both"/>
        <w:rPr>
          <w:rFonts w:ascii="Times New Roman" w:hAnsi="Times New Roman" w:cs="Times New Roman"/>
          <w:sz w:val="24"/>
          <w:szCs w:val="24"/>
          <w:highlight w:val="yellow"/>
        </w:rPr>
      </w:pPr>
      <w:r w:rsidRPr="0059269E">
        <w:rPr>
          <w:rFonts w:ascii="Times New Roman" w:hAnsi="Times New Roman" w:cs="Times New Roman"/>
          <w:sz w:val="24"/>
          <w:szCs w:val="24"/>
        </w:rPr>
        <w:lastRenderedPageBreak/>
        <w:t>Hasil uji statistik menggunakan SPSS 26.0 dan ANOVA menunjukkan bahwa pemberian cacing sutera dengan kurkumin secara signifikan meningkatkan kelangsungan hidup benih ikan gabus (P=0,002). Uji Tukey diperlukan karena koefisien keragaman &gt;5%. Tingkat kelangsungan hidup benih ikan gabus mencapai 86,7%, menunjukkan kondisi yang baik dan imunitas yang kuat. Faktor yang mempengaruhi kelangsungan hidup meliputi adaptasi ikan terhadap makanan, kesehatan, padat tebar (2 ekor/L), dan kualitas air yang terkontrol.</w:t>
      </w:r>
      <w:r w:rsidRPr="0059269E">
        <w:rPr>
          <w:rFonts w:ascii="Times New Roman" w:hAnsi="Times New Roman" w:cs="Times New Roman"/>
          <w:sz w:val="24"/>
          <w:szCs w:val="24"/>
          <w:vertAlign w:val="superscript"/>
        </w:rPr>
        <w:t xml:space="preserve"> </w:t>
      </w:r>
      <w:r w:rsidR="00C756CF" w:rsidRPr="00C756CF">
        <w:rPr>
          <w:rStyle w:val="FootnoteReference"/>
          <w:rFonts w:ascii="Times New Roman" w:hAnsi="Times New Roman" w:cs="Times New Roman"/>
          <w:sz w:val="24"/>
          <w:szCs w:val="24"/>
        </w:rPr>
        <w:fldChar w:fldCharType="begin" w:fldLock="1"/>
      </w:r>
      <w:r w:rsidR="009A3F03">
        <w:rPr>
          <w:rFonts w:ascii="Times New Roman" w:hAnsi="Times New Roman" w:cs="Times New Roman"/>
          <w:sz w:val="24"/>
          <w:szCs w:val="24"/>
        </w:rPr>
        <w:instrText>ADDIN CSL_CITATION {"citationItems":[{"id":"ITEM-1","itemData":{"abstract":"Penelitian ini bertujuan untuk mengetahui pengaruh padat tebar berbeda terhadap pertumbuhan dan kelangsungan hidup benih ikan mas (Cyprinus carpio) yang diberi probiotik EM-4 pada pakan. Penelitian ini dilaksanakan pada bulan Maret sampai April 2022. Metode yang digunakan adalah metode eksperimen dengan Rancangan Acak Lengkap (RAL) terdiri dari 4 perlakuan dan 3 kali ulangan. Perlakuan A (2 ekor/liter) Perlakuan B (3 ekor/liter) Perlakuan C (4 ekor/liter) Perlakuan D (5 ekor/liter). Variabel yang diamati dalam penelitian ini yaitu pertumbuhan panjang dan berat serta kelangsungan hidup. Penelitian ini menggunakan analisis sidik ragam ANOVA kemudian dilanjutkan dengan uji F dengan taraf signifikan 1% dan 5% untuk mengetahui perbandingan antar perlakuan, dan dilanjutkan dengan uji BNT. Hasil dari penelitian ini menunjukkan bahwa padat tebar berbeda berpengaruh sangat nyata terhadap pertumbuhan berat dan kelangsungan hidup Akan tetapi, padat tebar berbeda tidak memberikan pengaruh terhadap pertumbuhan panjang benih ikan mas (Cyprinus carpio) yang di beri probiotik EM-4 pada pakan. Padat tebar yang optimal untuk pertumbuhan ikan mas pada perlakuan A (2 ekor/liter) dan pertumbuhan panjang mutlak pada perlakuan B (3 ekor/liter) sedangkan untuk kelangsungan hidup pada perlakuan A (2 ekor/liter). Semakin rendah pada tebar maka pertumbuhan udang akan semakin baik.","author":[{"dropping-particle":"","family":"Mile","given":"Nur Ain","non-dropping-particle":"","parse-names":false,"suffix":""},{"dropping-particle":"","family":"Mulis","given":"","non-dropping-particle":"","parse-names":false,"suffix":""},{"dropping-particle":"","family":"Suherman","given":"Sutianto Pratama","non-dropping-particle":"","parse-names":false,"suffix":""}],"container-title":"Jfa","id":"ITEM-1","issue":"1","issued":{"date-parts":[["2022"]]},"page":"16-24","title":"Pengaruh Padat Tebar Berbeda Terhadap Pertumbuhan dan Kelangsungan Hidup Benih Ikan Mas (Cyprinus carpio)","type":"article-journal","volume":"1"},"uris":["http://www.mendeley.com/documents/?uuid=f74b3b4a-b5b0-487b-8b6d-fe3bbc67eca2","http://www.mendeley.com/documents/?uuid=b1e2a072-3d27-4bbb-80b9-5df8676fa80f"]}],"mendeley":{"formattedCitation":"(Mile, Mulis, and Suherman 2022)","plainTextFormattedCitation":"(Mile, Mulis, and Suherman 2022)","previouslyFormattedCitation":"(Mile, Mulis, and Suherman 2022)"},"properties":{"noteIndex":0},"schema":"https://github.com/citation-style-language/schema/raw/master/csl-citation.json"}</w:instrText>
      </w:r>
      <w:r w:rsidR="00C756CF" w:rsidRPr="00C756CF">
        <w:rPr>
          <w:rStyle w:val="FootnoteReference"/>
          <w:rFonts w:ascii="Times New Roman" w:hAnsi="Times New Roman" w:cs="Times New Roman"/>
          <w:sz w:val="24"/>
          <w:szCs w:val="24"/>
        </w:rPr>
        <w:fldChar w:fldCharType="separate"/>
      </w:r>
      <w:r w:rsidR="009A3F03" w:rsidRPr="009A3F03">
        <w:rPr>
          <w:rFonts w:ascii="Times New Roman" w:hAnsi="Times New Roman" w:cs="Times New Roman"/>
          <w:bCs/>
          <w:noProof/>
          <w:sz w:val="24"/>
          <w:szCs w:val="24"/>
        </w:rPr>
        <w:t>(Mile, Mulis, and Suherman 2022)</w:t>
      </w:r>
      <w:r w:rsidR="00C756CF" w:rsidRPr="00C756CF">
        <w:rPr>
          <w:rStyle w:val="FootnoteReference"/>
          <w:rFonts w:ascii="Times New Roman" w:hAnsi="Times New Roman" w:cs="Times New Roman"/>
          <w:sz w:val="24"/>
          <w:szCs w:val="24"/>
        </w:rPr>
        <w:fldChar w:fldCharType="end"/>
      </w:r>
      <w:r w:rsidR="00C756CF" w:rsidRPr="00C756CF">
        <w:rPr>
          <w:rFonts w:ascii="Times New Roman" w:hAnsi="Times New Roman" w:cs="Times New Roman"/>
          <w:sz w:val="24"/>
          <w:szCs w:val="24"/>
        </w:rPr>
        <w:t>.</w:t>
      </w:r>
    </w:p>
    <w:p w14:paraId="3C3C40A2" w14:textId="77777777" w:rsidR="00C756CF" w:rsidRPr="00C756CF" w:rsidRDefault="00C756CF" w:rsidP="0074772A">
      <w:pPr>
        <w:pStyle w:val="Heading2"/>
        <w:numPr>
          <w:ilvl w:val="0"/>
          <w:numId w:val="0"/>
        </w:numPr>
        <w:spacing w:before="0"/>
        <w:jc w:val="both"/>
        <w:rPr>
          <w:rFonts w:cs="Times New Roman"/>
          <w:b w:val="0"/>
          <w:szCs w:val="24"/>
        </w:rPr>
      </w:pPr>
      <w:bookmarkStart w:id="29" w:name="_Toc139339935"/>
      <w:bookmarkStart w:id="30" w:name="_Toc169958818"/>
      <w:bookmarkStart w:id="31" w:name="_Toc169959612"/>
      <w:r w:rsidRPr="00C756CF">
        <w:rPr>
          <w:rFonts w:cs="Times New Roman"/>
          <w:szCs w:val="24"/>
        </w:rPr>
        <w:t>Kualitas Air</w:t>
      </w:r>
      <w:bookmarkEnd w:id="29"/>
      <w:bookmarkEnd w:id="30"/>
      <w:bookmarkEnd w:id="31"/>
    </w:p>
    <w:p w14:paraId="6E885839" w14:textId="77777777" w:rsidR="00C756CF" w:rsidRPr="00C756CF" w:rsidRDefault="00C756CF" w:rsidP="00C756CF">
      <w:pPr>
        <w:spacing w:after="0"/>
        <w:ind w:firstLine="567"/>
        <w:jc w:val="both"/>
        <w:rPr>
          <w:rFonts w:ascii="Times New Roman" w:hAnsi="Times New Roman" w:cs="Times New Roman"/>
          <w:sz w:val="24"/>
          <w:szCs w:val="24"/>
        </w:rPr>
      </w:pPr>
      <w:r w:rsidRPr="00C756CF">
        <w:rPr>
          <w:rFonts w:ascii="Times New Roman" w:hAnsi="Times New Roman" w:cs="Times New Roman"/>
          <w:sz w:val="24"/>
          <w:szCs w:val="24"/>
        </w:rPr>
        <w:t xml:space="preserve">Kualitas air diukur dua kali sehari, pukul 06.00 WIB dan 17.00 WIB, untuk mengetahui titik terendah dan tertinggi parameter kualitas air. Pengukuran mencakup suhu, pH, dan DO secara in situ. Hasil pengukuran parameter kualitas air pada media pemeliharaan benih ikan gabus dapat dilihat pada </w:t>
      </w:r>
      <w:bookmarkStart w:id="32" w:name="_Toc170639227"/>
      <w:bookmarkStart w:id="33" w:name="_Toc169814867"/>
      <w:r w:rsidRPr="00C756CF">
        <w:rPr>
          <w:rFonts w:ascii="Times New Roman" w:hAnsi="Times New Roman" w:cs="Times New Roman"/>
          <w:sz w:val="24"/>
          <w:szCs w:val="24"/>
        </w:rPr>
        <w:t xml:space="preserve">tabel berikut </w:t>
      </w:r>
    </w:p>
    <w:p w14:paraId="7FAD6695" w14:textId="4972ACB4" w:rsidR="00C756CF" w:rsidRPr="00F22ADF" w:rsidRDefault="00C756CF" w:rsidP="00C756CF">
      <w:pPr>
        <w:spacing w:after="0"/>
        <w:jc w:val="both"/>
        <w:rPr>
          <w:rFonts w:ascii="Times New Roman" w:hAnsi="Times New Roman" w:cs="Times New Roman"/>
        </w:rPr>
      </w:pPr>
      <w:r w:rsidRPr="00F22ADF">
        <w:rPr>
          <w:rFonts w:ascii="Times New Roman" w:hAnsi="Times New Roman" w:cs="Times New Roman"/>
        </w:rPr>
        <w:t xml:space="preserve">Tabel </w:t>
      </w:r>
      <w:r w:rsidRPr="00F22ADF">
        <w:rPr>
          <w:rFonts w:ascii="Times New Roman" w:hAnsi="Times New Roman" w:cs="Times New Roman"/>
        </w:rPr>
        <w:fldChar w:fldCharType="begin"/>
      </w:r>
      <w:r w:rsidRPr="00F22ADF">
        <w:rPr>
          <w:rFonts w:ascii="Times New Roman" w:hAnsi="Times New Roman" w:cs="Times New Roman"/>
        </w:rPr>
        <w:instrText xml:space="preserve"> SEQ Tabel \* ARABIC </w:instrText>
      </w:r>
      <w:r w:rsidRPr="00F22ADF">
        <w:rPr>
          <w:rFonts w:ascii="Times New Roman" w:hAnsi="Times New Roman" w:cs="Times New Roman"/>
        </w:rPr>
        <w:fldChar w:fldCharType="separate"/>
      </w:r>
      <w:r w:rsidR="003D548C" w:rsidRPr="00F22ADF">
        <w:rPr>
          <w:rFonts w:ascii="Times New Roman" w:hAnsi="Times New Roman" w:cs="Times New Roman"/>
          <w:noProof/>
        </w:rPr>
        <w:t>6</w:t>
      </w:r>
      <w:r w:rsidRPr="00F22ADF">
        <w:rPr>
          <w:rFonts w:ascii="Times New Roman" w:hAnsi="Times New Roman" w:cs="Times New Roman"/>
          <w:noProof/>
        </w:rPr>
        <w:fldChar w:fldCharType="end"/>
      </w:r>
      <w:r w:rsidRPr="00F22ADF">
        <w:rPr>
          <w:rFonts w:ascii="Times New Roman" w:hAnsi="Times New Roman" w:cs="Times New Roman"/>
        </w:rPr>
        <w:t xml:space="preserve"> Hasil kisaran pengukuran kualitas air</w:t>
      </w:r>
      <w:bookmarkEnd w:id="32"/>
      <w:r w:rsidRPr="00F22ADF">
        <w:rPr>
          <w:rFonts w:ascii="Times New Roman" w:hAnsi="Times New Roman" w:cs="Times New Roman"/>
        </w:rPr>
        <w:t xml:space="preserve"> </w:t>
      </w:r>
      <w:bookmarkEnd w:id="33"/>
    </w:p>
    <w:p w14:paraId="195F2A27" w14:textId="1F4FACD6" w:rsidR="00F22ADF" w:rsidRPr="00F22ADF" w:rsidRDefault="00F22ADF" w:rsidP="00F22ADF">
      <w:pPr>
        <w:pStyle w:val="Caption"/>
        <w:rPr>
          <w:rFonts w:ascii="Times New Roman" w:hAnsi="Times New Roman" w:cs="Times New Roman"/>
          <w:szCs w:val="22"/>
        </w:rPr>
      </w:pPr>
      <w:r w:rsidRPr="00F22ADF">
        <w:rPr>
          <w:rFonts w:ascii="Times New Roman" w:hAnsi="Times New Roman" w:cs="Times New Roman"/>
          <w:szCs w:val="22"/>
        </w:rPr>
        <w:t xml:space="preserve">Table </w:t>
      </w:r>
      <w:r w:rsidRPr="00F22ADF">
        <w:rPr>
          <w:rFonts w:ascii="Times New Roman" w:hAnsi="Times New Roman" w:cs="Times New Roman"/>
          <w:szCs w:val="22"/>
        </w:rPr>
        <w:fldChar w:fldCharType="begin"/>
      </w:r>
      <w:r w:rsidRPr="00F22ADF">
        <w:rPr>
          <w:rFonts w:ascii="Times New Roman" w:hAnsi="Times New Roman" w:cs="Times New Roman"/>
          <w:szCs w:val="22"/>
        </w:rPr>
        <w:instrText xml:space="preserve"> SEQ Table \* ARABIC </w:instrText>
      </w:r>
      <w:r w:rsidRPr="00F22ADF">
        <w:rPr>
          <w:rFonts w:ascii="Times New Roman" w:hAnsi="Times New Roman" w:cs="Times New Roman"/>
          <w:szCs w:val="22"/>
        </w:rPr>
        <w:fldChar w:fldCharType="separate"/>
      </w:r>
      <w:r w:rsidRPr="00F22ADF">
        <w:rPr>
          <w:rFonts w:ascii="Times New Roman" w:hAnsi="Times New Roman" w:cs="Times New Roman"/>
          <w:noProof/>
          <w:szCs w:val="22"/>
        </w:rPr>
        <w:t>6</w:t>
      </w:r>
      <w:r w:rsidRPr="00F22ADF">
        <w:rPr>
          <w:rFonts w:ascii="Times New Roman" w:hAnsi="Times New Roman" w:cs="Times New Roman"/>
          <w:szCs w:val="22"/>
        </w:rPr>
        <w:fldChar w:fldCharType="end"/>
      </w:r>
      <w:r w:rsidRPr="00F22ADF">
        <w:rPr>
          <w:rFonts w:ascii="Times New Roman" w:hAnsi="Times New Roman" w:cs="Times New Roman"/>
          <w:szCs w:val="22"/>
        </w:rPr>
        <w:t xml:space="preserve"> Results of the water quality measurement range.</w:t>
      </w:r>
    </w:p>
    <w:tbl>
      <w:tblPr>
        <w:tblStyle w:val="TableGrid"/>
        <w:tblW w:w="8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259"/>
        <w:gridCol w:w="1155"/>
        <w:gridCol w:w="1156"/>
        <w:gridCol w:w="1157"/>
        <w:gridCol w:w="1028"/>
        <w:gridCol w:w="1030"/>
      </w:tblGrid>
      <w:tr w:rsidR="00C756CF" w:rsidRPr="00C756CF" w14:paraId="447CAF44" w14:textId="77777777" w:rsidTr="00AB2334">
        <w:trPr>
          <w:trHeight w:val="213"/>
        </w:trPr>
        <w:tc>
          <w:tcPr>
            <w:tcW w:w="1418" w:type="dxa"/>
            <w:vMerge w:val="restart"/>
            <w:tcBorders>
              <w:top w:val="single" w:sz="8" w:space="0" w:color="auto"/>
            </w:tcBorders>
            <w:vAlign w:val="center"/>
          </w:tcPr>
          <w:p w14:paraId="3A456747"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Perlakuan</w:t>
            </w:r>
          </w:p>
        </w:tc>
        <w:tc>
          <w:tcPr>
            <w:tcW w:w="6781" w:type="dxa"/>
            <w:gridSpan w:val="6"/>
            <w:tcBorders>
              <w:top w:val="single" w:sz="8" w:space="0" w:color="auto"/>
              <w:bottom w:val="single" w:sz="8" w:space="0" w:color="auto"/>
            </w:tcBorders>
          </w:tcPr>
          <w:p w14:paraId="1397E018"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Kisaran Nilai Parameter Kualitas Air</w:t>
            </w:r>
          </w:p>
        </w:tc>
      </w:tr>
      <w:tr w:rsidR="00C756CF" w:rsidRPr="00C756CF" w14:paraId="0425A23E" w14:textId="77777777" w:rsidTr="00AB2334">
        <w:trPr>
          <w:trHeight w:val="113"/>
        </w:trPr>
        <w:tc>
          <w:tcPr>
            <w:tcW w:w="1418" w:type="dxa"/>
            <w:vMerge/>
          </w:tcPr>
          <w:p w14:paraId="7E5CA688" w14:textId="77777777" w:rsidR="00C756CF" w:rsidRPr="00AB2334" w:rsidRDefault="00C756CF" w:rsidP="00C756CF">
            <w:pPr>
              <w:jc w:val="both"/>
              <w:rPr>
                <w:rFonts w:ascii="Times New Roman" w:hAnsi="Times New Roman" w:cs="Times New Roman"/>
                <w:b/>
                <w:bCs/>
                <w:sz w:val="20"/>
                <w:szCs w:val="20"/>
              </w:rPr>
            </w:pPr>
          </w:p>
        </w:tc>
        <w:tc>
          <w:tcPr>
            <w:tcW w:w="2410" w:type="dxa"/>
            <w:gridSpan w:val="2"/>
            <w:tcBorders>
              <w:top w:val="single" w:sz="8" w:space="0" w:color="auto"/>
              <w:bottom w:val="single" w:sz="8" w:space="0" w:color="auto"/>
            </w:tcBorders>
          </w:tcPr>
          <w:p w14:paraId="436D9FA6"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Suhu (</w:t>
            </w:r>
            <m:oMath>
              <m:r>
                <m:rPr>
                  <m:sty m:val="bi"/>
                </m:rPr>
                <w:rPr>
                  <w:rFonts w:ascii="Cambria Math" w:hAnsi="Cambria Math" w:cs="Times New Roman"/>
                  <w:sz w:val="20"/>
                  <w:szCs w:val="20"/>
                </w:rPr>
                <m:t>℃</m:t>
              </m:r>
            </m:oMath>
            <w:r w:rsidRPr="00AB2334">
              <w:rPr>
                <w:rFonts w:ascii="Times New Roman" w:hAnsi="Times New Roman" w:cs="Times New Roman"/>
                <w:b/>
                <w:bCs/>
                <w:sz w:val="20"/>
                <w:szCs w:val="20"/>
              </w:rPr>
              <w:t>)</w:t>
            </w:r>
          </w:p>
        </w:tc>
        <w:tc>
          <w:tcPr>
            <w:tcW w:w="2313" w:type="dxa"/>
            <w:gridSpan w:val="2"/>
            <w:tcBorders>
              <w:top w:val="single" w:sz="8" w:space="0" w:color="auto"/>
              <w:bottom w:val="single" w:sz="8" w:space="0" w:color="auto"/>
            </w:tcBorders>
          </w:tcPr>
          <w:p w14:paraId="5F92810A"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pH</w:t>
            </w:r>
          </w:p>
        </w:tc>
        <w:tc>
          <w:tcPr>
            <w:tcW w:w="2058" w:type="dxa"/>
            <w:gridSpan w:val="2"/>
            <w:tcBorders>
              <w:top w:val="single" w:sz="8" w:space="0" w:color="auto"/>
              <w:bottom w:val="single" w:sz="8" w:space="0" w:color="auto"/>
            </w:tcBorders>
          </w:tcPr>
          <w:p w14:paraId="126D3F64"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DO (mg.l</w:t>
            </w:r>
            <w:r w:rsidRPr="00AB2334">
              <w:rPr>
                <w:rFonts w:ascii="Times New Roman" w:hAnsi="Times New Roman" w:cs="Times New Roman"/>
                <w:b/>
                <w:bCs/>
                <w:sz w:val="20"/>
                <w:szCs w:val="20"/>
                <w:vertAlign w:val="superscript"/>
              </w:rPr>
              <w:t>-1</w:t>
            </w:r>
            <w:r w:rsidRPr="00AB2334">
              <w:rPr>
                <w:rFonts w:ascii="Times New Roman" w:hAnsi="Times New Roman" w:cs="Times New Roman"/>
                <w:b/>
                <w:bCs/>
                <w:sz w:val="20"/>
                <w:szCs w:val="20"/>
              </w:rPr>
              <w:t>)</w:t>
            </w:r>
          </w:p>
        </w:tc>
      </w:tr>
      <w:tr w:rsidR="00C756CF" w:rsidRPr="00C756CF" w14:paraId="53E8D255" w14:textId="77777777" w:rsidTr="00AB2334">
        <w:trPr>
          <w:trHeight w:val="113"/>
        </w:trPr>
        <w:tc>
          <w:tcPr>
            <w:tcW w:w="1418" w:type="dxa"/>
            <w:vMerge/>
            <w:tcBorders>
              <w:bottom w:val="single" w:sz="8" w:space="0" w:color="auto"/>
            </w:tcBorders>
          </w:tcPr>
          <w:p w14:paraId="32CDDFDE" w14:textId="77777777" w:rsidR="00C756CF" w:rsidRPr="00AB2334" w:rsidRDefault="00C756CF" w:rsidP="00C756CF">
            <w:pPr>
              <w:jc w:val="both"/>
              <w:rPr>
                <w:rFonts w:ascii="Times New Roman" w:hAnsi="Times New Roman" w:cs="Times New Roman"/>
                <w:b/>
                <w:bCs/>
                <w:sz w:val="20"/>
                <w:szCs w:val="20"/>
              </w:rPr>
            </w:pPr>
          </w:p>
        </w:tc>
        <w:tc>
          <w:tcPr>
            <w:tcW w:w="1259" w:type="dxa"/>
            <w:tcBorders>
              <w:top w:val="single" w:sz="8" w:space="0" w:color="auto"/>
              <w:bottom w:val="single" w:sz="8" w:space="0" w:color="auto"/>
            </w:tcBorders>
          </w:tcPr>
          <w:p w14:paraId="1F121C18"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06.00</w:t>
            </w:r>
          </w:p>
        </w:tc>
        <w:tc>
          <w:tcPr>
            <w:tcW w:w="1155" w:type="dxa"/>
            <w:tcBorders>
              <w:top w:val="single" w:sz="8" w:space="0" w:color="auto"/>
              <w:bottom w:val="single" w:sz="8" w:space="0" w:color="auto"/>
            </w:tcBorders>
          </w:tcPr>
          <w:p w14:paraId="14CC9365"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17.00</w:t>
            </w:r>
          </w:p>
        </w:tc>
        <w:tc>
          <w:tcPr>
            <w:tcW w:w="1156" w:type="dxa"/>
            <w:tcBorders>
              <w:top w:val="single" w:sz="8" w:space="0" w:color="auto"/>
              <w:bottom w:val="single" w:sz="8" w:space="0" w:color="auto"/>
            </w:tcBorders>
          </w:tcPr>
          <w:p w14:paraId="073F58E5"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06.00</w:t>
            </w:r>
          </w:p>
        </w:tc>
        <w:tc>
          <w:tcPr>
            <w:tcW w:w="1157" w:type="dxa"/>
            <w:tcBorders>
              <w:top w:val="single" w:sz="8" w:space="0" w:color="auto"/>
              <w:bottom w:val="single" w:sz="8" w:space="0" w:color="auto"/>
            </w:tcBorders>
          </w:tcPr>
          <w:p w14:paraId="2441FC72"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17.00</w:t>
            </w:r>
          </w:p>
        </w:tc>
        <w:tc>
          <w:tcPr>
            <w:tcW w:w="1028" w:type="dxa"/>
            <w:tcBorders>
              <w:top w:val="single" w:sz="8" w:space="0" w:color="auto"/>
              <w:bottom w:val="single" w:sz="8" w:space="0" w:color="auto"/>
            </w:tcBorders>
          </w:tcPr>
          <w:p w14:paraId="127E5E2F"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06.00</w:t>
            </w:r>
          </w:p>
        </w:tc>
        <w:tc>
          <w:tcPr>
            <w:tcW w:w="1030" w:type="dxa"/>
            <w:tcBorders>
              <w:top w:val="single" w:sz="8" w:space="0" w:color="auto"/>
              <w:bottom w:val="single" w:sz="8" w:space="0" w:color="auto"/>
            </w:tcBorders>
          </w:tcPr>
          <w:p w14:paraId="14EFF077"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17.00</w:t>
            </w:r>
          </w:p>
        </w:tc>
      </w:tr>
      <w:tr w:rsidR="00C756CF" w:rsidRPr="00C756CF" w14:paraId="4093F551" w14:textId="77777777" w:rsidTr="00AB2334">
        <w:trPr>
          <w:trHeight w:val="213"/>
        </w:trPr>
        <w:tc>
          <w:tcPr>
            <w:tcW w:w="1418" w:type="dxa"/>
            <w:tcBorders>
              <w:top w:val="single" w:sz="8" w:space="0" w:color="auto"/>
            </w:tcBorders>
          </w:tcPr>
          <w:p w14:paraId="25D9DD33"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CS</w:t>
            </w:r>
          </w:p>
        </w:tc>
        <w:tc>
          <w:tcPr>
            <w:tcW w:w="1259" w:type="dxa"/>
            <w:tcBorders>
              <w:top w:val="single" w:sz="8" w:space="0" w:color="auto"/>
            </w:tcBorders>
          </w:tcPr>
          <w:p w14:paraId="3207AA98"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25,4 – 30,3</w:t>
            </w:r>
          </w:p>
        </w:tc>
        <w:tc>
          <w:tcPr>
            <w:tcW w:w="1155" w:type="dxa"/>
            <w:tcBorders>
              <w:top w:val="single" w:sz="8" w:space="0" w:color="auto"/>
            </w:tcBorders>
          </w:tcPr>
          <w:p w14:paraId="6B28647B"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28,0 – 29,0</w:t>
            </w:r>
          </w:p>
        </w:tc>
        <w:tc>
          <w:tcPr>
            <w:tcW w:w="1156" w:type="dxa"/>
            <w:tcBorders>
              <w:top w:val="single" w:sz="8" w:space="0" w:color="auto"/>
            </w:tcBorders>
          </w:tcPr>
          <w:p w14:paraId="07A3A5AB"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6,58 – 7,47</w:t>
            </w:r>
          </w:p>
        </w:tc>
        <w:tc>
          <w:tcPr>
            <w:tcW w:w="1157" w:type="dxa"/>
            <w:tcBorders>
              <w:top w:val="single" w:sz="8" w:space="0" w:color="auto"/>
            </w:tcBorders>
          </w:tcPr>
          <w:p w14:paraId="2C1742A6"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7,14 – 7,61</w:t>
            </w:r>
          </w:p>
        </w:tc>
        <w:tc>
          <w:tcPr>
            <w:tcW w:w="1028" w:type="dxa"/>
            <w:tcBorders>
              <w:top w:val="single" w:sz="8" w:space="0" w:color="auto"/>
            </w:tcBorders>
          </w:tcPr>
          <w:p w14:paraId="1364B69F" w14:textId="24AEE571" w:rsidR="00C756CF" w:rsidRPr="00AB2334" w:rsidRDefault="00AB2334" w:rsidP="00C756CF">
            <w:pPr>
              <w:jc w:val="both"/>
              <w:rPr>
                <w:rFonts w:ascii="Times New Roman" w:hAnsi="Times New Roman" w:cs="Times New Roman"/>
                <w:sz w:val="20"/>
                <w:szCs w:val="20"/>
              </w:rPr>
            </w:pPr>
            <w:r>
              <w:rPr>
                <w:rFonts w:ascii="Times New Roman" w:hAnsi="Times New Roman" w:cs="Times New Roman"/>
                <w:sz w:val="20"/>
                <w:szCs w:val="20"/>
              </w:rPr>
              <w:t>3</w:t>
            </w:r>
            <w:r w:rsidR="00C756CF" w:rsidRPr="00AB2334">
              <w:rPr>
                <w:rFonts w:ascii="Times New Roman" w:hAnsi="Times New Roman" w:cs="Times New Roman"/>
                <w:sz w:val="20"/>
                <w:szCs w:val="20"/>
              </w:rPr>
              <w:t>,11- 4,11</w:t>
            </w:r>
          </w:p>
        </w:tc>
        <w:tc>
          <w:tcPr>
            <w:tcW w:w="1030" w:type="dxa"/>
            <w:tcBorders>
              <w:top w:val="single" w:sz="8" w:space="0" w:color="auto"/>
            </w:tcBorders>
          </w:tcPr>
          <w:p w14:paraId="19BE9CD9"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3,21 -4,11</w:t>
            </w:r>
          </w:p>
        </w:tc>
      </w:tr>
      <w:tr w:rsidR="00C756CF" w:rsidRPr="00C756CF" w14:paraId="651F669E" w14:textId="77777777" w:rsidTr="00AB2334">
        <w:trPr>
          <w:trHeight w:val="213"/>
        </w:trPr>
        <w:tc>
          <w:tcPr>
            <w:tcW w:w="1418" w:type="dxa"/>
          </w:tcPr>
          <w:p w14:paraId="0736FF05"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CSK 1</w:t>
            </w:r>
          </w:p>
        </w:tc>
        <w:tc>
          <w:tcPr>
            <w:tcW w:w="1259" w:type="dxa"/>
          </w:tcPr>
          <w:p w14:paraId="63E20714"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26,4 – 31,1</w:t>
            </w:r>
          </w:p>
        </w:tc>
        <w:tc>
          <w:tcPr>
            <w:tcW w:w="1155" w:type="dxa"/>
          </w:tcPr>
          <w:p w14:paraId="7136872B"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28,2 – 29,2</w:t>
            </w:r>
          </w:p>
        </w:tc>
        <w:tc>
          <w:tcPr>
            <w:tcW w:w="1156" w:type="dxa"/>
          </w:tcPr>
          <w:p w14:paraId="53EC74F4"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6,26 – 7,51</w:t>
            </w:r>
          </w:p>
        </w:tc>
        <w:tc>
          <w:tcPr>
            <w:tcW w:w="1157" w:type="dxa"/>
          </w:tcPr>
          <w:p w14:paraId="314FAA0E" w14:textId="77777777" w:rsidR="00C756CF" w:rsidRPr="00AB2334" w:rsidRDefault="00C756CF" w:rsidP="00C756CF">
            <w:pPr>
              <w:ind w:firstLine="65"/>
              <w:jc w:val="both"/>
              <w:rPr>
                <w:rFonts w:ascii="Times New Roman" w:hAnsi="Times New Roman" w:cs="Times New Roman"/>
                <w:sz w:val="20"/>
                <w:szCs w:val="20"/>
              </w:rPr>
            </w:pPr>
            <w:r w:rsidRPr="00AB2334">
              <w:rPr>
                <w:rFonts w:ascii="Times New Roman" w:hAnsi="Times New Roman" w:cs="Times New Roman"/>
                <w:sz w:val="20"/>
                <w:szCs w:val="20"/>
              </w:rPr>
              <w:t>7,13 – 7,61</w:t>
            </w:r>
          </w:p>
        </w:tc>
        <w:tc>
          <w:tcPr>
            <w:tcW w:w="1028" w:type="dxa"/>
          </w:tcPr>
          <w:p w14:paraId="583BA6C3" w14:textId="77777777" w:rsidR="00C756CF" w:rsidRPr="00AB2334" w:rsidRDefault="00C756CF" w:rsidP="00AB2334">
            <w:pPr>
              <w:jc w:val="both"/>
              <w:rPr>
                <w:rFonts w:ascii="Times New Roman" w:hAnsi="Times New Roman" w:cs="Times New Roman"/>
                <w:sz w:val="20"/>
                <w:szCs w:val="20"/>
              </w:rPr>
            </w:pPr>
            <w:r w:rsidRPr="00AB2334">
              <w:rPr>
                <w:rFonts w:ascii="Times New Roman" w:hAnsi="Times New Roman" w:cs="Times New Roman"/>
                <w:sz w:val="20"/>
                <w:szCs w:val="20"/>
              </w:rPr>
              <w:t>3,26 -4,05</w:t>
            </w:r>
          </w:p>
        </w:tc>
        <w:tc>
          <w:tcPr>
            <w:tcW w:w="1030" w:type="dxa"/>
          </w:tcPr>
          <w:p w14:paraId="03797237" w14:textId="77777777" w:rsidR="00C756CF" w:rsidRPr="00AB2334" w:rsidRDefault="00C756CF" w:rsidP="00AB2334">
            <w:pPr>
              <w:jc w:val="both"/>
              <w:rPr>
                <w:rFonts w:ascii="Times New Roman" w:hAnsi="Times New Roman" w:cs="Times New Roman"/>
                <w:sz w:val="20"/>
                <w:szCs w:val="20"/>
              </w:rPr>
            </w:pPr>
            <w:r w:rsidRPr="00AB2334">
              <w:rPr>
                <w:rFonts w:ascii="Times New Roman" w:hAnsi="Times New Roman" w:cs="Times New Roman"/>
                <w:sz w:val="20"/>
                <w:szCs w:val="20"/>
              </w:rPr>
              <w:t>3,11 -4,04</w:t>
            </w:r>
          </w:p>
        </w:tc>
      </w:tr>
      <w:tr w:rsidR="00C756CF" w:rsidRPr="00C756CF" w14:paraId="514118F8" w14:textId="77777777" w:rsidTr="00AB2334">
        <w:trPr>
          <w:trHeight w:val="201"/>
        </w:trPr>
        <w:tc>
          <w:tcPr>
            <w:tcW w:w="1418" w:type="dxa"/>
          </w:tcPr>
          <w:p w14:paraId="00B0B5E9"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CSK 2</w:t>
            </w:r>
          </w:p>
        </w:tc>
        <w:tc>
          <w:tcPr>
            <w:tcW w:w="1259" w:type="dxa"/>
          </w:tcPr>
          <w:p w14:paraId="163F5E73"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25,6 – 30,2</w:t>
            </w:r>
          </w:p>
        </w:tc>
        <w:tc>
          <w:tcPr>
            <w:tcW w:w="1155" w:type="dxa"/>
          </w:tcPr>
          <w:p w14:paraId="18171B1A"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27,9 – 28,9</w:t>
            </w:r>
          </w:p>
        </w:tc>
        <w:tc>
          <w:tcPr>
            <w:tcW w:w="1156" w:type="dxa"/>
          </w:tcPr>
          <w:p w14:paraId="497771B3"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6,34 – 7,47</w:t>
            </w:r>
          </w:p>
        </w:tc>
        <w:tc>
          <w:tcPr>
            <w:tcW w:w="1157" w:type="dxa"/>
          </w:tcPr>
          <w:p w14:paraId="0651B988" w14:textId="77777777" w:rsidR="00C756CF" w:rsidRPr="00AB2334" w:rsidRDefault="00C756CF" w:rsidP="00C756CF">
            <w:pPr>
              <w:ind w:firstLine="65"/>
              <w:jc w:val="both"/>
              <w:rPr>
                <w:rFonts w:ascii="Times New Roman" w:hAnsi="Times New Roman" w:cs="Times New Roman"/>
                <w:sz w:val="20"/>
                <w:szCs w:val="20"/>
              </w:rPr>
            </w:pPr>
            <w:r w:rsidRPr="00AB2334">
              <w:rPr>
                <w:rFonts w:ascii="Times New Roman" w:hAnsi="Times New Roman" w:cs="Times New Roman"/>
                <w:sz w:val="20"/>
                <w:szCs w:val="20"/>
              </w:rPr>
              <w:t>6,86 – 7,61</w:t>
            </w:r>
          </w:p>
        </w:tc>
        <w:tc>
          <w:tcPr>
            <w:tcW w:w="1028" w:type="dxa"/>
          </w:tcPr>
          <w:p w14:paraId="08475BF2" w14:textId="77777777" w:rsidR="00C756CF" w:rsidRPr="00AB2334" w:rsidRDefault="00C756CF" w:rsidP="00AB2334">
            <w:pPr>
              <w:jc w:val="both"/>
              <w:rPr>
                <w:rFonts w:ascii="Times New Roman" w:hAnsi="Times New Roman" w:cs="Times New Roman"/>
                <w:sz w:val="20"/>
                <w:szCs w:val="20"/>
              </w:rPr>
            </w:pPr>
            <w:r w:rsidRPr="00AB2334">
              <w:rPr>
                <w:rFonts w:ascii="Times New Roman" w:hAnsi="Times New Roman" w:cs="Times New Roman"/>
                <w:sz w:val="20"/>
                <w:szCs w:val="20"/>
              </w:rPr>
              <w:t>3,05 -4,01</w:t>
            </w:r>
          </w:p>
        </w:tc>
        <w:tc>
          <w:tcPr>
            <w:tcW w:w="1030" w:type="dxa"/>
          </w:tcPr>
          <w:p w14:paraId="349EF59B" w14:textId="77777777" w:rsidR="00C756CF" w:rsidRPr="00AB2334" w:rsidRDefault="00C756CF" w:rsidP="00AB2334">
            <w:pPr>
              <w:jc w:val="both"/>
              <w:rPr>
                <w:rFonts w:ascii="Times New Roman" w:hAnsi="Times New Roman" w:cs="Times New Roman"/>
                <w:sz w:val="20"/>
                <w:szCs w:val="20"/>
              </w:rPr>
            </w:pPr>
            <w:r w:rsidRPr="00AB2334">
              <w:rPr>
                <w:rFonts w:ascii="Times New Roman" w:hAnsi="Times New Roman" w:cs="Times New Roman"/>
                <w:sz w:val="20"/>
                <w:szCs w:val="20"/>
              </w:rPr>
              <w:t>3,12 -3,88</w:t>
            </w:r>
          </w:p>
        </w:tc>
      </w:tr>
      <w:tr w:rsidR="00C756CF" w:rsidRPr="00C756CF" w14:paraId="4088E903" w14:textId="77777777" w:rsidTr="00AB2334">
        <w:trPr>
          <w:trHeight w:val="213"/>
        </w:trPr>
        <w:tc>
          <w:tcPr>
            <w:tcW w:w="1418" w:type="dxa"/>
            <w:tcBorders>
              <w:bottom w:val="single" w:sz="8" w:space="0" w:color="auto"/>
            </w:tcBorders>
          </w:tcPr>
          <w:p w14:paraId="4967BDE1"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CSK 3</w:t>
            </w:r>
          </w:p>
        </w:tc>
        <w:tc>
          <w:tcPr>
            <w:tcW w:w="1259" w:type="dxa"/>
            <w:tcBorders>
              <w:bottom w:val="single" w:sz="8" w:space="0" w:color="auto"/>
            </w:tcBorders>
          </w:tcPr>
          <w:p w14:paraId="2BEC4E23"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25,4 – 30,1</w:t>
            </w:r>
          </w:p>
        </w:tc>
        <w:tc>
          <w:tcPr>
            <w:tcW w:w="1155" w:type="dxa"/>
            <w:tcBorders>
              <w:bottom w:val="single" w:sz="8" w:space="0" w:color="auto"/>
            </w:tcBorders>
          </w:tcPr>
          <w:p w14:paraId="237E4FAF"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27,9 – 28,9</w:t>
            </w:r>
          </w:p>
        </w:tc>
        <w:tc>
          <w:tcPr>
            <w:tcW w:w="1156" w:type="dxa"/>
            <w:tcBorders>
              <w:bottom w:val="single" w:sz="8" w:space="0" w:color="auto"/>
            </w:tcBorders>
          </w:tcPr>
          <w:p w14:paraId="3FC3C48A" w14:textId="77777777" w:rsidR="00C756CF" w:rsidRPr="00AB2334" w:rsidRDefault="00C756CF" w:rsidP="00C756CF">
            <w:pPr>
              <w:jc w:val="both"/>
              <w:rPr>
                <w:rFonts w:ascii="Times New Roman" w:hAnsi="Times New Roman" w:cs="Times New Roman"/>
                <w:sz w:val="20"/>
                <w:szCs w:val="20"/>
              </w:rPr>
            </w:pPr>
            <w:r w:rsidRPr="00AB2334">
              <w:rPr>
                <w:rFonts w:ascii="Times New Roman" w:hAnsi="Times New Roman" w:cs="Times New Roman"/>
                <w:sz w:val="20"/>
                <w:szCs w:val="20"/>
              </w:rPr>
              <w:t>6,56 – 7,58</w:t>
            </w:r>
          </w:p>
        </w:tc>
        <w:tc>
          <w:tcPr>
            <w:tcW w:w="1157" w:type="dxa"/>
            <w:tcBorders>
              <w:bottom w:val="single" w:sz="8" w:space="0" w:color="auto"/>
            </w:tcBorders>
          </w:tcPr>
          <w:p w14:paraId="5457C569" w14:textId="77777777" w:rsidR="00C756CF" w:rsidRPr="00AB2334" w:rsidRDefault="00C756CF" w:rsidP="00C756CF">
            <w:pPr>
              <w:ind w:firstLine="65"/>
              <w:jc w:val="both"/>
              <w:rPr>
                <w:rFonts w:ascii="Times New Roman" w:hAnsi="Times New Roman" w:cs="Times New Roman"/>
                <w:sz w:val="20"/>
                <w:szCs w:val="20"/>
              </w:rPr>
            </w:pPr>
            <w:r w:rsidRPr="00AB2334">
              <w:rPr>
                <w:rFonts w:ascii="Times New Roman" w:hAnsi="Times New Roman" w:cs="Times New Roman"/>
                <w:sz w:val="20"/>
                <w:szCs w:val="20"/>
              </w:rPr>
              <w:t>7,17 – 7,61</w:t>
            </w:r>
          </w:p>
        </w:tc>
        <w:tc>
          <w:tcPr>
            <w:tcW w:w="1028" w:type="dxa"/>
            <w:tcBorders>
              <w:bottom w:val="single" w:sz="8" w:space="0" w:color="auto"/>
            </w:tcBorders>
          </w:tcPr>
          <w:p w14:paraId="463D40D5" w14:textId="77777777" w:rsidR="00C756CF" w:rsidRPr="00AB2334" w:rsidRDefault="00C756CF" w:rsidP="00AB2334">
            <w:pPr>
              <w:jc w:val="both"/>
              <w:rPr>
                <w:rFonts w:ascii="Times New Roman" w:hAnsi="Times New Roman" w:cs="Times New Roman"/>
                <w:sz w:val="20"/>
                <w:szCs w:val="20"/>
              </w:rPr>
            </w:pPr>
            <w:r w:rsidRPr="00AB2334">
              <w:rPr>
                <w:rFonts w:ascii="Times New Roman" w:hAnsi="Times New Roman" w:cs="Times New Roman"/>
                <w:sz w:val="20"/>
                <w:szCs w:val="20"/>
              </w:rPr>
              <w:t>3,11-3,86</w:t>
            </w:r>
          </w:p>
        </w:tc>
        <w:tc>
          <w:tcPr>
            <w:tcW w:w="1030" w:type="dxa"/>
            <w:tcBorders>
              <w:bottom w:val="single" w:sz="8" w:space="0" w:color="auto"/>
            </w:tcBorders>
          </w:tcPr>
          <w:p w14:paraId="36ED169A" w14:textId="77777777" w:rsidR="00C756CF" w:rsidRPr="00AB2334" w:rsidRDefault="00C756CF" w:rsidP="00AB2334">
            <w:pPr>
              <w:jc w:val="both"/>
              <w:rPr>
                <w:rFonts w:ascii="Times New Roman" w:hAnsi="Times New Roman" w:cs="Times New Roman"/>
                <w:sz w:val="20"/>
                <w:szCs w:val="20"/>
              </w:rPr>
            </w:pPr>
            <w:r w:rsidRPr="00AB2334">
              <w:rPr>
                <w:rFonts w:ascii="Times New Roman" w:hAnsi="Times New Roman" w:cs="Times New Roman"/>
                <w:sz w:val="20"/>
                <w:szCs w:val="20"/>
              </w:rPr>
              <w:t>3,08 -4,01</w:t>
            </w:r>
          </w:p>
        </w:tc>
      </w:tr>
      <w:tr w:rsidR="00C756CF" w:rsidRPr="00C756CF" w14:paraId="7E1F0E6A" w14:textId="77777777" w:rsidTr="00AB2334">
        <w:trPr>
          <w:trHeight w:val="428"/>
        </w:trPr>
        <w:tc>
          <w:tcPr>
            <w:tcW w:w="1418" w:type="dxa"/>
            <w:tcBorders>
              <w:top w:val="single" w:sz="8" w:space="0" w:color="auto"/>
              <w:bottom w:val="single" w:sz="8" w:space="0" w:color="auto"/>
            </w:tcBorders>
            <w:vAlign w:val="center"/>
          </w:tcPr>
          <w:p w14:paraId="5F5FF47A"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Kisaran optimal</w:t>
            </w:r>
          </w:p>
        </w:tc>
        <w:tc>
          <w:tcPr>
            <w:tcW w:w="2410" w:type="dxa"/>
            <w:gridSpan w:val="2"/>
            <w:tcBorders>
              <w:top w:val="single" w:sz="8" w:space="0" w:color="auto"/>
              <w:bottom w:val="single" w:sz="8" w:space="0" w:color="auto"/>
            </w:tcBorders>
            <w:vAlign w:val="center"/>
          </w:tcPr>
          <w:p w14:paraId="7F32C4BB"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25,5– 32,7</w:t>
            </w:r>
            <w:r w:rsidRPr="00AB2334">
              <w:rPr>
                <w:rFonts w:ascii="Times New Roman" w:hAnsi="Times New Roman" w:cs="Times New Roman"/>
                <w:sz w:val="20"/>
                <w:szCs w:val="20"/>
                <w:vertAlign w:val="superscript"/>
              </w:rPr>
              <w:t>1)</w:t>
            </w:r>
          </w:p>
        </w:tc>
        <w:tc>
          <w:tcPr>
            <w:tcW w:w="2313" w:type="dxa"/>
            <w:gridSpan w:val="2"/>
            <w:tcBorders>
              <w:top w:val="single" w:sz="8" w:space="0" w:color="auto"/>
              <w:bottom w:val="single" w:sz="8" w:space="0" w:color="auto"/>
            </w:tcBorders>
            <w:vAlign w:val="center"/>
          </w:tcPr>
          <w:p w14:paraId="59B24706" w14:textId="77777777" w:rsidR="00C756CF" w:rsidRPr="00AB2334" w:rsidRDefault="00C756CF" w:rsidP="00C756CF">
            <w:pPr>
              <w:pStyle w:val="ListParagraph"/>
              <w:ind w:left="0"/>
              <w:jc w:val="both"/>
              <w:rPr>
                <w:rFonts w:ascii="Times New Roman" w:hAnsi="Times New Roman" w:cs="Times New Roman"/>
                <w:b/>
                <w:bCs/>
                <w:sz w:val="20"/>
                <w:szCs w:val="20"/>
              </w:rPr>
            </w:pPr>
            <w:r w:rsidRPr="00AB2334">
              <w:rPr>
                <w:rFonts w:ascii="Times New Roman" w:hAnsi="Times New Roman" w:cs="Times New Roman"/>
                <w:b/>
                <w:bCs/>
                <w:sz w:val="20"/>
                <w:szCs w:val="20"/>
              </w:rPr>
              <w:t>6,2–7,8</w:t>
            </w:r>
            <w:r w:rsidRPr="00AB2334">
              <w:rPr>
                <w:rFonts w:ascii="Times New Roman" w:hAnsi="Times New Roman" w:cs="Times New Roman"/>
                <w:sz w:val="20"/>
                <w:szCs w:val="20"/>
                <w:vertAlign w:val="superscript"/>
              </w:rPr>
              <w:t>2)</w:t>
            </w:r>
          </w:p>
        </w:tc>
        <w:tc>
          <w:tcPr>
            <w:tcW w:w="2058" w:type="dxa"/>
            <w:gridSpan w:val="2"/>
            <w:tcBorders>
              <w:top w:val="single" w:sz="8" w:space="0" w:color="auto"/>
              <w:bottom w:val="single" w:sz="8" w:space="0" w:color="auto"/>
            </w:tcBorders>
            <w:vAlign w:val="center"/>
          </w:tcPr>
          <w:p w14:paraId="275B8C38" w14:textId="77777777" w:rsidR="00C756CF" w:rsidRPr="00AB2334" w:rsidRDefault="00C756CF" w:rsidP="00C756CF">
            <w:pPr>
              <w:jc w:val="both"/>
              <w:rPr>
                <w:rFonts w:ascii="Times New Roman" w:hAnsi="Times New Roman" w:cs="Times New Roman"/>
                <w:b/>
                <w:bCs/>
                <w:sz w:val="20"/>
                <w:szCs w:val="20"/>
              </w:rPr>
            </w:pPr>
            <w:r w:rsidRPr="00AB2334">
              <w:rPr>
                <w:rFonts w:ascii="Times New Roman" w:hAnsi="Times New Roman" w:cs="Times New Roman"/>
                <w:b/>
                <w:bCs/>
                <w:sz w:val="20"/>
                <w:szCs w:val="20"/>
              </w:rPr>
              <w:t>&lt;4,0-7,0</w:t>
            </w:r>
            <w:r w:rsidRPr="00AB2334">
              <w:rPr>
                <w:rFonts w:ascii="Times New Roman" w:hAnsi="Times New Roman" w:cs="Times New Roman"/>
                <w:sz w:val="20"/>
                <w:szCs w:val="20"/>
                <w:vertAlign w:val="superscript"/>
              </w:rPr>
              <w:t>3)</w:t>
            </w:r>
          </w:p>
        </w:tc>
      </w:tr>
    </w:tbl>
    <w:p w14:paraId="0879030E" w14:textId="77777777" w:rsidR="00C756CF" w:rsidRPr="00C756CF" w:rsidRDefault="00C756CF" w:rsidP="00C756CF">
      <w:pPr>
        <w:spacing w:after="0"/>
        <w:jc w:val="both"/>
        <w:rPr>
          <w:rFonts w:ascii="Times New Roman" w:hAnsi="Times New Roman" w:cs="Times New Roman"/>
          <w:sz w:val="24"/>
          <w:szCs w:val="24"/>
        </w:rPr>
      </w:pPr>
      <w:r w:rsidRPr="00C756CF">
        <w:rPr>
          <w:rFonts w:ascii="Times New Roman" w:hAnsi="Times New Roman" w:cs="Times New Roman"/>
          <w:sz w:val="24"/>
          <w:szCs w:val="24"/>
        </w:rPr>
        <w:t xml:space="preserve">Sumber: </w:t>
      </w:r>
      <w:r w:rsidRPr="00C756CF">
        <w:rPr>
          <w:rFonts w:ascii="Times New Roman" w:hAnsi="Times New Roman" w:cs="Times New Roman"/>
          <w:sz w:val="24"/>
          <w:szCs w:val="24"/>
          <w:vertAlign w:val="superscript"/>
        </w:rPr>
        <w:t xml:space="preserve">1) </w:t>
      </w:r>
      <w:r w:rsidRPr="00C756CF">
        <w:rPr>
          <w:rFonts w:ascii="Times New Roman" w:hAnsi="Times New Roman" w:cs="Times New Roman"/>
          <w:sz w:val="24"/>
          <w:szCs w:val="24"/>
        </w:rPr>
        <w:t>Muslim (2007)</w:t>
      </w:r>
    </w:p>
    <w:p w14:paraId="2576DE05" w14:textId="77777777" w:rsidR="00C756CF" w:rsidRPr="00C756CF" w:rsidRDefault="00C756CF" w:rsidP="00C756CF">
      <w:pPr>
        <w:spacing w:after="0"/>
        <w:jc w:val="both"/>
        <w:rPr>
          <w:rFonts w:ascii="Times New Roman" w:hAnsi="Times New Roman" w:cs="Times New Roman"/>
          <w:sz w:val="24"/>
          <w:szCs w:val="24"/>
        </w:rPr>
      </w:pPr>
      <w:r w:rsidRPr="00C756CF">
        <w:rPr>
          <w:rFonts w:ascii="Times New Roman" w:hAnsi="Times New Roman" w:cs="Times New Roman"/>
          <w:sz w:val="24"/>
          <w:szCs w:val="24"/>
          <w:vertAlign w:val="superscript"/>
        </w:rPr>
        <w:t xml:space="preserve">2) </w:t>
      </w:r>
      <w:r w:rsidRPr="00C756CF">
        <w:rPr>
          <w:rFonts w:ascii="Times New Roman" w:hAnsi="Times New Roman" w:cs="Times New Roman"/>
          <w:sz w:val="24"/>
          <w:szCs w:val="24"/>
        </w:rPr>
        <w:t xml:space="preserve">Muthamainnah </w:t>
      </w:r>
      <w:r w:rsidRPr="00C756CF">
        <w:rPr>
          <w:rFonts w:ascii="Times New Roman" w:hAnsi="Times New Roman" w:cs="Times New Roman"/>
          <w:i/>
          <w:iCs/>
          <w:sz w:val="24"/>
          <w:szCs w:val="24"/>
        </w:rPr>
        <w:t>et al</w:t>
      </w:r>
      <w:r w:rsidRPr="00C756CF">
        <w:rPr>
          <w:rFonts w:ascii="Times New Roman" w:hAnsi="Times New Roman" w:cs="Times New Roman"/>
          <w:sz w:val="24"/>
          <w:szCs w:val="24"/>
        </w:rPr>
        <w:t>., (2012)</w:t>
      </w:r>
    </w:p>
    <w:p w14:paraId="5C30268E" w14:textId="77777777" w:rsidR="00C756CF" w:rsidRPr="00C756CF" w:rsidRDefault="00C756CF" w:rsidP="00C756CF">
      <w:pPr>
        <w:spacing w:after="0"/>
        <w:jc w:val="both"/>
        <w:rPr>
          <w:rFonts w:ascii="Times New Roman" w:hAnsi="Times New Roman" w:cs="Times New Roman"/>
          <w:sz w:val="24"/>
          <w:szCs w:val="24"/>
        </w:rPr>
      </w:pPr>
      <w:r w:rsidRPr="00C756CF">
        <w:rPr>
          <w:rFonts w:ascii="Times New Roman" w:hAnsi="Times New Roman" w:cs="Times New Roman"/>
          <w:sz w:val="24"/>
          <w:szCs w:val="24"/>
          <w:vertAlign w:val="superscript"/>
        </w:rPr>
        <w:t xml:space="preserve">3) </w:t>
      </w:r>
      <w:r w:rsidRPr="00C756CF">
        <w:rPr>
          <w:rFonts w:ascii="Times New Roman" w:hAnsi="Times New Roman" w:cs="Times New Roman"/>
          <w:sz w:val="24"/>
          <w:szCs w:val="24"/>
        </w:rPr>
        <w:t>Kordi (2011)</w:t>
      </w:r>
      <w:bookmarkStart w:id="34" w:name="_Toc139339936"/>
      <w:bookmarkStart w:id="35" w:name="_Toc169958819"/>
    </w:p>
    <w:p w14:paraId="3E43ED07" w14:textId="77777777" w:rsidR="00C756CF" w:rsidRPr="00C756CF" w:rsidRDefault="00C756CF" w:rsidP="0074772A">
      <w:pPr>
        <w:pStyle w:val="Heading2"/>
        <w:numPr>
          <w:ilvl w:val="0"/>
          <w:numId w:val="0"/>
        </w:numPr>
        <w:spacing w:before="0"/>
        <w:jc w:val="both"/>
        <w:rPr>
          <w:rFonts w:cs="Times New Roman"/>
          <w:szCs w:val="24"/>
        </w:rPr>
      </w:pPr>
      <w:r w:rsidRPr="00C756CF">
        <w:rPr>
          <w:rFonts w:cs="Times New Roman"/>
          <w:szCs w:val="24"/>
        </w:rPr>
        <w:t>Suhu</w:t>
      </w:r>
      <w:bookmarkEnd w:id="34"/>
      <w:bookmarkEnd w:id="35"/>
    </w:p>
    <w:p w14:paraId="0AEC140F" w14:textId="77777777" w:rsidR="001A291B" w:rsidRPr="001A291B" w:rsidRDefault="001A291B" w:rsidP="001A291B">
      <w:pPr>
        <w:pStyle w:val="ListParagraph"/>
        <w:spacing w:after="0"/>
        <w:ind w:left="0" w:firstLine="567"/>
        <w:jc w:val="both"/>
        <w:rPr>
          <w:rFonts w:ascii="Times New Roman" w:hAnsi="Times New Roman" w:cs="Times New Roman"/>
          <w:b/>
          <w:sz w:val="24"/>
          <w:szCs w:val="24"/>
        </w:rPr>
      </w:pPr>
      <w:bookmarkStart w:id="36" w:name="_Toc139339937"/>
      <w:bookmarkStart w:id="37" w:name="_Toc169958820"/>
      <w:r w:rsidRPr="001A291B">
        <w:rPr>
          <w:rFonts w:ascii="Times New Roman" w:hAnsi="Times New Roman" w:cs="Times New Roman"/>
          <w:sz w:val="24"/>
          <w:szCs w:val="24"/>
        </w:rPr>
        <w:t>Pengukuran suhu sangat penting untuk kelangsungan hidup ikan, memengaruhi pertumbuhan, metabolisme, dan nafsu makan. Suhu media pemeliharaan benih ikan gabus berkisar antara 25,4℃ – 31,1℃, dengan fluktuasi sekitar 4℃ antara pagi dan sore. Suhu ini berada dalam rentang optimal (25℃ – 32℃) dan mendukung pertumbuhan ikan gabus, dengan perubahan suhu disebabkan oleh paparan sinar matahari langsung.</w:t>
      </w:r>
    </w:p>
    <w:p w14:paraId="29DB0A3E" w14:textId="51FA506C" w:rsidR="00C756CF" w:rsidRDefault="00C756CF" w:rsidP="0074772A">
      <w:pPr>
        <w:pStyle w:val="Heading2"/>
        <w:numPr>
          <w:ilvl w:val="0"/>
          <w:numId w:val="0"/>
        </w:numPr>
        <w:spacing w:before="0"/>
        <w:jc w:val="both"/>
        <w:rPr>
          <w:rFonts w:cs="Times New Roman"/>
          <w:szCs w:val="24"/>
        </w:rPr>
      </w:pPr>
      <w:r w:rsidRPr="00C756CF">
        <w:rPr>
          <w:rFonts w:cs="Times New Roman"/>
          <w:szCs w:val="24"/>
        </w:rPr>
        <w:t>pH (Potential of Hydrogen)</w:t>
      </w:r>
      <w:bookmarkEnd w:id="36"/>
      <w:bookmarkEnd w:id="37"/>
    </w:p>
    <w:p w14:paraId="091CFB93" w14:textId="77777777" w:rsidR="008D6F81" w:rsidRPr="008D6F81" w:rsidRDefault="008D6F81" w:rsidP="008D6F81">
      <w:pPr>
        <w:pStyle w:val="ListParagraph"/>
        <w:spacing w:after="0"/>
        <w:ind w:left="0" w:firstLine="567"/>
        <w:jc w:val="both"/>
        <w:rPr>
          <w:rFonts w:ascii="Times New Roman" w:hAnsi="Times New Roman" w:cs="Times New Roman"/>
          <w:sz w:val="24"/>
          <w:szCs w:val="24"/>
        </w:rPr>
      </w:pPr>
      <w:r w:rsidRPr="008D6F81">
        <w:rPr>
          <w:rFonts w:ascii="Times New Roman" w:hAnsi="Times New Roman" w:cs="Times New Roman"/>
          <w:sz w:val="24"/>
          <w:szCs w:val="24"/>
        </w:rPr>
        <w:t xml:space="preserve">Nilai pH (Potential of Hydrogen) menentukan kelayakan kondisi lingkungan media pemeliharaan benih ikan gabus. Pengukuran pH menunjukkan rentang 6,26 – 7,61, dengan pH sore hari cenderung lebih tinggi dibandingkan pagi. Peningkatan pH seiring dengan naiknya suhu sesuai dengan pengaruh suhu terhadap pH dan kualitas air </w:t>
      </w:r>
      <w:r w:rsidRPr="008D6F81">
        <w:rPr>
          <w:rStyle w:val="FootnoteReference"/>
          <w:rFonts w:ascii="Times New Roman" w:hAnsi="Times New Roman" w:cs="Times New Roman"/>
          <w:sz w:val="24"/>
          <w:szCs w:val="24"/>
        </w:rPr>
        <w:fldChar w:fldCharType="begin" w:fldLock="1"/>
      </w:r>
      <w:r w:rsidRPr="008D6F81">
        <w:rPr>
          <w:rFonts w:ascii="Times New Roman" w:hAnsi="Times New Roman" w:cs="Times New Roman"/>
          <w:sz w:val="24"/>
          <w:szCs w:val="24"/>
        </w:rPr>
        <w:instrText>ADDIN CSL_CITATION {"citationItems":[{"id":"ITEM-1","itemData":{"abstract":"Cacing sutera merupakan salah satu jenis pakan alami yang disukai larva ikan karena mengandung nutrisi yang bagus untuk pertumbuhan larva ikan. Penelitian ini bertujuan untuk mengetahui jumah pupuk yang tepat serta penerapan sistem resirkulasi terhadap pertumbuhan cacing sutera. Penelitian ini dilaksanakan pada tanggal 29 Juli sampai 18 September 2016 yang bertempat di laboratorium lapangan Fakultas Perikanan dan Kelautan Universitas Riau. Media yang digunakan adalah berupa lumpur waduk, dedek halus, ampas tahu, kotoran ayam dan EM4. Sedangkan bahan yang digunakan adalah cacing sutera yang di peroleh dari pengumpul. Metode eksperimen yang digunakan adalah rancangan acak lengkap (RAL) satu faktor dengan 3 taraf perlakuan dan 3 kali pengulangan. Perlakuan yang digunakan : P0 : tanpa menggunakan pupuk kotoran ayam, P1 : 500 g pupuk kotoran ayam/0,098 m2, P2 : 600 g pupuk kotoran ayam/0,098 m2, dan P3: 700 g pupuk kotoran ayam/0,098 m2. Data yang diamati adalah pertumbuhan bobot biomassa, rata-rata panjang, dan kualitas air. Hasil penelitian ini dengan perlakuan pemberian pupuk kotoran ayam yang berbeda berpengaruh sangat significant (P&lt;0,05) terhadap pertumbuhan bobot biomassa cacing sutera. Biomassa tertinggi terdapat pada perlakuan P3 (700 g pupuk kotoran ayam/0,098 m2) sebanyak 69 g. Sedangkan untuk rata-rata panjang, pemberian pupuk kotoran ayam yang berbeda tidak berpengaruh significant (P&gt;0,05). Rata-rata panjang yang tertinggi terdapat pada perlakuan P2(1,83 cm). Kualitas air yang diukur selama penelitian adalah suhu (25-29˚C), pH (6-7), oksigen terlarut (6,0-6,5 ppm), dan CO2 bebas (2,0-3,5 ppm). Dari penelitian ini dapat disimpulkan bahwa pemberian pupuk kotoranayam yang berbeda dapat mempengaruhi pertumbuhan cacing sutera.","author":[{"dropping-particle":"","family":"Mulyadi","given":"","non-dropping-particle":"","parse-names":false,"suffix":""}],"container-title":"Pemeliharaan Cacing Sutera (Tubifex sp) dengan Dosis Pupuk yang Berbeda pada Sistem Resirkulasi","id":"ITEM-1","issued":{"date-parts":[["2016"]]},"page":"6-10","title":"Pemeliharaan Cacing Sutera (Tubifex sp) dengan Dosis Pupuk yang Berbeda pada Sistem Resirkulasi","type":"article-journal"},"uris":["http://www.mendeley.com/documents/?uuid=03f2924c-7b17-4d33-9912-45b74ca283d9","http://www.mendeley.com/documents/?uuid=b92d6ed8-f777-4e89-a3e6-1e8bcd59e671"]}],"mendeley":{"formattedCitation":"(Mulyadi 2016)","manualFormatting":"Mulyadi, (2016)","plainTextFormattedCitation":"(Mulyadi 2016)","previouslyFormattedCitation":"(Mulyadi 2016)"},"properties":{"noteIndex":0},"schema":"https://github.com/citation-style-language/schema/raw/master/csl-citation.json"}</w:instrText>
      </w:r>
      <w:r w:rsidRPr="008D6F81">
        <w:rPr>
          <w:rStyle w:val="FootnoteReference"/>
          <w:rFonts w:ascii="Times New Roman" w:hAnsi="Times New Roman" w:cs="Times New Roman"/>
          <w:sz w:val="24"/>
          <w:szCs w:val="24"/>
        </w:rPr>
        <w:fldChar w:fldCharType="separate"/>
      </w:r>
      <w:r w:rsidRPr="008D6F81">
        <w:rPr>
          <w:rFonts w:ascii="Times New Roman" w:hAnsi="Times New Roman" w:cs="Times New Roman"/>
          <w:noProof/>
          <w:sz w:val="24"/>
          <w:szCs w:val="24"/>
        </w:rPr>
        <w:t>Mulyadi, (2016)</w:t>
      </w:r>
      <w:r w:rsidRPr="008D6F81">
        <w:rPr>
          <w:rStyle w:val="FootnoteReference"/>
          <w:rFonts w:ascii="Times New Roman" w:hAnsi="Times New Roman" w:cs="Times New Roman"/>
          <w:sz w:val="24"/>
          <w:szCs w:val="24"/>
        </w:rPr>
        <w:fldChar w:fldCharType="end"/>
      </w:r>
      <w:r w:rsidRPr="008D6F81">
        <w:rPr>
          <w:rFonts w:ascii="Times New Roman" w:hAnsi="Times New Roman" w:cs="Times New Roman"/>
          <w:sz w:val="24"/>
          <w:szCs w:val="24"/>
        </w:rPr>
        <w:t xml:space="preserve">Pakan fermentasi dapat memperbaiki kualitas air, meningkatkan oksigen terlarut, pH, dan mengurangi ammonia (Hasibuan, 2004). Derajat keasaman ini aman untuk benih ikan gabus, yang dapat bertahan dalam pH 6,2 – 7,8 (Muthamainnah et al., 2012) dan memiliki toleransi tinggi terhadap perubahan pH </w:t>
      </w:r>
      <w:r w:rsidRPr="008D6F81">
        <w:rPr>
          <w:rStyle w:val="FootnoteReference"/>
          <w:rFonts w:ascii="Times New Roman" w:hAnsi="Times New Roman" w:cs="Times New Roman"/>
          <w:sz w:val="24"/>
          <w:szCs w:val="24"/>
        </w:rPr>
        <w:fldChar w:fldCharType="begin" w:fldLock="1"/>
      </w:r>
      <w:r w:rsidRPr="008D6F81">
        <w:rPr>
          <w:rFonts w:ascii="Times New Roman" w:hAnsi="Times New Roman" w:cs="Times New Roman"/>
          <w:sz w:val="24"/>
          <w:szCs w:val="24"/>
        </w:rPr>
        <w:instrText>ADDIN CSL_CITATION {"citationItems":[{"id":"ITEM-1","itemData":{"DOI":"10.29303/jp.v12i3.344","ISSN":"2302-6049","abstract":"Pembesaran ikan gabus sering mengalami tantangan, antara lain efisiensi pakan dan toleransi yang rendah terhadap fluktuasi ekstrem pH dan suhu. Penelitian ini bertujuan untuk mengevaluasi kinerja pertumbuhan ikan gabus (Channa striata) yang diberi prebiotik madu dan probiotik Lacticaseibacillus paracasei. Ikan diberi pakan perlakuan dengan tiga ulangan selama 21 hari. Dalam penelitian ini, prebiotik madu dan probiotik Lacticaseibacillus paracasei dicampurkan ke pakan dengan metode coated tanpa penambahan prebiotik madu dan probiotik Lacticaseibacillus paracasei (A), prebiotik madu 1% (B), probiotik Lacticaseibacillus paracasei 1% (C) dan kombinasi prebiotik madu dan probiotik Lacticaseibacillus paracasei masing-masing 1% (D). Ikan dengan bobot tubuh awal 25,0-28,5 g dipelihara di satu kolam (15x10x1,5) m3 dengan total 12 jaring hapa ukuran 1x1x1 (m3) (20 ekor / jaring hapa). Efisiensi pakan, laju pertumbuhan harian, tingkat pertambahan bobot tubuh, tingkat kelangsungan hidup dan bobot biomassa akhir terbaik pada 21 hari pemeliharaan didapatkan pada kelompok ikan gabus yang mengkonsumsi suplementasi pakan kombinasi prebiotik madu dosis 1% dan probiotik Lacticaseibacillus paracasei dosis 1%, masing-masing sebesar 19,27%, 0,48%, 10,4%, 95% dan 581,67 g.","author":[{"dropping-particle":"","family":"Djauhari","given":"Ricky","non-dropping-particle":"","parse-names":false,"suffix":""},{"dropping-particle":"","family":"Siburian","given":"Evlin Lia Syaula","non-dropping-particle":"","parse-names":false,"suffix":""},{"dropping-particle":"","family":"Wirabakti","given":"Murrod Candra","non-dropping-particle":"","parse-names":false,"suffix":""},{"dropping-particle":"","family":"Monalisa","given":"Shinta Sylvia","non-dropping-particle":"","parse-names":false,"suffix":""},{"dropping-particle":"","family":"Christiana","given":"Ivone","non-dropping-particle":"","parse-names":false,"suffix":""}],"container-title":"Jurnal Perikanan Unram","id":"ITEM-1","issue":"3","issued":{"date-parts":[["2022"]]},"page":"457-466","title":"KINERJA PERTUMBUHAN IKAN GABUS (Channa striata) YANG DIBERI PREBIOTIK MADU DAN PROBIOTIK Lacticaseibacillus paracasei","type":"article-journal","volume":"12"},"uris":["http://www.mendeley.com/documents/?uuid=44299329-7ff2-443c-ac55-9a7853532476","http://www.mendeley.com/documents/?uuid=fb62f723-78be-40d5-a611-ec55c6b52603"]}],"mendeley":{"formattedCitation":"(Djauhari et al. 2022)","plainTextFormattedCitation":"(Djauhari et al. 2022)","previouslyFormattedCitation":"(Djauhari et al. 2022)"},"properties":{"noteIndex":0},"schema":"https://github.com/citation-style-language/schema/raw/master/csl-citation.json"}</w:instrText>
      </w:r>
      <w:r w:rsidRPr="008D6F81">
        <w:rPr>
          <w:rStyle w:val="FootnoteReference"/>
          <w:rFonts w:ascii="Times New Roman" w:hAnsi="Times New Roman" w:cs="Times New Roman"/>
          <w:sz w:val="24"/>
          <w:szCs w:val="24"/>
        </w:rPr>
        <w:fldChar w:fldCharType="separate"/>
      </w:r>
      <w:r w:rsidRPr="008D6F81">
        <w:rPr>
          <w:rFonts w:ascii="Times New Roman" w:hAnsi="Times New Roman" w:cs="Times New Roman"/>
          <w:bCs/>
          <w:noProof/>
          <w:sz w:val="24"/>
          <w:szCs w:val="24"/>
        </w:rPr>
        <w:t>(Djauhari et al. 2022)</w:t>
      </w:r>
      <w:r w:rsidRPr="008D6F81">
        <w:rPr>
          <w:rStyle w:val="FootnoteReference"/>
          <w:rFonts w:ascii="Times New Roman" w:hAnsi="Times New Roman" w:cs="Times New Roman"/>
          <w:sz w:val="24"/>
          <w:szCs w:val="24"/>
        </w:rPr>
        <w:fldChar w:fldCharType="end"/>
      </w:r>
      <w:r w:rsidRPr="008D6F81">
        <w:rPr>
          <w:rFonts w:ascii="Times New Roman" w:hAnsi="Times New Roman" w:cs="Times New Roman"/>
          <w:sz w:val="24"/>
          <w:szCs w:val="24"/>
        </w:rPr>
        <w:t>.</w:t>
      </w:r>
    </w:p>
    <w:p w14:paraId="5006F4F2" w14:textId="77777777" w:rsidR="00C756CF" w:rsidRPr="00C756CF" w:rsidRDefault="00C756CF" w:rsidP="0074772A">
      <w:pPr>
        <w:pStyle w:val="Heading2"/>
        <w:numPr>
          <w:ilvl w:val="0"/>
          <w:numId w:val="0"/>
        </w:numPr>
        <w:spacing w:before="0"/>
        <w:jc w:val="both"/>
        <w:rPr>
          <w:rFonts w:cs="Times New Roman"/>
          <w:szCs w:val="24"/>
        </w:rPr>
      </w:pPr>
      <w:bookmarkStart w:id="38" w:name="_Toc139339938"/>
      <w:bookmarkStart w:id="39" w:name="_Toc169958821"/>
      <w:r w:rsidRPr="00C756CF">
        <w:rPr>
          <w:rFonts w:cs="Times New Roman"/>
          <w:szCs w:val="24"/>
        </w:rPr>
        <w:lastRenderedPageBreak/>
        <w:t>Oksigen terlarut (</w:t>
      </w:r>
      <w:r w:rsidRPr="00C756CF">
        <w:rPr>
          <w:rFonts w:cs="Times New Roman"/>
          <w:i/>
          <w:iCs/>
          <w:szCs w:val="24"/>
        </w:rPr>
        <w:t>Dissolved Oxygen</w:t>
      </w:r>
      <w:r w:rsidRPr="00C756CF">
        <w:rPr>
          <w:rFonts w:cs="Times New Roman"/>
          <w:szCs w:val="24"/>
        </w:rPr>
        <w:t>)</w:t>
      </w:r>
      <w:bookmarkEnd w:id="38"/>
      <w:bookmarkEnd w:id="39"/>
    </w:p>
    <w:p w14:paraId="08FB8DAB" w14:textId="2AE6948C" w:rsidR="0059269E" w:rsidRDefault="0059269E" w:rsidP="00C756CF">
      <w:pPr>
        <w:spacing w:after="0"/>
        <w:ind w:firstLine="567"/>
        <w:jc w:val="both"/>
        <w:rPr>
          <w:rFonts w:ascii="Times New Roman" w:hAnsi="Times New Roman" w:cs="Times New Roman"/>
          <w:sz w:val="24"/>
          <w:szCs w:val="24"/>
        </w:rPr>
      </w:pPr>
      <w:r w:rsidRPr="0059269E">
        <w:rPr>
          <w:rFonts w:ascii="Times New Roman" w:hAnsi="Times New Roman" w:cs="Times New Roman"/>
          <w:sz w:val="24"/>
          <w:szCs w:val="24"/>
        </w:rPr>
        <w:t xml:space="preserve">Pengukuran oksigen terlarut (DO) dilakukan dengan DO meter berketelitian 0,1 mg/L. DO merupakan parameter penting dalam pembenihan ikan, berfungsi sebagai faktor pembatas kehidupan benih ikan gabus. Kandungan DO dalam media pemeliharaan benih ikan gabus berkisar antara 3,05 – 4,05 mg/L, yang tergolong rendah karena tidak ada aerasi </w:t>
      </w:r>
      <w:r w:rsidRPr="00C756CF">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{"citationItems":[{"id":"ITEM-1","itemData":{"DOI":"10.29406/jba.v5i1.5362","ISSN":"2685-645X","abstract":"Tujuan dari penelitian ini adalah untuk menentukan padat tebar yang optimal ikan gabus pada budidaya ikan sistem aquaponik dalam ember (Budikdamber). Metode penelitian ini menggunakan rancangan acak lengkap (RAL) dengan perlakuan A (1 ekor/L), B (2 ekor/L), C (3 ekor/L) dan D (4 ekor/L). Hasil pengamatan menunjukkan perlakuan C memiliki nilai keseluruhan yang paling ideal untuk budikdamber dengan laju pertumbuhan harian yaitu (1,42% ± 0,08a), feed convertion ratio yaitu (1,5 ± 0,18a) dan kelangsungan hidup yaitu (77% ± 8.74a). Pengaruh padat tebar yang berbeda pada budidaya ikan sistem akuaponik dalam ember (Budikdamber) menunjukkan bahwa ada perbedaan nyata terhadap laju pertumbuhan harian (P ≥ 0,01), feed convertion ratio (P ≥ 0,01), dan tidak berpengaruh nyata terhadap kelangsungan hidup ikan gabus. Hasil penelitian menunjukkan padat tebar yang terbaik yaitu perlakuan C (3 ekor/L).","author":[{"dropping-particle":"","family":"Prateja","given":"Andi","non-dropping-particle":"","parse-names":false,"suffix":""},{"dropping-particle":"","family":"Yanto","given":"Hendry","non-dropping-particle":"","parse-names":false,"suffix":""},{"dropping-particle":"","family":"Prasetio","given":"Eko","non-dropping-particle":"","parse-names":false,"suffix":""}],"container-title":"Jurnal Borneo Akuatika","id":"ITEM-1","issue":"1","issued":{"date-parts":[["2023"]]},"page":"40-51","title":"PERTUMBUHAN DAN KELANGSUNGAN HIDUP BENIH IKAN GABUS (Channa striata) DENGAN KEPADATAN YANG BERBEDA PADA BUDIDAYA IKAN SISTEM AQUAPONIK DALAM EMBER (BUDIKDAMBER)","type":"article-journal","volume":"5"},"uris":["http://www.mendeley.com/documents/?uuid=90dc1825-6d52-4c71-932c-6615d4a8b4cf","http://www.mendeley.com/documents/?uuid=7ff1b4dc-1a1a-4cb7-be7b-cf075c328e40"]}],"mendeley":{"formattedCitation":"(Prateja, Yanto, and Prasetio 2023)","manualFormatting":"Prateja et al., (2023)","plainTextFormattedCitation":"(Prateja, Yanto, and Prasetio 2023)","previouslyFormattedCitation":"(Prateja, Yanto, and Prasetio 2023)"},"properties":{"noteIndex":0},"schema":"https://github.com/citation-style-language/schema/raw/master/csl-citation.json"}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Prateja et al., (2023)</w:t>
      </w:r>
      <w:r w:rsidRPr="00C756CF">
        <w:rPr>
          <w:rStyle w:val="FootnoteReference"/>
          <w:rFonts w:ascii="Times New Roman" w:hAnsi="Times New Roman" w:cs="Times New Roman"/>
          <w:sz w:val="24"/>
          <w:szCs w:val="24"/>
        </w:rPr>
        <w:fldChar w:fldCharType="end"/>
      </w:r>
      <w:r>
        <w:rPr>
          <w:rFonts w:ascii="Times New Roman" w:hAnsi="Times New Roman" w:cs="Times New Roman"/>
          <w:sz w:val="24"/>
          <w:szCs w:val="24"/>
        </w:rPr>
        <w:t xml:space="preserve"> </w:t>
      </w:r>
      <w:r w:rsidRPr="0059269E">
        <w:rPr>
          <w:rFonts w:ascii="Times New Roman" w:hAnsi="Times New Roman" w:cs="Times New Roman"/>
          <w:sz w:val="24"/>
          <w:szCs w:val="24"/>
        </w:rPr>
        <w:t xml:space="preserve">Meskipun demikian, DO ini tidak berdampak bahaya bagi ikan gabus karena memiliki organ pernapasan tambahan yang memungkinkan mereka mengambil oksigen dari udara </w:t>
      </w:r>
      <w:r w:rsidRPr="00C756CF">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{"citationItems":[{"id":"ITEM-1","itemData":{"DOI":"10.19027/jai.16.1.60-67","ISSN":"1412-5269","abstract":"&lt;p&gt;&lt;strong&gt;ABSTRACT &lt;/strong&gt;&lt;/p&gt;&lt;p&gt; &lt;/p&gt;&lt;p&gt;The aim of the research was to analyze survival rate, specific growth rate, albumin, and feed efficiency and physiological (blood glucose, cortisol, dan haemoglobin) responses of snake head fish juvenil that reared at aerated and unaerated of tidal land water have been conducted in the laboratory. Experiments using completely randomized design with aerated and unaerated as a treatment, and each treatment has twelve replications. The snakehead fish juvenil wich length 2.4±0.2 cm and weight of 0.21±0.05 g reared in the aquarium that are size 30×25×35 cm (water volume 25 L) with a stocking density 2 juvenile/L, for 40 days. The fishes were fed with commercial feed with protein content about 40%, feeding two times a day (morning and afternoon) were at satiation. Replacement of water done every two days about 10% of the total water volume in the aquarium. The results showed that unaerated median significantly affected to biometric and physiological response of juvenile of snake head fish. The media un-aerated gives the best results shown by the higher value of survival (92%), specific growth rate (6.73%/ day), feed efficiency (78.22%), protein retention (41.91%), energy retention (30.81%) value of albumin (6.60 g/100 mL) and the haemoglobin (5.58 g/dL), and have the lowest value of cortisol (21.49 ng/L) and blood glucose (43.36 mg/100 mL).&lt;/p&gt;&lt;p&gt; &lt;/p&gt;&lt;p&gt;Keywords: acid sulfate water, growth rate, aeration, &lt;em&gt;Channa striata &lt;/em&gt;&lt;/p&gt;&lt;p&gt;&lt;em&gt; &lt;/em&gt;&lt;/p&gt;&lt;p&gt; &lt;/p&gt;&lt;p&gt;&lt;strong&gt;ABSTRAK &lt;/strong&gt;&lt;/p&gt;&lt;p&gt; &lt;/p&gt;&lt;p&gt;Penelitian ini bertujuan untuk menganalisis respons kelangsungan hidup, pertumbuhan spesifik, albumin, dan efisiensi pakan dan fisiologis (kortisol, glukosa darah, dan hemoglobin) juvenil ikan gabus yang dipelihara dengan dan tanpa aerasi pada media air rawa pasang surut. Penelitian menggunakan rancangan acak lengkap dengan aerasi dan tanpa aerasi sebagai perlakuan, dan masing-masing perlakuan memiliki 12 ulangan. Juvenil ikan gabus berukuran panjang 2,4±0,3 cm dan bobot 0,21±0,03 g dipelihara dalam akuarium 30×25×35 cm (volume 25 L) dengan padat tebar 2 ekor/L, selama 40 hari. Ikan diberi pakan berupa pakan komersial dengan kadar protein ±40%, pemberian pakan dua kali sehari (pagi dan sore) &lt;em&gt;at satiation&lt;/em&gt;. Penggantian air dan penyiponan dilakukan dua hari sekali sebanyak 10% dari volume total dalam akuarium. Hasil penelitian menunjukkan bahwa perlakuan tanpa aerasi berpengaruh nyata terhadap respons biometrik da…","author":[{"dropping-particle":"","family":"Purnamawati","given":",","non-dropping-particle":"","parse-names":false,"suffix":""},{"dropping-particle":"","family":"Djokosetiyanto","given":"Daniel","non-dropping-particle":"","parse-names":false,"suffix":""},{"dropping-particle":"","family":"Nirmala","given":"Kukuh","non-dropping-particle":"","parse-names":false,"suffix":""},{"dropping-particle":"","family":"Harris","given":"Enang","non-dropping-particle":"","parse-names":false,"suffix":""},{"dropping-particle":"","family":"Affandi","given":"Ridwan","non-dropping-particle":"","parse-names":false,"suffix":""}],"container-title":"Jurnal Akuakultur Indonesia","id":"ITEM-1","issue":"1","issued":{"date-parts":[["2017"]]},"page":"60","title":"Survival and growth responses of snakehead fish Channa striata Bloch. juvenile in aerated and unaerated acid sulfate water","type":"article-journal","volume":"16"},"uris":["http://www.mendeley.com/documents/?uuid=3193ecc2-5d9d-4e54-8dd9-c3a154949135","http://www.mendeley.com/documents/?uuid=e7d79f78-a871-41b0-923c-7bb91c35076a"]}],"mendeley":{"formattedCitation":"(Purnamawati et al. 2017)","manualFormatting":"Purnamawati et al.,(2017)","plainTextFormattedCitation":"(Purnamawati et al. 2017)","previouslyFormattedCitation":"(Purnamawati et al. 2017)"},"properties":{"noteIndex":0},"schema":"https://github.com/citation-style-language/schema/raw/master/csl-citation.json"}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Purnamawati et al.,(2017)</w:t>
      </w:r>
      <w:r w:rsidRPr="00C756CF">
        <w:rPr>
          <w:rStyle w:val="FootnoteReference"/>
          <w:rFonts w:ascii="Times New Roman" w:hAnsi="Times New Roman" w:cs="Times New Roman"/>
          <w:sz w:val="24"/>
          <w:szCs w:val="24"/>
        </w:rPr>
        <w:fldChar w:fldCharType="end"/>
      </w:r>
      <w:r w:rsidRPr="0059269E">
        <w:rPr>
          <w:rFonts w:ascii="Times New Roman" w:hAnsi="Times New Roman" w:cs="Times New Roman"/>
          <w:sz w:val="24"/>
          <w:szCs w:val="24"/>
        </w:rPr>
        <w:t xml:space="preserve">Ikan gabus dapat bertahan di perairan dengan DO rendah hingga 2 mg/L dan masih menunjukkan kelangsungan hidup yang baik </w:t>
      </w:r>
      <w:r w:rsidRPr="00C756CF">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{"citationItems":[{"id":"ITEM-1","itemData":{"DOI":"10.31258/jipas.12.1.p.119-130","ISSN":"1693-2862","abstract":"Enzim bromelin merupakan salah satu enzim protease yang dapat memecah ikatan peptida menjadi asam amino yang mudah diserap dan dimanfaatkan untuk proses pertumbuhan. Tujuan penelitian ini adalah untuk menguji pengaruh dan dosis enzim yang tepat terhadap pertumbuhan dan kelulushidupan ikan gabus (Channa striata) yang diperlihara menggunakan sistem resirkulasi pada media rawa. Penelitian ini dilaksanakan pada bulan Maret s/d April 2023 di Laboratorium Teknologi Budidaya, Fakultas Perikanan dan Kelautan, Universitas Riau. Metode yang digunakan adalah metode eksperimen dengan rancangan acak lengkap yang terdiri dari 5 perlakuan dan 3 kali ulangan. Perlakuan yang digunakan, yaitu penambahan enzim bromelin ke dalam pakan dengan dosis P0 (Tanpa enzim), P1 (7,5 g/kg), P2 (15 g/kg), P3 (22,5 g/kg), P4 (30 g/kg) dan dipelihara selama 50 hari. Hasil penelitian menunjukkan bahwa ada pengaruh penambahan enzim terhadap bobot mutlak, panjang mutlak, laju pertumbuhan spesifik, efisiensi pakan, dan rasio konversi pakan (p&lt;0,05). Dosis terbaik pada penelitian ini adalah 22,5 g/kg enzim yang menghasilkan bobot mutlak 6,16 g; panjang mutlak 6,2 cm; laju pertumbuhan spesifik 4,10%, efisiensi pakan 65,92%, rasio konversi pakan 1,52% dan kelulushidupan 100%. Kualitas air selama penelitian mendukung untuk pertumbuhan dan kelulushidupan ikan gabus: suhu 27,8-29,7 C; pH 5,9-7,3; DO 4,5-7,1 mg/L, dan amoniak 0,0287-0,1344 mg/L.","author":[{"dropping-particle":"","family":"Simatupang","given":"Mega Haz","non-dropping-particle":"","parse-names":false,"suffix":""},{"dropping-particle":"","family":"Pamukas","given":"Niken Ayu","non-dropping-particle":"","parse-names":false,"suffix":""},{"dropping-particle":"","family":"Mulyadi","given":"Mulyadi","non-dropping-particle":"","parse-names":false,"suffix":""}],"container-title":"Ilmu Perairan (Aquatic Science)","id":"ITEM-1","issue":"1","issued":{"date-parts":[["2024"]]},"page":"119","title":"Pengaruh Pemberian Enzim Bromelin terhadap Pertumbuhan dan Kelulushidupan Ikan Gabus (Channa striata) Menggunakan Sistem Resirkulasi pada Media Rawa","type":"article-journal","volume":"12"},"uris":["http://www.mendeley.com/documents/?uuid=22732a69-fa26-43d9-ac0b-e81764f778d6","http://www.mendeley.com/documents/?uuid=5efb03fa-cc9c-4ddb-8e03-3abfb2cd183d"]}],"mendeley":{"formattedCitation":"(Simatupang, Pamukas, and Mulyadi 2024)","manualFormatting":"Simatupang et al., (2024)","plainTextFormattedCitation":"(Simatupang, Pamukas, and Mulyadi 2024)","previouslyFormattedCitation":"(Simatupang, Pamukas, and Mulyadi 2024)"},"properties":{"noteIndex":0},"schema":"https://github.com/citation-style-language/schema/raw/master/csl-citation.json"}</w:instrText>
      </w:r>
      <w:r w:rsidRPr="00C756CF">
        <w:rPr>
          <w:rStyle w:val="FootnoteReference"/>
          <w:rFonts w:ascii="Times New Roman" w:hAnsi="Times New Roman" w:cs="Times New Roman"/>
          <w:sz w:val="24"/>
          <w:szCs w:val="24"/>
        </w:rPr>
        <w:fldChar w:fldCharType="separate"/>
      </w:r>
      <w:r w:rsidRPr="00C756CF">
        <w:rPr>
          <w:rFonts w:ascii="Times New Roman" w:hAnsi="Times New Roman" w:cs="Times New Roman"/>
          <w:noProof/>
          <w:sz w:val="24"/>
          <w:szCs w:val="24"/>
        </w:rPr>
        <w:t>Simatupang et al., (2024)</w:t>
      </w:r>
      <w:r w:rsidRPr="00C756CF">
        <w:rPr>
          <w:rStyle w:val="FootnoteReference"/>
          <w:rFonts w:ascii="Times New Roman" w:hAnsi="Times New Roman" w:cs="Times New Roman"/>
          <w:sz w:val="24"/>
          <w:szCs w:val="24"/>
        </w:rPr>
        <w:fldChar w:fldCharType="end"/>
      </w:r>
    </w:p>
    <w:p w14:paraId="4E808A5C" w14:textId="6ADD807F" w:rsidR="0089076F" w:rsidRDefault="0089076F" w:rsidP="0089076F">
      <w:pPr>
        <w:pStyle w:val="Heading2"/>
        <w:numPr>
          <w:ilvl w:val="0"/>
          <w:numId w:val="0"/>
        </w:numPr>
      </w:pPr>
      <w:r>
        <w:t xml:space="preserve">Kesimpulan </w:t>
      </w:r>
    </w:p>
    <w:p w14:paraId="1629E934" w14:textId="77777777" w:rsidR="00F22ADF" w:rsidRPr="0059269E" w:rsidRDefault="00F22ADF" w:rsidP="0059269E">
      <w:pPr>
        <w:spacing w:after="0"/>
        <w:ind w:firstLine="567"/>
        <w:jc w:val="both"/>
        <w:rPr>
          <w:rFonts w:ascii="Times New Roman" w:hAnsi="Times New Roman" w:cs="Times New Roman"/>
          <w:b/>
          <w:sz w:val="24"/>
          <w:szCs w:val="24"/>
        </w:rPr>
      </w:pPr>
      <w:r w:rsidRPr="0059269E">
        <w:rPr>
          <w:rFonts w:ascii="Times New Roman" w:hAnsi="Times New Roman" w:cs="Times New Roman"/>
          <w:sz w:val="24"/>
          <w:szCs w:val="24"/>
        </w:rPr>
        <w:t>Pemanfaatan cacing sutera (Tubifex sp.) yang diperkaya dengan kurkumin secara signifikan meningkatkan performa pertumbuhan dan kelangsungan hidup benih ikan gabus (Channa striata). Pemberian pakan cacing sutera dengan kurkumin, terutama pada perlakuan CSK 3 (yang dipanen pada hari ke-7), menghasilkan pertumbuhan panjang dan bobot yang lebih baik, serta laju pertumbuhan spesifik yang lebih tinggi dibandingkan dengan kontrol. Selain itu, tingkat kelangsungan hidup ikan gabus meningkat hingga 86,7%, menunjukkan bahwa kombinasi pakan alami dengan kurkumin dapat mendukung budidaya ikan gabus secara berkelanjutan. Hasil ini mengindikasikan bahwa cacing sutera yang diperkaya kurkumin merupakan alternatif pakan yang potensial untuk meningkatkan produksi ikan gabus. Namun, penelitian lebih lanjut diperlukan untuk mengkaji pengaruh variasi konsentrasi kurkumin pada biota air tawar lainnya.</w:t>
      </w:r>
    </w:p>
    <w:p w14:paraId="44459EEA" w14:textId="70E82D97" w:rsidR="0089076F" w:rsidRDefault="0089076F" w:rsidP="0089076F">
      <w:pPr>
        <w:pStyle w:val="Heading2"/>
        <w:numPr>
          <w:ilvl w:val="0"/>
          <w:numId w:val="0"/>
        </w:numPr>
      </w:pPr>
      <w:r>
        <w:t>Ucapan Terimakasih</w:t>
      </w:r>
    </w:p>
    <w:p w14:paraId="27DA0AA9" w14:textId="03E55E62" w:rsidR="008D6F81" w:rsidRPr="008D6F81" w:rsidRDefault="008D6F81" w:rsidP="008D6F81">
      <w:pPr>
        <w:spacing w:after="0"/>
        <w:ind w:firstLine="567"/>
        <w:jc w:val="both"/>
        <w:rPr>
          <w:rFonts w:ascii="Times New Roman" w:hAnsi="Times New Roman" w:cs="Times New Roman"/>
          <w:sz w:val="24"/>
          <w:szCs w:val="24"/>
        </w:rPr>
      </w:pPr>
      <w:r w:rsidRPr="008D6F81">
        <w:rPr>
          <w:rFonts w:ascii="Times New Roman" w:hAnsi="Times New Roman" w:cs="Times New Roman"/>
          <w:sz w:val="24"/>
          <w:szCs w:val="24"/>
        </w:rPr>
        <w:t>Penelitian ini dapat terlaksana berkat dukungan berbagai pihak. Saya mengucapkan terima kasih kepada penyandang dana atas bantuan finansial, Politeknik Ahli Usaha Perikanan dan Laboratorium Teknologi Akuakultur atas fasilitas, serta pembimbing yang memberikan bimbingan selama proses penelitian dan penulisan. Dukungan semua pihak sangat berharga dalam menyelesaikan penelitian ini. Terima kasih.</w:t>
      </w:r>
    </w:p>
    <w:p w14:paraId="136AF715" w14:textId="5C721C0A" w:rsidR="0089076F" w:rsidRDefault="006767F6" w:rsidP="009A3F03">
      <w:pPr>
        <w:pStyle w:val="Heading2"/>
        <w:numPr>
          <w:ilvl w:val="0"/>
          <w:numId w:val="0"/>
        </w:numPr>
        <w:rPr>
          <w:bCs/>
          <w:lang w:val="en-ID"/>
        </w:rPr>
      </w:pPr>
      <w:r w:rsidRPr="006767F6">
        <w:rPr>
          <w:bCs/>
          <w:lang w:val="en-ID"/>
        </w:rPr>
        <w:t>DAFTAR ACUAN</w:t>
      </w:r>
    </w:p>
    <w:bookmarkEnd w:id="2"/>
    <w:p w14:paraId="1CD7D86D" w14:textId="6D038BE4"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lang w:val="en-ID"/>
        </w:rPr>
        <w:fldChar w:fldCharType="begin" w:fldLock="1"/>
      </w:r>
      <w:r w:rsidRPr="001A291B">
        <w:rPr>
          <w:rFonts w:ascii="Times New Roman" w:hAnsi="Times New Roman" w:cs="Times New Roman"/>
          <w:lang w:val="en-ID"/>
        </w:rPr>
        <w:instrText xml:space="preserve">ADDIN Mendeley Bibliography CSL_BIBLIOGRAPHY </w:instrText>
      </w:r>
      <w:r w:rsidRPr="001A291B">
        <w:rPr>
          <w:rFonts w:ascii="Times New Roman" w:hAnsi="Times New Roman" w:cs="Times New Roman"/>
          <w:lang w:val="en-ID"/>
        </w:rPr>
        <w:fldChar w:fldCharType="separate"/>
      </w:r>
      <w:r w:rsidRPr="001A291B">
        <w:rPr>
          <w:rFonts w:ascii="Times New Roman" w:hAnsi="Times New Roman" w:cs="Times New Roman"/>
          <w:noProof/>
          <w:kern w:val="0"/>
          <w:szCs w:val="24"/>
        </w:rPr>
        <w:t xml:space="preserve">Aditya, Afrizal Candra, Eric Armando, and Annisa Novita Sari. 2022. “Pengaruh Pemberian Pakan Cacing Sutra (Tubifex Sp.) Yang Berbeda Terhadap Pertumbuhan Dan Kelangsungan Hidup Benih Ikan Nilem (Osteochilus Hasselti).” </w:t>
      </w:r>
      <w:r w:rsidRPr="001A291B">
        <w:rPr>
          <w:rFonts w:ascii="Times New Roman" w:hAnsi="Times New Roman" w:cs="Times New Roman"/>
          <w:i/>
          <w:iCs/>
          <w:noProof/>
          <w:kern w:val="0"/>
          <w:szCs w:val="24"/>
        </w:rPr>
        <w:t>Sains Akuakultur Tropis : Indonesian Journal of Tropical Aquaculture</w:t>
      </w:r>
      <w:r w:rsidRPr="001A291B">
        <w:rPr>
          <w:rFonts w:ascii="Times New Roman" w:hAnsi="Times New Roman" w:cs="Times New Roman"/>
          <w:noProof/>
          <w:kern w:val="0"/>
          <w:szCs w:val="24"/>
        </w:rPr>
        <w:t xml:space="preserve"> 7(1):19–27. doi: 10.14710/sat.v7i1.14204.</w:t>
      </w:r>
    </w:p>
    <w:p w14:paraId="1F968DF7"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Batubara, Juliwati P., Rumondang, Khairani Laila, Awal Barokah Sinaga, Moris Gidion Marpaung, Aldi Helfahmi, Bambang Wahyudi, Rudi Setiawan, Dana Riyadi, and Muhammad Fadli. 2023. “Pemanfaatan Bahan Organik Sebagai Pakan Alami Dalam Budidaya Cacing Sutra (Tubifex Sp.) Di Kelurahan Sidomukti Kecamatan Kisaran Timur Kabupaten Asahan.” </w:t>
      </w:r>
      <w:r w:rsidRPr="001A291B">
        <w:rPr>
          <w:rFonts w:ascii="Times New Roman" w:hAnsi="Times New Roman" w:cs="Times New Roman"/>
          <w:i/>
          <w:iCs/>
          <w:noProof/>
          <w:kern w:val="0"/>
          <w:szCs w:val="24"/>
        </w:rPr>
        <w:t>BERNAS: Jurnal Pengabdian Kepada Masyarakat</w:t>
      </w:r>
      <w:r w:rsidRPr="001A291B">
        <w:rPr>
          <w:rFonts w:ascii="Times New Roman" w:hAnsi="Times New Roman" w:cs="Times New Roman"/>
          <w:noProof/>
          <w:kern w:val="0"/>
          <w:szCs w:val="24"/>
        </w:rPr>
        <w:t xml:space="preserve"> 4(3):2455–68.</w:t>
      </w:r>
    </w:p>
    <w:p w14:paraId="6DD0F154"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lastRenderedPageBreak/>
        <w:t xml:space="preserve">Djauhari, Ricky, Evlin Lia Syaula Siburian, Murrod Candra Wirabakti, Shinta Sylvia Monalisa, and Ivone Christiana. 2022. “KINERJA PERTUMBUHAN IKAN GABUS (Channa Striata) YANG DIBERI PREBIOTIK MADU DAN PROBIOTIK Lacticaseibacillus Paracasei.” </w:t>
      </w:r>
      <w:r w:rsidRPr="001A291B">
        <w:rPr>
          <w:rFonts w:ascii="Times New Roman" w:hAnsi="Times New Roman" w:cs="Times New Roman"/>
          <w:i/>
          <w:iCs/>
          <w:noProof/>
          <w:kern w:val="0"/>
          <w:szCs w:val="24"/>
        </w:rPr>
        <w:t>Jurnal Perikanan Unram</w:t>
      </w:r>
      <w:r w:rsidRPr="001A291B">
        <w:rPr>
          <w:rFonts w:ascii="Times New Roman" w:hAnsi="Times New Roman" w:cs="Times New Roman"/>
          <w:noProof/>
          <w:kern w:val="0"/>
          <w:szCs w:val="24"/>
        </w:rPr>
        <w:t xml:space="preserve"> 12(3):457–66. doi: 10.29303/jp.v12i3.344.</w:t>
      </w:r>
    </w:p>
    <w:p w14:paraId="03C710FD"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Farida, Iftachul, Desy Febrianti, I. Gede, Ivan Ari, and Dewa Mahaputra. 2023. “Pengujian Kandungan Bakteri Salmonella Sp. Pada Ikan Tuna (Thunnus Sp.) Menggunakan Metode Real-Time PCR (Polymerase Chain Reaction) Testing the Content of Salmonella Sp. on Tuna (Thunnus Sp.) Using Real-Time PCR (Polymerase Chain Reaction) Method.” </w:t>
      </w:r>
      <w:r w:rsidRPr="001A291B">
        <w:rPr>
          <w:rFonts w:ascii="Times New Roman" w:hAnsi="Times New Roman" w:cs="Times New Roman"/>
          <w:i/>
          <w:iCs/>
          <w:noProof/>
          <w:kern w:val="0"/>
          <w:szCs w:val="24"/>
        </w:rPr>
        <w:t>Marinade</w:t>
      </w:r>
      <w:r w:rsidRPr="001A291B">
        <w:rPr>
          <w:rFonts w:ascii="Times New Roman" w:hAnsi="Times New Roman" w:cs="Times New Roman"/>
          <w:noProof/>
          <w:kern w:val="0"/>
          <w:szCs w:val="24"/>
        </w:rPr>
        <w:t xml:space="preserve"> 06(01):40–46.</w:t>
      </w:r>
    </w:p>
    <w:p w14:paraId="06E37BED"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Fika Ainallaudia Fissabela, Suminto*, Ristiawan Agung Nugroho. 2016. “The Effect of Recombinant Growth Hormone (RGH) Added with Different Doses in Commercial Feed on Food Utilization Efficiency, Growth and Survival Rate of Catfish Fry (P. Pangasius).” 1:1–9.</w:t>
      </w:r>
    </w:p>
    <w:p w14:paraId="6015E78C"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Hidayat, Deny, Dwi Sasanti Ade, and Yulisman. 2013. “Kelangsungan Hidup, Pertumbuhan Dan Efisiensi Pakan Ikan Gabus.” </w:t>
      </w:r>
      <w:r w:rsidRPr="001A291B">
        <w:rPr>
          <w:rFonts w:ascii="Times New Roman" w:hAnsi="Times New Roman" w:cs="Times New Roman"/>
          <w:i/>
          <w:iCs/>
          <w:noProof/>
          <w:kern w:val="0"/>
          <w:szCs w:val="24"/>
        </w:rPr>
        <w:t>Jurnal Akuakultur Rawa Indonesia</w:t>
      </w:r>
      <w:r w:rsidRPr="001A291B">
        <w:rPr>
          <w:rFonts w:ascii="Times New Roman" w:hAnsi="Times New Roman" w:cs="Times New Roman"/>
          <w:noProof/>
          <w:kern w:val="0"/>
          <w:szCs w:val="24"/>
        </w:rPr>
        <w:t xml:space="preserve"> 1 (2)(2):161–72.</w:t>
      </w:r>
    </w:p>
    <w:p w14:paraId="4360C565"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Hidayat, K. Wahyu, W. Prabowo, G. Amelia, and D. Supanto. 2019. “Pembenihan Ikan Gabus (Channa Striata) Secara Alami Pada Bak Beton Di Balai Pengembangan Teknologi Perikanan Budidaya (BPTPB) Cangkringan Daerah Istimewa Yogyakarta.” </w:t>
      </w:r>
      <w:r w:rsidRPr="001A291B">
        <w:rPr>
          <w:rFonts w:ascii="Times New Roman" w:hAnsi="Times New Roman" w:cs="Times New Roman"/>
          <w:i/>
          <w:iCs/>
          <w:noProof/>
          <w:kern w:val="0"/>
          <w:szCs w:val="24"/>
        </w:rPr>
        <w:t>Samakia: Jurnal Ilmu Perikanan</w:t>
      </w:r>
      <w:r w:rsidRPr="001A291B">
        <w:rPr>
          <w:rFonts w:ascii="Times New Roman" w:hAnsi="Times New Roman" w:cs="Times New Roman"/>
          <w:noProof/>
          <w:kern w:val="0"/>
          <w:szCs w:val="24"/>
        </w:rPr>
        <w:t xml:space="preserve"> 10(2):83–93.</w:t>
      </w:r>
    </w:p>
    <w:p w14:paraId="72817DDE"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Jusman, Zulqifar, Andi Heryanti Rukka, Nur Hasanah, Eka Rosyida, Irawati Mei Widiastuti, and Aswad Eka Putra. 2022. “PERTUMBUHAN DAN KELANGSUNGAN HIDUP BENIH IKAN GURAME (Osphronemus Gouramy Lac. 1801) YANG DIBERI PAKAN CACING SUTERA (Tubifex Sp.) DENGAN DOSIS YANG BERBEDA.” </w:t>
      </w:r>
      <w:r w:rsidRPr="001A291B">
        <w:rPr>
          <w:rFonts w:ascii="Times New Roman" w:hAnsi="Times New Roman" w:cs="Times New Roman"/>
          <w:i/>
          <w:iCs/>
          <w:noProof/>
          <w:kern w:val="0"/>
          <w:szCs w:val="24"/>
        </w:rPr>
        <w:t>Journal of Fish Nutrition</w:t>
      </w:r>
      <w:r w:rsidRPr="001A291B">
        <w:rPr>
          <w:rFonts w:ascii="Times New Roman" w:hAnsi="Times New Roman" w:cs="Times New Roman"/>
          <w:noProof/>
          <w:kern w:val="0"/>
          <w:szCs w:val="24"/>
        </w:rPr>
        <w:t xml:space="preserve"> 2(1):62–75. doi: 10.29303/jfn.v2i1.1376.</w:t>
      </w:r>
    </w:p>
    <w:p w14:paraId="6CC6A71B"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Marikultur, Jurnal, Tahun Vol No, M. Fajar, Sinar Pagi Sektiana, Moch Nurhudah, and Shinta Septiana. 2023. “Kinerja Pertumbuhan Dan Analisis Ekonomi Pada Budidaya Ikan Nila ( Oreochromis Niloticus ) Dengan Pemberian Pakan Fermentasi Ampas Tahu [ Growth Performance and Economic Analysis of Cultivating Tilapia ( Oreochromis Niloticus ) by Feeding Fermented Tofu D.” 5(2):15–28.</w:t>
      </w:r>
    </w:p>
    <w:p w14:paraId="1C05A195"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Mile, Nur Ain, Mulis, and Sutianto Pratama Suherman. 2022. “Pengaruh Padat Tebar Berbeda Terhadap Pertumbuhan Dan Kelangsungan Hidup Benih Ikan Mas (Cyprinus Carpio).” </w:t>
      </w:r>
      <w:r w:rsidRPr="001A291B">
        <w:rPr>
          <w:rFonts w:ascii="Times New Roman" w:hAnsi="Times New Roman" w:cs="Times New Roman"/>
          <w:i/>
          <w:iCs/>
          <w:noProof/>
          <w:kern w:val="0"/>
          <w:szCs w:val="24"/>
        </w:rPr>
        <w:t>Jfa</w:t>
      </w:r>
      <w:r w:rsidRPr="001A291B">
        <w:rPr>
          <w:rFonts w:ascii="Times New Roman" w:hAnsi="Times New Roman" w:cs="Times New Roman"/>
          <w:noProof/>
          <w:kern w:val="0"/>
          <w:szCs w:val="24"/>
        </w:rPr>
        <w:t xml:space="preserve"> 1(1):16–24.</w:t>
      </w:r>
    </w:p>
    <w:p w14:paraId="1F14A4D3"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Muhammad Hasby, T. Iskandar Johan, and Akbar Antoni. 2023. “UJI PERENDAMAN KOMBINASI LARUTAN TEPUNG KUNYIT DAN CACING SUTERA (Tubifex Sp) TERHADAP SINTASAN DAN PERTUMBUHAN BENIH IKAN BAUNG (Hemibagrus Nemurus).” </w:t>
      </w:r>
      <w:r w:rsidRPr="001A291B">
        <w:rPr>
          <w:rFonts w:ascii="Times New Roman" w:hAnsi="Times New Roman" w:cs="Times New Roman"/>
          <w:i/>
          <w:iCs/>
          <w:noProof/>
          <w:kern w:val="0"/>
          <w:szCs w:val="24"/>
        </w:rPr>
        <w:t>Dinamika Pertanian</w:t>
      </w:r>
      <w:r w:rsidRPr="001A291B">
        <w:rPr>
          <w:rFonts w:ascii="Times New Roman" w:hAnsi="Times New Roman" w:cs="Times New Roman"/>
          <w:noProof/>
          <w:kern w:val="0"/>
          <w:szCs w:val="24"/>
        </w:rPr>
        <w:t xml:space="preserve"> 38(1):127–36. doi: 10.25299/dp.2022.vol38(1).12653.</w:t>
      </w:r>
    </w:p>
    <w:p w14:paraId="7604085E"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Mujahidah, Anindita dan Sukainah. A. 2023. “Pemanfaatan Molase Sebagai Substrat Acetobacter Xy;Inum Dalam Pengembangan Indikator Perubahan Kesegaran Buah Pisang.” </w:t>
      </w:r>
      <w:r w:rsidRPr="001A291B">
        <w:rPr>
          <w:rFonts w:ascii="Times New Roman" w:hAnsi="Times New Roman" w:cs="Times New Roman"/>
          <w:i/>
          <w:iCs/>
          <w:noProof/>
          <w:kern w:val="0"/>
          <w:szCs w:val="24"/>
        </w:rPr>
        <w:t>Jurnal Pendidikan Teknologi Pertanian</w:t>
      </w:r>
      <w:r w:rsidRPr="001A291B">
        <w:rPr>
          <w:rFonts w:ascii="Times New Roman" w:hAnsi="Times New Roman" w:cs="Times New Roman"/>
          <w:noProof/>
          <w:kern w:val="0"/>
          <w:szCs w:val="24"/>
        </w:rPr>
        <w:t xml:space="preserve"> 9:193–202.</w:t>
      </w:r>
    </w:p>
    <w:p w14:paraId="13C1F690"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Mulyadi. 2016. “Pemeliharaan Cacing Sutera (Tubifex Sp) Dengan Dosis Pupuk Yang </w:t>
      </w:r>
      <w:r w:rsidRPr="001A291B">
        <w:rPr>
          <w:rFonts w:ascii="Times New Roman" w:hAnsi="Times New Roman" w:cs="Times New Roman"/>
          <w:noProof/>
          <w:kern w:val="0"/>
          <w:szCs w:val="24"/>
        </w:rPr>
        <w:lastRenderedPageBreak/>
        <w:t xml:space="preserve">Berbeda Pada Sistem Resirkulasi.” </w:t>
      </w:r>
      <w:r w:rsidRPr="001A291B">
        <w:rPr>
          <w:rFonts w:ascii="Times New Roman" w:hAnsi="Times New Roman" w:cs="Times New Roman"/>
          <w:i/>
          <w:iCs/>
          <w:noProof/>
          <w:kern w:val="0"/>
          <w:szCs w:val="24"/>
        </w:rPr>
        <w:t>Pemeliharaan Cacing Sutera (Tubifex Sp) Dengan Dosis Pupuk Yang Berbeda Pada Sistem Resirkulasi</w:t>
      </w:r>
      <w:r w:rsidRPr="001A291B">
        <w:rPr>
          <w:rFonts w:ascii="Times New Roman" w:hAnsi="Times New Roman" w:cs="Times New Roman"/>
          <w:noProof/>
          <w:kern w:val="0"/>
          <w:szCs w:val="24"/>
        </w:rPr>
        <w:t xml:space="preserve"> 6–10.</w:t>
      </w:r>
    </w:p>
    <w:p w14:paraId="131CA1E5"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Mustofa Arifin, Hastuti Sri, and Rachamawati Diana. 2018. “20366-41347-2-Pb.” </w:t>
      </w:r>
      <w:r w:rsidRPr="001A291B">
        <w:rPr>
          <w:rFonts w:ascii="Times New Roman" w:hAnsi="Times New Roman" w:cs="Times New Roman"/>
          <w:i/>
          <w:iCs/>
          <w:noProof/>
          <w:kern w:val="0"/>
          <w:szCs w:val="24"/>
        </w:rPr>
        <w:t>Journal of Aquaculture Management and Technology</w:t>
      </w:r>
      <w:r w:rsidRPr="001A291B">
        <w:rPr>
          <w:rFonts w:ascii="Times New Roman" w:hAnsi="Times New Roman" w:cs="Times New Roman"/>
          <w:noProof/>
          <w:kern w:val="0"/>
          <w:szCs w:val="24"/>
        </w:rPr>
        <w:t xml:space="preserve"> 7(1):18–27.</w:t>
      </w:r>
    </w:p>
    <w:p w14:paraId="4C7B8EC7"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Nugroho, B. H., F. Basuki, and R. A. Wisnu. 2013. “Journal of Aquaculture Management and Technology Journal of Aquaculture Management and Technology.” </w:t>
      </w:r>
      <w:r w:rsidRPr="001A291B">
        <w:rPr>
          <w:rFonts w:ascii="Times New Roman" w:hAnsi="Times New Roman" w:cs="Times New Roman"/>
          <w:i/>
          <w:iCs/>
          <w:noProof/>
          <w:kern w:val="0"/>
          <w:szCs w:val="24"/>
        </w:rPr>
        <w:t>Journal of Aquaculture Management and Technology</w:t>
      </w:r>
      <w:r w:rsidRPr="001A291B">
        <w:rPr>
          <w:rFonts w:ascii="Times New Roman" w:hAnsi="Times New Roman" w:cs="Times New Roman"/>
          <w:noProof/>
          <w:kern w:val="0"/>
          <w:szCs w:val="24"/>
        </w:rPr>
        <w:t xml:space="preserve"> 6(2):22.</w:t>
      </w:r>
    </w:p>
    <w:p w14:paraId="3B215829"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Prateja, Andi, Hendry Yanto, and Eko Prasetio. 2023. “PERTUMBUHAN DAN KELANGSUNGAN HIDUP BENIH IKAN GABUS (Channa Striata) DENGAN KEPADATAN YANG BERBEDA PADA BUDIDAYA IKAN SISTEM AQUAPONIK DALAM EMBER (BUDIKDAMBER).” </w:t>
      </w:r>
      <w:r w:rsidRPr="001A291B">
        <w:rPr>
          <w:rFonts w:ascii="Times New Roman" w:hAnsi="Times New Roman" w:cs="Times New Roman"/>
          <w:i/>
          <w:iCs/>
          <w:noProof/>
          <w:kern w:val="0"/>
          <w:szCs w:val="24"/>
        </w:rPr>
        <w:t>Jurnal Borneo Akuatika</w:t>
      </w:r>
      <w:r w:rsidRPr="001A291B">
        <w:rPr>
          <w:rFonts w:ascii="Times New Roman" w:hAnsi="Times New Roman" w:cs="Times New Roman"/>
          <w:noProof/>
          <w:kern w:val="0"/>
          <w:szCs w:val="24"/>
        </w:rPr>
        <w:t xml:space="preserve"> 5(1):40–51. doi: 10.29406/jba.v5i1.5362.</w:t>
      </w:r>
    </w:p>
    <w:p w14:paraId="093FFE01"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Purnamawati, , Daniel Djokosetiyanto, Kukuh Nirmala, Enang Harris, and Ridwan Affandi. 2017. “Survival and Growth Responses of Snakehead Fish Channa Striata Bloch. Juvenile in Aerated and Unaerated Acid Sulfate Water.” </w:t>
      </w:r>
      <w:r w:rsidRPr="001A291B">
        <w:rPr>
          <w:rFonts w:ascii="Times New Roman" w:hAnsi="Times New Roman" w:cs="Times New Roman"/>
          <w:i/>
          <w:iCs/>
          <w:noProof/>
          <w:kern w:val="0"/>
          <w:szCs w:val="24"/>
        </w:rPr>
        <w:t>Jurnal Akuakultur Indonesia</w:t>
      </w:r>
      <w:r w:rsidRPr="001A291B">
        <w:rPr>
          <w:rFonts w:ascii="Times New Roman" w:hAnsi="Times New Roman" w:cs="Times New Roman"/>
          <w:noProof/>
          <w:kern w:val="0"/>
          <w:szCs w:val="24"/>
        </w:rPr>
        <w:t xml:space="preserve"> 16(1):60. doi: 10.19027/jai.16.1.60-67.</w:t>
      </w:r>
    </w:p>
    <w:p w14:paraId="77002F6C"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Setiadi, Ai, Djumbuh Rukmono, and Sinung Rahardjo. 2023. “Analisis Formulasi Media Pada Budidaya Cacing Sutera (Tubifex Sp.) Untuk Meningkatkan Produktivitas.” </w:t>
      </w:r>
      <w:r w:rsidRPr="001A291B">
        <w:rPr>
          <w:rFonts w:ascii="Times New Roman" w:hAnsi="Times New Roman" w:cs="Times New Roman"/>
          <w:i/>
          <w:iCs/>
          <w:noProof/>
          <w:kern w:val="0"/>
          <w:szCs w:val="24"/>
        </w:rPr>
        <w:t>Akuatika Indonesia</w:t>
      </w:r>
      <w:r w:rsidRPr="001A291B">
        <w:rPr>
          <w:rFonts w:ascii="Times New Roman" w:hAnsi="Times New Roman" w:cs="Times New Roman"/>
          <w:noProof/>
          <w:kern w:val="0"/>
          <w:szCs w:val="24"/>
        </w:rPr>
        <w:t xml:space="preserve"> 8(1):29–39.</w:t>
      </w:r>
    </w:p>
    <w:p w14:paraId="5D2831E0"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Simatupang, Mega Haz, Niken Ayu Pamukas, and Mulyadi Mulyadi. 2024. “Pengaruh Pemberian Enzim Bromelin Terhadap Pertumbuhan Dan Kelulushidupan Ikan Gabus (Channa Striata) Menggunakan Sistem Resirkulasi Pada Media Rawa.” </w:t>
      </w:r>
      <w:r w:rsidRPr="001A291B">
        <w:rPr>
          <w:rFonts w:ascii="Times New Roman" w:hAnsi="Times New Roman" w:cs="Times New Roman"/>
          <w:i/>
          <w:iCs/>
          <w:noProof/>
          <w:kern w:val="0"/>
          <w:szCs w:val="24"/>
        </w:rPr>
        <w:t>Ilmu Perairan (Aquatic Science)</w:t>
      </w:r>
      <w:r w:rsidRPr="001A291B">
        <w:rPr>
          <w:rFonts w:ascii="Times New Roman" w:hAnsi="Times New Roman" w:cs="Times New Roman"/>
          <w:noProof/>
          <w:kern w:val="0"/>
          <w:szCs w:val="24"/>
        </w:rPr>
        <w:t xml:space="preserve"> 12(1):119. doi: 10.31258/jipas.12.1.p.119-130.</w:t>
      </w:r>
    </w:p>
    <w:p w14:paraId="6A0E5117"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Umidayati, Umidayati, Sinung Rahardjo, and Ilham Ilham. 2020. “PENGARUH PERDEDAAN DOSIS PAKAN ORGANIK TERHADAP PERTUMBUHAN CACING SUTRA (Tubifex Sp).” </w:t>
      </w:r>
      <w:r w:rsidRPr="001A291B">
        <w:rPr>
          <w:rFonts w:ascii="Times New Roman" w:hAnsi="Times New Roman" w:cs="Times New Roman"/>
          <w:i/>
          <w:iCs/>
          <w:noProof/>
          <w:kern w:val="0"/>
          <w:szCs w:val="24"/>
        </w:rPr>
        <w:t>Sains Akuakultur Tropis</w:t>
      </w:r>
      <w:r w:rsidRPr="001A291B">
        <w:rPr>
          <w:rFonts w:ascii="Times New Roman" w:hAnsi="Times New Roman" w:cs="Times New Roman"/>
          <w:noProof/>
          <w:kern w:val="0"/>
          <w:szCs w:val="24"/>
        </w:rPr>
        <w:t xml:space="preserve"> 4(1):31–38. doi: 10.14710/sat.v4i1.7230.</w:t>
      </w:r>
    </w:p>
    <w:p w14:paraId="4249BCB7"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Umidayati, Umidayati, Sinung Rahardjo, Ilham Ilham, and Mugi Mulyono. 2020. “Identifikasi Salmonella Sp. Pada Cacing Sutra (Tubifex Sp.) Tangkapan Dari Alam Dan Hasil Budidaya.” </w:t>
      </w:r>
      <w:r w:rsidRPr="001A291B">
        <w:rPr>
          <w:rFonts w:ascii="Times New Roman" w:hAnsi="Times New Roman" w:cs="Times New Roman"/>
          <w:i/>
          <w:iCs/>
          <w:noProof/>
          <w:kern w:val="0"/>
          <w:szCs w:val="24"/>
        </w:rPr>
        <w:t>Journal of Aquaculture and Fish Health</w:t>
      </w:r>
      <w:r w:rsidRPr="001A291B">
        <w:rPr>
          <w:rFonts w:ascii="Times New Roman" w:hAnsi="Times New Roman" w:cs="Times New Roman"/>
          <w:noProof/>
          <w:kern w:val="0"/>
          <w:szCs w:val="24"/>
        </w:rPr>
        <w:t xml:space="preserve"> 9(2):122. doi: 10.20473/jafh.v9i2.16139.</w:t>
      </w:r>
    </w:p>
    <w:p w14:paraId="21D99EC2" w14:textId="77777777" w:rsidR="0059269E" w:rsidRPr="001A291B" w:rsidRDefault="0059269E"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Wibisono, Freshinta Jellia, and Freegied Satriya Wibisono. 2020. “Pengenalan, Penyuluhan, Dan Pemantauan Pentingnya Higiene Sanitasi Terhadap Penyakit Salmonellosis Pada Kelompok Budidaya Ikan Bandeng Di Segorotambak, Sedati, Sidoarjo.” </w:t>
      </w:r>
      <w:r w:rsidRPr="001A291B">
        <w:rPr>
          <w:rFonts w:ascii="Times New Roman" w:hAnsi="Times New Roman" w:cs="Times New Roman"/>
          <w:i/>
          <w:iCs/>
          <w:noProof/>
          <w:kern w:val="0"/>
          <w:szCs w:val="24"/>
        </w:rPr>
        <w:t>IGKOJEI: Jurnal Pengabdian Masyarakat</w:t>
      </w:r>
      <w:r w:rsidRPr="001A291B">
        <w:rPr>
          <w:rFonts w:ascii="Times New Roman" w:hAnsi="Times New Roman" w:cs="Times New Roman"/>
          <w:noProof/>
          <w:kern w:val="0"/>
          <w:szCs w:val="24"/>
        </w:rPr>
        <w:t xml:space="preserve"> 1(1):14. doi: 10.46549/igkojei.v1i1.149.</w:t>
      </w:r>
    </w:p>
    <w:p w14:paraId="34AC4FFE" w14:textId="55102DEC" w:rsidR="0059269E" w:rsidRPr="001A291B" w:rsidRDefault="001A291B" w:rsidP="001A291B">
      <w:pPr>
        <w:widowControl w:val="0"/>
        <w:autoSpaceDE w:val="0"/>
        <w:autoSpaceDN w:val="0"/>
        <w:adjustRightInd w:val="0"/>
        <w:spacing w:line="240" w:lineRule="auto"/>
        <w:ind w:left="480" w:hanging="480"/>
        <w:jc w:val="both"/>
        <w:rPr>
          <w:rFonts w:ascii="Times New Roman" w:hAnsi="Times New Roman" w:cs="Times New Roman"/>
          <w:noProof/>
          <w:kern w:val="0"/>
          <w:szCs w:val="24"/>
        </w:rPr>
      </w:pPr>
      <w:r w:rsidRPr="001A291B">
        <w:rPr>
          <w:rFonts w:ascii="Times New Roman" w:hAnsi="Times New Roman" w:cs="Times New Roman"/>
          <w:noProof/>
          <w:kern w:val="0"/>
          <w:szCs w:val="24"/>
        </w:rPr>
        <w:t xml:space="preserve">Wulandari, Friska Intan, Aceng Ruyani, Deni Parlindungan, Ariefa Primair Yani, And Aprina Defianti. 2023. “Pengaruh Penambahan Pakan Cacing Sutra (Tubifex Sp.) Terhadap Pertumbuhan Ikan Toman (Channa Micropeltes).” </w:t>
      </w:r>
      <w:r w:rsidRPr="001A291B">
        <w:rPr>
          <w:rFonts w:ascii="Times New Roman" w:hAnsi="Times New Roman" w:cs="Times New Roman"/>
          <w:i/>
          <w:iCs/>
          <w:noProof/>
          <w:kern w:val="0"/>
          <w:szCs w:val="24"/>
        </w:rPr>
        <w:t>Jurnal Teknologi Perikanan Dan Kelautan</w:t>
      </w:r>
      <w:r w:rsidRPr="001A291B">
        <w:rPr>
          <w:rFonts w:ascii="Times New Roman" w:hAnsi="Times New Roman" w:cs="Times New Roman"/>
          <w:noProof/>
          <w:kern w:val="0"/>
          <w:szCs w:val="24"/>
        </w:rPr>
        <w:t xml:space="preserve"> 14(2):203–11. Doi: 10.24319/Jtpk.14.203-211.</w:t>
      </w:r>
    </w:p>
    <w:p w14:paraId="5185A31B" w14:textId="22F57EDE" w:rsidR="0059269E" w:rsidRPr="001A291B" w:rsidRDefault="001A291B" w:rsidP="001A291B">
      <w:pPr>
        <w:widowControl w:val="0"/>
        <w:autoSpaceDE w:val="0"/>
        <w:autoSpaceDN w:val="0"/>
        <w:adjustRightInd w:val="0"/>
        <w:spacing w:line="240" w:lineRule="auto"/>
        <w:ind w:left="480" w:hanging="480"/>
        <w:jc w:val="both"/>
        <w:rPr>
          <w:rFonts w:ascii="Times New Roman" w:hAnsi="Times New Roman" w:cs="Times New Roman"/>
          <w:noProof/>
        </w:rPr>
      </w:pPr>
      <w:r w:rsidRPr="001A291B">
        <w:rPr>
          <w:rFonts w:ascii="Times New Roman" w:hAnsi="Times New Roman" w:cs="Times New Roman"/>
          <w:noProof/>
          <w:kern w:val="0"/>
          <w:szCs w:val="24"/>
        </w:rPr>
        <w:t>zainuri et al. 2017. “pertumbuhan dan kelangsungan hidup benih ikan gabus (channa striata) yang diberi berbagai jenis atraktan.” 5(1):56–69</w:t>
      </w:r>
    </w:p>
    <w:p w14:paraId="1CA7029A" w14:textId="6ACF2E35" w:rsidR="0074785F" w:rsidRPr="008D6F81" w:rsidRDefault="0059269E" w:rsidP="001A291B">
      <w:pPr>
        <w:jc w:val="both"/>
        <w:rPr>
          <w:lang w:val="en-ID"/>
        </w:rPr>
      </w:pPr>
      <w:r w:rsidRPr="001A291B">
        <w:rPr>
          <w:rFonts w:ascii="Times New Roman" w:hAnsi="Times New Roman" w:cs="Times New Roman"/>
          <w:lang w:val="en-ID"/>
        </w:rPr>
        <w:fldChar w:fldCharType="end"/>
      </w:r>
    </w:p>
    <w:sectPr w:rsidR="0074785F" w:rsidRPr="008D6F81" w:rsidSect="009A3F03">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B7186"/>
    <w:multiLevelType w:val="multilevel"/>
    <w:tmpl w:val="DEF2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748ED"/>
    <w:multiLevelType w:val="hybridMultilevel"/>
    <w:tmpl w:val="E3F4BF9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7A0A94"/>
    <w:multiLevelType w:val="hybridMultilevel"/>
    <w:tmpl w:val="2C34151C"/>
    <w:lvl w:ilvl="0" w:tplc="26561C02">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CC7BE6"/>
    <w:multiLevelType w:val="multilevel"/>
    <w:tmpl w:val="1A020DD6"/>
    <w:lvl w:ilvl="0">
      <w:start w:val="1"/>
      <w:numFmt w:val="bullet"/>
      <w:lvlText w:val="-"/>
      <w:lvlJc w:val="left"/>
      <w:pPr>
        <w:tabs>
          <w:tab w:val="num" w:pos="786"/>
        </w:tabs>
        <w:ind w:left="786" w:hanging="360"/>
      </w:pPr>
      <w:rPr>
        <w:rFonts w:ascii="Arial" w:eastAsiaTheme="minorHAnsi" w:hAnsi="Arial" w:cs="Arial" w:hint="default"/>
      </w:rPr>
    </w:lvl>
    <w:lvl w:ilvl="1">
      <w:start w:val="1"/>
      <w:numFmt w:val="bullet"/>
      <w:lvlText w:val="-"/>
      <w:lvlJc w:val="left"/>
      <w:pPr>
        <w:ind w:left="1506" w:hanging="360"/>
      </w:pPr>
      <w:rPr>
        <w:rFonts w:ascii="Arial" w:eastAsiaTheme="minorHAnsi" w:hAnsi="Arial" w:cs="Arial" w:hint="default"/>
      </w:rPr>
    </w:lvl>
    <w:lvl w:ilvl="2">
      <w:start w:val="1"/>
      <w:numFmt w:val="decimal"/>
      <w:lvlText w:val="%3."/>
      <w:lvlJc w:val="left"/>
      <w:pPr>
        <w:tabs>
          <w:tab w:val="num" w:pos="2226"/>
        </w:tabs>
        <w:ind w:left="2226" w:hanging="360"/>
      </w:pPr>
    </w:lvl>
    <w:lvl w:ilvl="3">
      <w:start w:val="1"/>
      <w:numFmt w:val="lowerLetter"/>
      <w:lvlText w:val="%4."/>
      <w:lvlJc w:val="left"/>
      <w:pPr>
        <w:ind w:left="2946" w:hanging="360"/>
      </w:pPr>
      <w:rPr>
        <w:rFonts w:hint="default"/>
        <w:b/>
      </w:r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15:restartNumberingAfterBreak="0">
    <w:nsid w:val="1B4C670B"/>
    <w:multiLevelType w:val="multilevel"/>
    <w:tmpl w:val="03482DC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74642"/>
    <w:multiLevelType w:val="hybridMultilevel"/>
    <w:tmpl w:val="5D504502"/>
    <w:lvl w:ilvl="0" w:tplc="3428610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67A4427"/>
    <w:multiLevelType w:val="multilevel"/>
    <w:tmpl w:val="85D6FD5A"/>
    <w:lvl w:ilvl="0">
      <w:start w:val="1"/>
      <w:numFmt w:val="lowerLetter"/>
      <w:lvlText w:val="%1."/>
      <w:lvlJc w:val="left"/>
      <w:pPr>
        <w:tabs>
          <w:tab w:val="num" w:pos="948"/>
        </w:tabs>
        <w:ind w:left="948" w:hanging="360"/>
      </w:pPr>
      <w:rPr>
        <w:rFonts w:hint="default"/>
      </w:rPr>
    </w:lvl>
    <w:lvl w:ilvl="1">
      <w:start w:val="1"/>
      <w:numFmt w:val="bullet"/>
      <w:lvlText w:val="o"/>
      <w:lvlJc w:val="left"/>
      <w:pPr>
        <w:tabs>
          <w:tab w:val="num" w:pos="1668"/>
        </w:tabs>
        <w:ind w:left="1668" w:hanging="360"/>
      </w:pPr>
      <w:rPr>
        <w:rFonts w:ascii="Courier New" w:hAnsi="Courier New" w:hint="default"/>
        <w:sz w:val="20"/>
      </w:rPr>
    </w:lvl>
    <w:lvl w:ilvl="2" w:tentative="1">
      <w:start w:val="1"/>
      <w:numFmt w:val="decimal"/>
      <w:lvlText w:val="%3."/>
      <w:lvlJc w:val="left"/>
      <w:pPr>
        <w:tabs>
          <w:tab w:val="num" w:pos="2388"/>
        </w:tabs>
        <w:ind w:left="2388" w:hanging="360"/>
      </w:pPr>
    </w:lvl>
    <w:lvl w:ilvl="3" w:tentative="1">
      <w:start w:val="1"/>
      <w:numFmt w:val="decimal"/>
      <w:lvlText w:val="%4."/>
      <w:lvlJc w:val="left"/>
      <w:pPr>
        <w:tabs>
          <w:tab w:val="num" w:pos="3108"/>
        </w:tabs>
        <w:ind w:left="3108" w:hanging="360"/>
      </w:pPr>
    </w:lvl>
    <w:lvl w:ilvl="4" w:tentative="1">
      <w:start w:val="1"/>
      <w:numFmt w:val="decimal"/>
      <w:lvlText w:val="%5."/>
      <w:lvlJc w:val="left"/>
      <w:pPr>
        <w:tabs>
          <w:tab w:val="num" w:pos="3828"/>
        </w:tabs>
        <w:ind w:left="3828" w:hanging="360"/>
      </w:pPr>
    </w:lvl>
    <w:lvl w:ilvl="5" w:tentative="1">
      <w:start w:val="1"/>
      <w:numFmt w:val="decimal"/>
      <w:lvlText w:val="%6."/>
      <w:lvlJc w:val="left"/>
      <w:pPr>
        <w:tabs>
          <w:tab w:val="num" w:pos="4548"/>
        </w:tabs>
        <w:ind w:left="4548" w:hanging="360"/>
      </w:pPr>
    </w:lvl>
    <w:lvl w:ilvl="6" w:tentative="1">
      <w:start w:val="1"/>
      <w:numFmt w:val="decimal"/>
      <w:lvlText w:val="%7."/>
      <w:lvlJc w:val="left"/>
      <w:pPr>
        <w:tabs>
          <w:tab w:val="num" w:pos="5268"/>
        </w:tabs>
        <w:ind w:left="5268" w:hanging="360"/>
      </w:pPr>
    </w:lvl>
    <w:lvl w:ilvl="7" w:tentative="1">
      <w:start w:val="1"/>
      <w:numFmt w:val="decimal"/>
      <w:lvlText w:val="%8."/>
      <w:lvlJc w:val="left"/>
      <w:pPr>
        <w:tabs>
          <w:tab w:val="num" w:pos="5988"/>
        </w:tabs>
        <w:ind w:left="5988" w:hanging="360"/>
      </w:pPr>
    </w:lvl>
    <w:lvl w:ilvl="8" w:tentative="1">
      <w:start w:val="1"/>
      <w:numFmt w:val="decimal"/>
      <w:lvlText w:val="%9."/>
      <w:lvlJc w:val="left"/>
      <w:pPr>
        <w:tabs>
          <w:tab w:val="num" w:pos="6708"/>
        </w:tabs>
        <w:ind w:left="6708" w:hanging="360"/>
      </w:pPr>
    </w:lvl>
  </w:abstractNum>
  <w:abstractNum w:abstractNumId="7" w15:restartNumberingAfterBreak="0">
    <w:nsid w:val="3E354929"/>
    <w:multiLevelType w:val="hybridMultilevel"/>
    <w:tmpl w:val="1BECABA8"/>
    <w:lvl w:ilvl="0" w:tplc="FFA26F86">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05A10B0"/>
    <w:multiLevelType w:val="hybridMultilevel"/>
    <w:tmpl w:val="720EE21A"/>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456E4273"/>
    <w:multiLevelType w:val="hybridMultilevel"/>
    <w:tmpl w:val="E1144F5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C6F0C0F"/>
    <w:multiLevelType w:val="multilevel"/>
    <w:tmpl w:val="FC6E9C66"/>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Arial" w:eastAsiaTheme="minorHAnsi" w:hAnsi="Arial" w:cs="Arial" w:hint="default"/>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4C760EB9"/>
    <w:multiLevelType w:val="multilevel"/>
    <w:tmpl w:val="42D202EE"/>
    <w:lvl w:ilvl="0">
      <w:start w:val="1"/>
      <w:numFmt w:val="bullet"/>
      <w:lvlText w:val="-"/>
      <w:lvlJc w:val="left"/>
      <w:pPr>
        <w:tabs>
          <w:tab w:val="num" w:pos="786"/>
        </w:tabs>
        <w:ind w:left="786" w:hanging="360"/>
      </w:pPr>
      <w:rPr>
        <w:rFonts w:ascii="Arial" w:eastAsiaTheme="minorHAnsi" w:hAnsi="Arial" w:cs="Arial" w:hint="default"/>
      </w:rPr>
    </w:lvl>
    <w:lvl w:ilvl="1">
      <w:start w:val="1"/>
      <w:numFmt w:val="bullet"/>
      <w:lvlText w:val="-"/>
      <w:lvlJc w:val="left"/>
      <w:pPr>
        <w:ind w:left="1506" w:hanging="360"/>
      </w:pPr>
      <w:rPr>
        <w:rFonts w:ascii="Arial" w:eastAsiaTheme="minorHAnsi" w:hAnsi="Arial" w:cs="Arial" w:hint="default"/>
      </w:rPr>
    </w:lvl>
    <w:lvl w:ilvl="2">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 w15:restartNumberingAfterBreak="0">
    <w:nsid w:val="57981DB5"/>
    <w:multiLevelType w:val="hybridMultilevel"/>
    <w:tmpl w:val="EC225AD0"/>
    <w:lvl w:ilvl="0" w:tplc="3809000F">
      <w:start w:val="1"/>
      <w:numFmt w:val="decimal"/>
      <w:lvlText w:val="%1."/>
      <w:lvlJc w:val="left"/>
      <w:pPr>
        <w:ind w:left="1572" w:hanging="360"/>
      </w:pPr>
    </w:lvl>
    <w:lvl w:ilvl="1" w:tplc="38090019" w:tentative="1">
      <w:start w:val="1"/>
      <w:numFmt w:val="lowerLetter"/>
      <w:lvlText w:val="%2."/>
      <w:lvlJc w:val="left"/>
      <w:pPr>
        <w:ind w:left="2292" w:hanging="360"/>
      </w:pPr>
    </w:lvl>
    <w:lvl w:ilvl="2" w:tplc="3809001B" w:tentative="1">
      <w:start w:val="1"/>
      <w:numFmt w:val="lowerRoman"/>
      <w:lvlText w:val="%3."/>
      <w:lvlJc w:val="right"/>
      <w:pPr>
        <w:ind w:left="3012" w:hanging="180"/>
      </w:pPr>
    </w:lvl>
    <w:lvl w:ilvl="3" w:tplc="3809000F" w:tentative="1">
      <w:start w:val="1"/>
      <w:numFmt w:val="decimal"/>
      <w:lvlText w:val="%4."/>
      <w:lvlJc w:val="left"/>
      <w:pPr>
        <w:ind w:left="3732" w:hanging="360"/>
      </w:pPr>
    </w:lvl>
    <w:lvl w:ilvl="4" w:tplc="38090019" w:tentative="1">
      <w:start w:val="1"/>
      <w:numFmt w:val="lowerLetter"/>
      <w:lvlText w:val="%5."/>
      <w:lvlJc w:val="left"/>
      <w:pPr>
        <w:ind w:left="4452" w:hanging="360"/>
      </w:pPr>
    </w:lvl>
    <w:lvl w:ilvl="5" w:tplc="3809001B" w:tentative="1">
      <w:start w:val="1"/>
      <w:numFmt w:val="lowerRoman"/>
      <w:lvlText w:val="%6."/>
      <w:lvlJc w:val="right"/>
      <w:pPr>
        <w:ind w:left="5172" w:hanging="180"/>
      </w:pPr>
    </w:lvl>
    <w:lvl w:ilvl="6" w:tplc="3809000F" w:tentative="1">
      <w:start w:val="1"/>
      <w:numFmt w:val="decimal"/>
      <w:lvlText w:val="%7."/>
      <w:lvlJc w:val="left"/>
      <w:pPr>
        <w:ind w:left="5892" w:hanging="360"/>
      </w:pPr>
    </w:lvl>
    <w:lvl w:ilvl="7" w:tplc="38090019" w:tentative="1">
      <w:start w:val="1"/>
      <w:numFmt w:val="lowerLetter"/>
      <w:lvlText w:val="%8."/>
      <w:lvlJc w:val="left"/>
      <w:pPr>
        <w:ind w:left="6612" w:hanging="360"/>
      </w:pPr>
    </w:lvl>
    <w:lvl w:ilvl="8" w:tplc="3809001B" w:tentative="1">
      <w:start w:val="1"/>
      <w:numFmt w:val="lowerRoman"/>
      <w:lvlText w:val="%9."/>
      <w:lvlJc w:val="right"/>
      <w:pPr>
        <w:ind w:left="7332" w:hanging="180"/>
      </w:pPr>
    </w:lvl>
  </w:abstractNum>
  <w:abstractNum w:abstractNumId="13" w15:restartNumberingAfterBreak="0">
    <w:nsid w:val="5D56740A"/>
    <w:multiLevelType w:val="hybridMultilevel"/>
    <w:tmpl w:val="DE2A76AE"/>
    <w:lvl w:ilvl="0" w:tplc="E4449E0A">
      <w:start w:val="1"/>
      <w:numFmt w:val="decimal"/>
      <w:pStyle w:val="Heading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E650C14"/>
    <w:multiLevelType w:val="hybridMultilevel"/>
    <w:tmpl w:val="D0B8BB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EB540A"/>
    <w:multiLevelType w:val="multilevel"/>
    <w:tmpl w:val="58982392"/>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Arial" w:eastAsiaTheme="minorHAnsi" w:hAnsi="Arial" w:cs="Aria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7D0E57DE"/>
    <w:multiLevelType w:val="hybridMultilevel"/>
    <w:tmpl w:val="529A680A"/>
    <w:lvl w:ilvl="0" w:tplc="C1F4628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814981">
    <w:abstractNumId w:val="14"/>
  </w:num>
  <w:num w:numId="2" w16cid:durableId="1101417175">
    <w:abstractNumId w:val="13"/>
  </w:num>
  <w:num w:numId="3" w16cid:durableId="1004742912">
    <w:abstractNumId w:val="5"/>
  </w:num>
  <w:num w:numId="4" w16cid:durableId="60910528">
    <w:abstractNumId w:val="15"/>
  </w:num>
  <w:num w:numId="5" w16cid:durableId="1900625238">
    <w:abstractNumId w:val="9"/>
  </w:num>
  <w:num w:numId="6" w16cid:durableId="192037558">
    <w:abstractNumId w:val="12"/>
  </w:num>
  <w:num w:numId="7" w16cid:durableId="2123838806">
    <w:abstractNumId w:val="17"/>
  </w:num>
  <w:num w:numId="8" w16cid:durableId="1092316576">
    <w:abstractNumId w:val="16"/>
  </w:num>
  <w:num w:numId="9" w16cid:durableId="1380545035">
    <w:abstractNumId w:val="6"/>
  </w:num>
  <w:num w:numId="10" w16cid:durableId="375281149">
    <w:abstractNumId w:val="1"/>
  </w:num>
  <w:num w:numId="11" w16cid:durableId="1190684226">
    <w:abstractNumId w:val="10"/>
  </w:num>
  <w:num w:numId="12" w16cid:durableId="2027242662">
    <w:abstractNumId w:val="4"/>
  </w:num>
  <w:num w:numId="13" w16cid:durableId="1387266523">
    <w:abstractNumId w:val="0"/>
  </w:num>
  <w:num w:numId="14" w16cid:durableId="1878740448">
    <w:abstractNumId w:val="3"/>
  </w:num>
  <w:num w:numId="15" w16cid:durableId="121727694">
    <w:abstractNumId w:val="11"/>
  </w:num>
  <w:num w:numId="16" w16cid:durableId="1659916007">
    <w:abstractNumId w:val="8"/>
  </w:num>
  <w:num w:numId="17" w16cid:durableId="881481284">
    <w:abstractNumId w:val="2"/>
  </w:num>
  <w:num w:numId="18" w16cid:durableId="16850136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5F"/>
    <w:rsid w:val="001A291B"/>
    <w:rsid w:val="002F4BA0"/>
    <w:rsid w:val="00311ABE"/>
    <w:rsid w:val="00392616"/>
    <w:rsid w:val="003D548C"/>
    <w:rsid w:val="00487492"/>
    <w:rsid w:val="0059269E"/>
    <w:rsid w:val="006767F6"/>
    <w:rsid w:val="006C19E1"/>
    <w:rsid w:val="006D1895"/>
    <w:rsid w:val="0074772A"/>
    <w:rsid w:val="0074785F"/>
    <w:rsid w:val="007A7696"/>
    <w:rsid w:val="0089076F"/>
    <w:rsid w:val="008D50CE"/>
    <w:rsid w:val="008D6F81"/>
    <w:rsid w:val="009A3F03"/>
    <w:rsid w:val="009F5CB5"/>
    <w:rsid w:val="00AB2334"/>
    <w:rsid w:val="00C34DA1"/>
    <w:rsid w:val="00C756CF"/>
    <w:rsid w:val="00E31C56"/>
    <w:rsid w:val="00F22ADF"/>
    <w:rsid w:val="00FE09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EA38"/>
  <w15:chartTrackingRefBased/>
  <w15:docId w15:val="{CA94F560-B36F-438F-85CB-0FD16A4F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C756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785F"/>
    <w:pPr>
      <w:keepNext/>
      <w:keepLines/>
      <w:numPr>
        <w:numId w:val="2"/>
      </w:numPr>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85F"/>
    <w:rPr>
      <w:color w:val="0000FF"/>
      <w:u w:val="single"/>
    </w:rPr>
  </w:style>
  <w:style w:type="paragraph" w:styleId="ListParagraph">
    <w:name w:val="List Paragraph"/>
    <w:basedOn w:val="Normal"/>
    <w:link w:val="ListParagraphChar"/>
    <w:uiPriority w:val="34"/>
    <w:qFormat/>
    <w:rsid w:val="0074785F"/>
    <w:pPr>
      <w:ind w:left="720"/>
      <w:contextualSpacing/>
    </w:pPr>
  </w:style>
  <w:style w:type="character" w:customStyle="1" w:styleId="Heading2Char">
    <w:name w:val="Heading 2 Char"/>
    <w:basedOn w:val="DefaultParagraphFont"/>
    <w:link w:val="Heading2"/>
    <w:uiPriority w:val="9"/>
    <w:rsid w:val="0074785F"/>
    <w:rPr>
      <w:rFonts w:ascii="Times New Roman" w:eastAsiaTheme="majorEastAsia" w:hAnsi="Times New Roman" w:cstheme="majorBidi"/>
      <w:b/>
      <w:sz w:val="24"/>
      <w:szCs w:val="26"/>
      <w:lang w:val="en-US"/>
    </w:rPr>
  </w:style>
  <w:style w:type="paragraph" w:styleId="BodyText">
    <w:name w:val="Body Text"/>
    <w:basedOn w:val="Normal"/>
    <w:link w:val="BodyTextChar"/>
    <w:uiPriority w:val="99"/>
    <w:qFormat/>
    <w:rsid w:val="0074785F"/>
    <w:pPr>
      <w:widowControl w:val="0"/>
      <w:autoSpaceDE w:val="0"/>
      <w:autoSpaceDN w:val="0"/>
      <w:spacing w:after="0" w:line="240" w:lineRule="auto"/>
      <w:ind w:left="120"/>
      <w:jc w:val="both"/>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99"/>
    <w:rsid w:val="0074785F"/>
    <w:rPr>
      <w:rFonts w:ascii="Times New Roman" w:eastAsia="Times New Roman" w:hAnsi="Times New Roman" w:cs="Times New Roman"/>
      <w:kern w:val="0"/>
      <w:lang w:val="id"/>
      <w14:ligatures w14:val="none"/>
    </w:rPr>
  </w:style>
  <w:style w:type="character" w:styleId="FootnoteReference">
    <w:name w:val="footnote reference"/>
    <w:basedOn w:val="DefaultParagraphFont"/>
    <w:uiPriority w:val="99"/>
    <w:semiHidden/>
    <w:unhideWhenUsed/>
    <w:rsid w:val="0074785F"/>
    <w:rPr>
      <w:vertAlign w:val="superscript"/>
    </w:rPr>
  </w:style>
  <w:style w:type="character" w:customStyle="1" w:styleId="Heading1Char">
    <w:name w:val="Heading 1 Char"/>
    <w:basedOn w:val="DefaultParagraphFont"/>
    <w:link w:val="Heading1"/>
    <w:uiPriority w:val="9"/>
    <w:rsid w:val="00C756CF"/>
    <w:rPr>
      <w:rFonts w:asciiTheme="majorHAnsi" w:eastAsiaTheme="majorEastAsia" w:hAnsiTheme="majorHAnsi" w:cstheme="majorBidi"/>
      <w:color w:val="2F5496" w:themeColor="accent1" w:themeShade="BF"/>
      <w:sz w:val="32"/>
      <w:szCs w:val="32"/>
      <w:lang w:val="en-US"/>
    </w:rPr>
  </w:style>
  <w:style w:type="paragraph" w:styleId="BodyTextIndent">
    <w:name w:val="Body Text Indent"/>
    <w:basedOn w:val="Normal"/>
    <w:link w:val="BodyTextIndentChar"/>
    <w:uiPriority w:val="99"/>
    <w:semiHidden/>
    <w:unhideWhenUsed/>
    <w:rsid w:val="00C756CF"/>
    <w:pPr>
      <w:spacing w:after="120"/>
      <w:ind w:left="283"/>
    </w:pPr>
  </w:style>
  <w:style w:type="character" w:customStyle="1" w:styleId="BodyTextIndentChar">
    <w:name w:val="Body Text Indent Char"/>
    <w:basedOn w:val="DefaultParagraphFont"/>
    <w:link w:val="BodyTextIndent"/>
    <w:uiPriority w:val="99"/>
    <w:semiHidden/>
    <w:rsid w:val="00C756CF"/>
    <w:rPr>
      <w:lang w:val="en-US"/>
    </w:rPr>
  </w:style>
  <w:style w:type="paragraph" w:customStyle="1" w:styleId="Default">
    <w:name w:val="Default"/>
    <w:rsid w:val="00C756CF"/>
    <w:pPr>
      <w:autoSpaceDE w:val="0"/>
      <w:autoSpaceDN w:val="0"/>
      <w:adjustRightInd w:val="0"/>
      <w:spacing w:after="0" w:line="240" w:lineRule="auto"/>
    </w:pPr>
    <w:rPr>
      <w:rFonts w:ascii="Times New Roman" w:hAnsi="Times New Roman" w:cs="Times New Roman"/>
      <w:color w:val="000000"/>
      <w:kern w:val="0"/>
      <w:sz w:val="24"/>
      <w:szCs w:val="24"/>
      <w:lang w:val="id-ID"/>
      <w14:ligatures w14:val="none"/>
    </w:rPr>
  </w:style>
  <w:style w:type="table" w:styleId="TableGrid">
    <w:name w:val="Table Grid"/>
    <w:basedOn w:val="TableNormal"/>
    <w:uiPriority w:val="59"/>
    <w:rsid w:val="00C756C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C756CF"/>
    <w:rPr>
      <w:lang w:val="en-US"/>
    </w:rPr>
  </w:style>
  <w:style w:type="paragraph" w:customStyle="1" w:styleId="SubBab">
    <w:name w:val="Sub Bab"/>
    <w:link w:val="SubBabChar"/>
    <w:qFormat/>
    <w:rsid w:val="00C756CF"/>
    <w:pPr>
      <w:spacing w:after="0" w:line="276" w:lineRule="auto"/>
    </w:pPr>
    <w:rPr>
      <w:rFonts w:ascii="Arial" w:eastAsiaTheme="majorEastAsia" w:hAnsi="Arial" w:cs="Arial"/>
      <w:b/>
      <w:bCs/>
      <w:kern w:val="0"/>
      <w:szCs w:val="26"/>
      <w:lang w:val="en-US"/>
      <w14:ligatures w14:val="none"/>
    </w:rPr>
  </w:style>
  <w:style w:type="character" w:customStyle="1" w:styleId="SubBabChar">
    <w:name w:val="Sub Bab Char"/>
    <w:basedOn w:val="DefaultParagraphFont"/>
    <w:link w:val="SubBab"/>
    <w:rsid w:val="00C756CF"/>
    <w:rPr>
      <w:rFonts w:ascii="Arial" w:eastAsiaTheme="majorEastAsia" w:hAnsi="Arial" w:cs="Arial"/>
      <w:b/>
      <w:bCs/>
      <w:kern w:val="0"/>
      <w:szCs w:val="26"/>
      <w:lang w:val="en-US"/>
      <w14:ligatures w14:val="none"/>
    </w:rPr>
  </w:style>
  <w:style w:type="paragraph" w:styleId="Caption">
    <w:name w:val="caption"/>
    <w:aliases w:val="Judul Tabel,Gambar,dan Lampiran"/>
    <w:basedOn w:val="Normal"/>
    <w:next w:val="Normal"/>
    <w:uiPriority w:val="35"/>
    <w:unhideWhenUsed/>
    <w:qFormat/>
    <w:rsid w:val="00C756CF"/>
    <w:pPr>
      <w:spacing w:after="120" w:line="276" w:lineRule="auto"/>
      <w:ind w:left="567" w:hanging="567"/>
    </w:pPr>
    <w:rPr>
      <w:rFonts w:ascii="Arial" w:eastAsiaTheme="minorEastAsia" w:hAnsi="Arial"/>
      <w:bCs/>
      <w:kern w:val="0"/>
      <w:szCs w:val="18"/>
      <w:lang w:eastAsia="ja-JP"/>
      <w14:ligatures w14:val="none"/>
    </w:rPr>
  </w:style>
  <w:style w:type="paragraph" w:styleId="NormalWeb">
    <w:name w:val="Normal (Web)"/>
    <w:basedOn w:val="Normal"/>
    <w:uiPriority w:val="99"/>
    <w:semiHidden/>
    <w:unhideWhenUsed/>
    <w:rsid w:val="00F22A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936434">
      <w:bodyDiv w:val="1"/>
      <w:marLeft w:val="0"/>
      <w:marRight w:val="0"/>
      <w:marTop w:val="0"/>
      <w:marBottom w:val="0"/>
      <w:divBdr>
        <w:top w:val="none" w:sz="0" w:space="0" w:color="auto"/>
        <w:left w:val="none" w:sz="0" w:space="0" w:color="auto"/>
        <w:bottom w:val="none" w:sz="0" w:space="0" w:color="auto"/>
        <w:right w:val="none" w:sz="0" w:space="0" w:color="auto"/>
      </w:divBdr>
    </w:div>
    <w:div w:id="985820078">
      <w:bodyDiv w:val="1"/>
      <w:marLeft w:val="0"/>
      <w:marRight w:val="0"/>
      <w:marTop w:val="0"/>
      <w:marBottom w:val="0"/>
      <w:divBdr>
        <w:top w:val="none" w:sz="0" w:space="0" w:color="auto"/>
        <w:left w:val="none" w:sz="0" w:space="0" w:color="auto"/>
        <w:bottom w:val="none" w:sz="0" w:space="0" w:color="auto"/>
        <w:right w:val="none" w:sz="0" w:space="0" w:color="auto"/>
      </w:divBdr>
      <w:divsChild>
        <w:div w:id="2101288527">
          <w:marLeft w:val="0"/>
          <w:marRight w:val="0"/>
          <w:marTop w:val="0"/>
          <w:marBottom w:val="0"/>
          <w:divBdr>
            <w:top w:val="none" w:sz="0" w:space="0" w:color="auto"/>
            <w:left w:val="none" w:sz="0" w:space="0" w:color="auto"/>
            <w:bottom w:val="none" w:sz="0" w:space="0" w:color="auto"/>
            <w:right w:val="none" w:sz="0" w:space="0" w:color="auto"/>
          </w:divBdr>
          <w:divsChild>
            <w:div w:id="990719793">
              <w:marLeft w:val="0"/>
              <w:marRight w:val="0"/>
              <w:marTop w:val="0"/>
              <w:marBottom w:val="0"/>
              <w:divBdr>
                <w:top w:val="none" w:sz="0" w:space="0" w:color="auto"/>
                <w:left w:val="none" w:sz="0" w:space="0" w:color="auto"/>
                <w:bottom w:val="none" w:sz="0" w:space="0" w:color="auto"/>
                <w:right w:val="none" w:sz="0" w:space="0" w:color="auto"/>
              </w:divBdr>
              <w:divsChild>
                <w:div w:id="833881350">
                  <w:marLeft w:val="0"/>
                  <w:marRight w:val="0"/>
                  <w:marTop w:val="0"/>
                  <w:marBottom w:val="0"/>
                  <w:divBdr>
                    <w:top w:val="none" w:sz="0" w:space="0" w:color="auto"/>
                    <w:left w:val="none" w:sz="0" w:space="0" w:color="auto"/>
                    <w:bottom w:val="none" w:sz="0" w:space="0" w:color="auto"/>
                    <w:right w:val="none" w:sz="0" w:space="0" w:color="auto"/>
                  </w:divBdr>
                  <w:divsChild>
                    <w:div w:id="559905672">
                      <w:marLeft w:val="0"/>
                      <w:marRight w:val="0"/>
                      <w:marTop w:val="0"/>
                      <w:marBottom w:val="0"/>
                      <w:divBdr>
                        <w:top w:val="none" w:sz="0" w:space="0" w:color="auto"/>
                        <w:left w:val="none" w:sz="0" w:space="0" w:color="auto"/>
                        <w:bottom w:val="none" w:sz="0" w:space="0" w:color="auto"/>
                        <w:right w:val="none" w:sz="0" w:space="0" w:color="auto"/>
                      </w:divBdr>
                      <w:divsChild>
                        <w:div w:id="302319714">
                          <w:marLeft w:val="0"/>
                          <w:marRight w:val="0"/>
                          <w:marTop w:val="0"/>
                          <w:marBottom w:val="0"/>
                          <w:divBdr>
                            <w:top w:val="none" w:sz="0" w:space="0" w:color="auto"/>
                            <w:left w:val="none" w:sz="0" w:space="0" w:color="auto"/>
                            <w:bottom w:val="none" w:sz="0" w:space="0" w:color="auto"/>
                            <w:right w:val="none" w:sz="0" w:space="0" w:color="auto"/>
                          </w:divBdr>
                          <w:divsChild>
                            <w:div w:id="9124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47228">
      <w:bodyDiv w:val="1"/>
      <w:marLeft w:val="0"/>
      <w:marRight w:val="0"/>
      <w:marTop w:val="0"/>
      <w:marBottom w:val="0"/>
      <w:divBdr>
        <w:top w:val="none" w:sz="0" w:space="0" w:color="auto"/>
        <w:left w:val="none" w:sz="0" w:space="0" w:color="auto"/>
        <w:bottom w:val="none" w:sz="0" w:space="0" w:color="auto"/>
        <w:right w:val="none" w:sz="0" w:space="0" w:color="auto"/>
      </w:divBdr>
    </w:div>
    <w:div w:id="1528104424">
      <w:bodyDiv w:val="1"/>
      <w:marLeft w:val="0"/>
      <w:marRight w:val="0"/>
      <w:marTop w:val="0"/>
      <w:marBottom w:val="0"/>
      <w:divBdr>
        <w:top w:val="none" w:sz="0" w:space="0" w:color="auto"/>
        <w:left w:val="none" w:sz="0" w:space="0" w:color="auto"/>
        <w:bottom w:val="none" w:sz="0" w:space="0" w:color="auto"/>
        <w:right w:val="none" w:sz="0" w:space="0" w:color="auto"/>
      </w:divBdr>
      <w:divsChild>
        <w:div w:id="1146895430">
          <w:marLeft w:val="0"/>
          <w:marRight w:val="0"/>
          <w:marTop w:val="0"/>
          <w:marBottom w:val="0"/>
          <w:divBdr>
            <w:top w:val="none" w:sz="0" w:space="0" w:color="auto"/>
            <w:left w:val="none" w:sz="0" w:space="0" w:color="auto"/>
            <w:bottom w:val="none" w:sz="0" w:space="0" w:color="auto"/>
            <w:right w:val="none" w:sz="0" w:space="0" w:color="auto"/>
          </w:divBdr>
          <w:divsChild>
            <w:div w:id="607544215">
              <w:marLeft w:val="0"/>
              <w:marRight w:val="0"/>
              <w:marTop w:val="0"/>
              <w:marBottom w:val="0"/>
              <w:divBdr>
                <w:top w:val="none" w:sz="0" w:space="0" w:color="auto"/>
                <w:left w:val="none" w:sz="0" w:space="0" w:color="auto"/>
                <w:bottom w:val="none" w:sz="0" w:space="0" w:color="auto"/>
                <w:right w:val="none" w:sz="0" w:space="0" w:color="auto"/>
              </w:divBdr>
              <w:divsChild>
                <w:div w:id="1210268237">
                  <w:marLeft w:val="0"/>
                  <w:marRight w:val="0"/>
                  <w:marTop w:val="0"/>
                  <w:marBottom w:val="0"/>
                  <w:divBdr>
                    <w:top w:val="none" w:sz="0" w:space="0" w:color="auto"/>
                    <w:left w:val="none" w:sz="0" w:space="0" w:color="auto"/>
                    <w:bottom w:val="none" w:sz="0" w:space="0" w:color="auto"/>
                    <w:right w:val="none" w:sz="0" w:space="0" w:color="auto"/>
                  </w:divBdr>
                  <w:divsChild>
                    <w:div w:id="924269174">
                      <w:marLeft w:val="0"/>
                      <w:marRight w:val="0"/>
                      <w:marTop w:val="0"/>
                      <w:marBottom w:val="0"/>
                      <w:divBdr>
                        <w:top w:val="none" w:sz="0" w:space="0" w:color="auto"/>
                        <w:left w:val="none" w:sz="0" w:space="0" w:color="auto"/>
                        <w:bottom w:val="none" w:sz="0" w:space="0" w:color="auto"/>
                        <w:right w:val="none" w:sz="0" w:space="0" w:color="auto"/>
                      </w:divBdr>
                      <w:divsChild>
                        <w:div w:id="336807872">
                          <w:marLeft w:val="0"/>
                          <w:marRight w:val="0"/>
                          <w:marTop w:val="0"/>
                          <w:marBottom w:val="0"/>
                          <w:divBdr>
                            <w:top w:val="none" w:sz="0" w:space="0" w:color="auto"/>
                            <w:left w:val="none" w:sz="0" w:space="0" w:color="auto"/>
                            <w:bottom w:val="none" w:sz="0" w:space="0" w:color="auto"/>
                            <w:right w:val="none" w:sz="0" w:space="0" w:color="auto"/>
                          </w:divBdr>
                          <w:divsChild>
                            <w:div w:id="20536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193fc86889649cd/Documents/kipa%20bilaaa/DATA%20IKAN%20GABUS%20BARU%20BOGO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9193fc86889649cd/Documents/kipa%20bilaaa/DATA%20IKAN%20GABUS%20BARU%20BOGO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9193fc86889649cd/Documents/kipa%20bilaaa/DATA%20IKAN%20GABUS%20BARU%20BOGO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9193fc86889649cd/Documents/kipa%20bilaaa/DATA%20IKAN%20GABUS%20BARU%20BOGOR.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iagBrick">
                <a:fgClr>
                  <a:schemeClr val="tx1"/>
                </a:fgClr>
                <a:bgClr>
                  <a:schemeClr val="bg1"/>
                </a:bgClr>
              </a:pattFill>
              <a:ln>
                <a:solidFill>
                  <a:schemeClr val="tx1"/>
                </a:solidFill>
              </a:ln>
              <a:effectLst/>
            </c:spPr>
            <c:extLst>
              <c:ext xmlns:c16="http://schemas.microsoft.com/office/drawing/2014/chart" uri="{C3380CC4-5D6E-409C-BE32-E72D297353CC}">
                <c16:uniqueId val="{00000001-772E-41EF-90C3-AEE73BDC5744}"/>
              </c:ext>
            </c:extLst>
          </c:dPt>
          <c:dPt>
            <c:idx val="1"/>
            <c:invertIfNegative val="0"/>
            <c:bubble3D val="0"/>
            <c:spPr>
              <a:pattFill prst="dotGrid">
                <a:fgClr>
                  <a:schemeClr val="tx1"/>
                </a:fgClr>
                <a:bgClr>
                  <a:schemeClr val="bg1"/>
                </a:bgClr>
              </a:pattFill>
              <a:ln>
                <a:solidFill>
                  <a:schemeClr val="tx1"/>
                </a:solidFill>
              </a:ln>
              <a:effectLst/>
            </c:spPr>
            <c:extLst>
              <c:ext xmlns:c16="http://schemas.microsoft.com/office/drawing/2014/chart" uri="{C3380CC4-5D6E-409C-BE32-E72D297353CC}">
                <c16:uniqueId val="{00000003-772E-41EF-90C3-AEE73BDC5744}"/>
              </c:ext>
            </c:extLst>
          </c:dPt>
          <c:dPt>
            <c:idx val="2"/>
            <c:invertIfNegative val="0"/>
            <c:bubble3D val="0"/>
            <c:spPr>
              <a:pattFill prst="shingle">
                <a:fgClr>
                  <a:schemeClr val="tx1"/>
                </a:fgClr>
                <a:bgClr>
                  <a:schemeClr val="bg1"/>
                </a:bgClr>
              </a:pattFill>
              <a:ln>
                <a:solidFill>
                  <a:schemeClr val="tx1"/>
                </a:solidFill>
              </a:ln>
              <a:effectLst/>
            </c:spPr>
            <c:extLst>
              <c:ext xmlns:c16="http://schemas.microsoft.com/office/drawing/2014/chart" uri="{C3380CC4-5D6E-409C-BE32-E72D297353CC}">
                <c16:uniqueId val="{00000005-772E-41EF-90C3-AEE73BDC5744}"/>
              </c:ext>
            </c:extLst>
          </c:dPt>
          <c:dPt>
            <c:idx val="3"/>
            <c:invertIfNegative val="0"/>
            <c:bubble3D val="0"/>
            <c:spPr>
              <a:pattFill prst="openDmnd">
                <a:fgClr>
                  <a:schemeClr val="tx1"/>
                </a:fgClr>
                <a:bgClr>
                  <a:schemeClr val="bg1"/>
                </a:bgClr>
              </a:pattFill>
              <a:ln>
                <a:solidFill>
                  <a:schemeClr val="tx1"/>
                </a:solidFill>
              </a:ln>
              <a:effectLst/>
            </c:spPr>
            <c:extLst>
              <c:ext xmlns:c16="http://schemas.microsoft.com/office/drawing/2014/chart" uri="{C3380CC4-5D6E-409C-BE32-E72D297353CC}">
                <c16:uniqueId val="{00000007-772E-41EF-90C3-AEE73BDC5744}"/>
              </c:ext>
            </c:extLst>
          </c:dPt>
          <c:dLbls>
            <c:dLbl>
              <c:idx val="0"/>
              <c:layout>
                <c:manualLayout>
                  <c:x val="1.0936132983377078E-7"/>
                  <c:y val="-1.8518518518518563E-2"/>
                </c:manualLayout>
              </c:layout>
              <c:tx>
                <c:rich>
                  <a:bodyPr/>
                  <a:lstStyle/>
                  <a:p>
                    <a:fld id="{65DF9C3F-B39D-4A8C-B2B6-9BC41CF2B0FF}" type="VALUE">
                      <a:rPr lang="en-US"/>
                      <a:pPr/>
                      <a:t>[VALUE]</a:t>
                    </a:fld>
                    <a:r>
                      <a:rPr lang="en-US"/>
                      <a:t>±0.608</a:t>
                    </a:r>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7486111111111108"/>
                      <c:h val="5.5486293379994167E-2"/>
                    </c:manualLayout>
                  </c15:layout>
                  <c15:dlblFieldTable/>
                  <c15:showDataLabelsRange val="0"/>
                </c:ext>
                <c:ext xmlns:c16="http://schemas.microsoft.com/office/drawing/2014/chart" uri="{C3380CC4-5D6E-409C-BE32-E72D297353CC}">
                  <c16:uniqueId val="{00000001-772E-41EF-90C3-AEE73BDC5744}"/>
                </c:ext>
              </c:extLst>
            </c:dLbl>
            <c:dLbl>
              <c:idx val="1"/>
              <c:layout>
                <c:manualLayout>
                  <c:x val="8.3334426946631655E-3"/>
                  <c:y val="-2.0833333333333332E-2"/>
                </c:manualLayout>
              </c:layout>
              <c:tx>
                <c:rich>
                  <a:bodyPr/>
                  <a:lstStyle/>
                  <a:p>
                    <a:fld id="{4BC079E0-A506-48BE-9B72-9C12206A815F}" type="VALUE">
                      <a:rPr lang="en-US"/>
                      <a:pPr/>
                      <a:t>[VALUE]</a:t>
                    </a:fld>
                    <a:r>
                      <a:rPr lang="en-US"/>
                      <a:t>±0.551</a:t>
                    </a:r>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6652777777777775"/>
                      <c:h val="5.5486293379994167E-2"/>
                    </c:manualLayout>
                  </c15:layout>
                  <c15:dlblFieldTable/>
                  <c15:showDataLabelsRange val="0"/>
                </c:ext>
                <c:ext xmlns:c16="http://schemas.microsoft.com/office/drawing/2014/chart" uri="{C3380CC4-5D6E-409C-BE32-E72D297353CC}">
                  <c16:uniqueId val="{00000003-772E-41EF-90C3-AEE73BDC5744}"/>
                </c:ext>
              </c:extLst>
            </c:dLbl>
            <c:dLbl>
              <c:idx val="2"/>
              <c:layout>
                <c:manualLayout>
                  <c:x val="8.3333333333333315E-3"/>
                  <c:y val="-1.3888706620005855E-2"/>
                </c:manualLayout>
              </c:layout>
              <c:tx>
                <c:rich>
                  <a:bodyPr/>
                  <a:lstStyle/>
                  <a:p>
                    <a:fld id="{845B274C-8C88-49FC-B86D-0E3061439E24}" type="VALUE">
                      <a:rPr lang="en-US"/>
                      <a:pPr/>
                      <a:t>[VALUE]</a:t>
                    </a:fld>
                    <a:r>
                      <a:rPr lang="en-US"/>
                      <a:t>±0.794</a:t>
                    </a:r>
                    <a:r>
                      <a:rPr lang="en-US" baseline="30000"/>
                      <a:t>c</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6375000000000001"/>
                      <c:h val="7.8634441528142307E-2"/>
                    </c:manualLayout>
                  </c15:layout>
                  <c15:dlblFieldTable/>
                  <c15:showDataLabelsRange val="0"/>
                </c:ext>
                <c:ext xmlns:c16="http://schemas.microsoft.com/office/drawing/2014/chart" uri="{C3380CC4-5D6E-409C-BE32-E72D297353CC}">
                  <c16:uniqueId val="{00000005-772E-41EF-90C3-AEE73BDC5744}"/>
                </c:ext>
              </c:extLst>
            </c:dLbl>
            <c:dLbl>
              <c:idx val="3"/>
              <c:layout>
                <c:manualLayout>
                  <c:x val="8.3334426946631672E-3"/>
                  <c:y val="-1.1574074074074073E-2"/>
                </c:manualLayout>
              </c:layout>
              <c:tx>
                <c:rich>
                  <a:bodyPr/>
                  <a:lstStyle/>
                  <a:p>
                    <a:fld id="{95EDAD5A-3195-4DA5-B9E8-7E8A2012CF4C}" type="VALUE">
                      <a:rPr lang="en-US"/>
                      <a:pPr/>
                      <a:t>[VALUE]</a:t>
                    </a:fld>
                    <a:r>
                      <a:rPr lang="en-US"/>
                      <a:t>±0.537</a:t>
                    </a:r>
                    <a:r>
                      <a:rPr lang="en-US" baseline="30000"/>
                      <a:t>d</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7486111111111108"/>
                      <c:h val="6.9375182268883062E-2"/>
                    </c:manualLayout>
                  </c15:layout>
                  <c15:dlblFieldTable/>
                  <c15:showDataLabelsRange val="0"/>
                </c:ext>
                <c:ext xmlns:c16="http://schemas.microsoft.com/office/drawing/2014/chart" uri="{C3380CC4-5D6E-409C-BE32-E72D297353CC}">
                  <c16:uniqueId val="{00000007-772E-41EF-90C3-AEE73BDC574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IKAN GABUS BARU BOGOR.xlsx]data sampling '!$L$226:$U$226</c:f>
                <c:numCache>
                  <c:formatCode>General</c:formatCode>
                  <c:ptCount val="4"/>
                  <c:pt idx="0">
                    <c:v>0.60827625302981836</c:v>
                  </c:pt>
                  <c:pt idx="1">
                    <c:v>0.55075705472861392</c:v>
                  </c:pt>
                  <c:pt idx="2">
                    <c:v>0.7937253933193763</c:v>
                  </c:pt>
                  <c:pt idx="3">
                    <c:v>0.53740115370177977</c:v>
                  </c:pt>
                </c:numCache>
                <c:extLst/>
              </c:numRef>
            </c:plus>
            <c:minus>
              <c:numRef>
                <c:f>'[DATA IKAN GABUS BARU BOGOR.xlsx]data sampling '!$L$226:$U$226</c:f>
                <c:numCache>
                  <c:formatCode>General</c:formatCode>
                  <c:ptCount val="4"/>
                  <c:pt idx="0">
                    <c:v>0.60827625302981836</c:v>
                  </c:pt>
                  <c:pt idx="1">
                    <c:v>0.55075705472861392</c:v>
                  </c:pt>
                  <c:pt idx="2">
                    <c:v>0.7937253933193763</c:v>
                  </c:pt>
                  <c:pt idx="3">
                    <c:v>0.53740115370177977</c:v>
                  </c:pt>
                </c:numCache>
                <c:extLst/>
              </c:numRef>
            </c:minus>
            <c:spPr>
              <a:noFill/>
              <a:ln w="9525" cap="flat" cmpd="sng" algn="ctr">
                <a:solidFill>
                  <a:schemeClr val="tx1">
                    <a:lumMod val="65000"/>
                    <a:lumOff val="35000"/>
                  </a:schemeClr>
                </a:solidFill>
                <a:round/>
              </a:ln>
              <a:effectLst/>
            </c:spPr>
          </c:errBars>
          <c:cat>
            <c:strRef>
              <c:f>'[DATA IKAN GABUS BARU BOGOR.xlsx]data sampling '!$L$222:$V$222</c:f>
              <c:strCache>
                <c:ptCount val="4"/>
                <c:pt idx="0">
                  <c:v>CS</c:v>
                </c:pt>
                <c:pt idx="1">
                  <c:v>CSK 1</c:v>
                </c:pt>
                <c:pt idx="2">
                  <c:v>CSK 2</c:v>
                </c:pt>
                <c:pt idx="3">
                  <c:v>CSK 3</c:v>
                </c:pt>
              </c:strCache>
              <c:extLst/>
            </c:strRef>
          </c:cat>
          <c:val>
            <c:numRef>
              <c:f>'[DATA IKAN GABUS BARU BOGOR.xlsx]data sampling '!$L$225:$U$225</c:f>
              <c:numCache>
                <c:formatCode>0.0</c:formatCode>
                <c:ptCount val="4"/>
                <c:pt idx="0">
                  <c:v>11.5</c:v>
                </c:pt>
                <c:pt idx="1">
                  <c:v>13.833333333333334</c:v>
                </c:pt>
                <c:pt idx="2">
                  <c:v>16.200000000000003</c:v>
                </c:pt>
                <c:pt idx="3">
                  <c:v>18.839999999999996</c:v>
                </c:pt>
              </c:numCache>
              <c:extLst/>
            </c:numRef>
          </c:val>
          <c:extLst>
            <c:ext xmlns:c16="http://schemas.microsoft.com/office/drawing/2014/chart" uri="{C3380CC4-5D6E-409C-BE32-E72D297353CC}">
              <c16:uniqueId val="{00000008-772E-41EF-90C3-AEE73BDC5744}"/>
            </c:ext>
          </c:extLst>
        </c:ser>
        <c:dLbls>
          <c:dLblPos val="outEnd"/>
          <c:showLegendKey val="0"/>
          <c:showVal val="1"/>
          <c:showCatName val="0"/>
          <c:showSerName val="0"/>
          <c:showPercent val="0"/>
          <c:showBubbleSize val="0"/>
        </c:dLbls>
        <c:gapWidth val="219"/>
        <c:overlap val="-27"/>
        <c:axId val="1224748576"/>
        <c:axId val="1224742816"/>
      </c:barChart>
      <c:catAx>
        <c:axId val="122474857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r>
                  <a:rPr lang="en-ID" sz="800"/>
                  <a:t>PERLAKUAN</a:t>
                </a:r>
              </a:p>
            </c:rich>
          </c:tx>
          <c:layout>
            <c:manualLayout>
              <c:xMode val="edge"/>
              <c:yMode val="edge"/>
              <c:x val="0.40922309711286092"/>
              <c:y val="0.9065044473607465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crossAx val="1224742816"/>
        <c:crosses val="autoZero"/>
        <c:auto val="1"/>
        <c:lblAlgn val="ctr"/>
        <c:lblOffset val="100"/>
        <c:noMultiLvlLbl val="0"/>
      </c:catAx>
      <c:valAx>
        <c:axId val="1224742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r>
                  <a:rPr lang="en-ID" sz="800"/>
                  <a:t>PERTUMBUHAN PANJANG MUTLAK (g)</a:t>
                </a:r>
              </a:p>
            </c:rich>
          </c:tx>
          <c:layout>
            <c:manualLayout>
              <c:xMode val="edge"/>
              <c:yMode val="edge"/>
              <c:x val="2.5000000000000001E-2"/>
              <c:y val="6.5231481481481488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crossAx val="1224748576"/>
        <c:crosses val="autoZero"/>
        <c:crossBetween val="between"/>
        <c:majorUnit val="2.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lumMod val="85000"/>
              <a:lumOff val="1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diagBrick">
              <a:fgClr>
                <a:sysClr val="windowText" lastClr="000000"/>
              </a:fgClr>
              <a:bgClr>
                <a:schemeClr val="bg1"/>
              </a:bgClr>
            </a:pattFill>
            <a:ln>
              <a:noFill/>
            </a:ln>
            <a:effectLst/>
          </c:spPr>
          <c:invertIfNegative val="0"/>
          <c:dPt>
            <c:idx val="0"/>
            <c:invertIfNegative val="0"/>
            <c:bubble3D val="0"/>
            <c:spPr>
              <a:pattFill prst="diagBrick">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1-77DC-4BF0-BB7C-D39B787DED49}"/>
              </c:ext>
            </c:extLst>
          </c:dPt>
          <c:dPt>
            <c:idx val="1"/>
            <c:invertIfNegative val="0"/>
            <c:bubble3D val="0"/>
            <c:spPr>
              <a:pattFill prst="dotGrid">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3-77DC-4BF0-BB7C-D39B787DED49}"/>
              </c:ext>
            </c:extLst>
          </c:dPt>
          <c:dPt>
            <c:idx val="2"/>
            <c:invertIfNegative val="0"/>
            <c:bubble3D val="0"/>
            <c:spPr>
              <a:pattFill prst="shingle">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5-77DC-4BF0-BB7C-D39B787DED49}"/>
              </c:ext>
            </c:extLst>
          </c:dPt>
          <c:dPt>
            <c:idx val="3"/>
            <c:invertIfNegative val="0"/>
            <c:bubble3D val="0"/>
            <c:spPr>
              <a:pattFill prst="openDmnd">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7-77DC-4BF0-BB7C-D39B787DED49}"/>
              </c:ext>
            </c:extLst>
          </c:dPt>
          <c:dLbls>
            <c:dLbl>
              <c:idx val="0"/>
              <c:tx>
                <c:rich>
                  <a:bodyPr/>
                  <a:lstStyle/>
                  <a:p>
                    <a:fld id="{0BAD8481-1C71-45E5-8CCB-CDBB0D6C5DDF}" type="VALUE">
                      <a:rPr lang="en-US">
                        <a:latin typeface="Arial" panose="020B0604020202020204" pitchFamily="34" charset="0"/>
                        <a:cs typeface="Arial" panose="020B0604020202020204" pitchFamily="34" charset="0"/>
                      </a:rPr>
                      <a:pPr/>
                      <a:t>[VALUE]</a:t>
                    </a:fld>
                    <a:r>
                      <a:rPr lang="en-US">
                        <a:latin typeface="Arial" panose="020B0604020202020204" pitchFamily="34" charset="0"/>
                        <a:cs typeface="Arial" panose="020B0604020202020204" pitchFamily="34" charset="0"/>
                      </a:rPr>
                      <a:t>±0.208</a:t>
                    </a:r>
                    <a:r>
                      <a:rPr lang="en-US" sz="1100" baseline="30000">
                        <a:latin typeface="Arial" panose="020B0604020202020204" pitchFamily="34" charset="0"/>
                        <a:cs typeface="Arial" panose="020B0604020202020204" pitchFamily="34" charset="0"/>
                      </a:rPr>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6375000000000001"/>
                      <c:h val="6.4745552639253412E-2"/>
                    </c:manualLayout>
                  </c15:layout>
                  <c15:dlblFieldTable/>
                  <c15:showDataLabelsRange val="0"/>
                </c:ext>
                <c:ext xmlns:c16="http://schemas.microsoft.com/office/drawing/2014/chart" uri="{C3380CC4-5D6E-409C-BE32-E72D297353CC}">
                  <c16:uniqueId val="{00000001-77DC-4BF0-BB7C-D39B787DED49}"/>
                </c:ext>
              </c:extLst>
            </c:dLbl>
            <c:dLbl>
              <c:idx val="1"/>
              <c:layout>
                <c:manualLayout>
                  <c:x val="1.2500109361329831E-2"/>
                  <c:y val="-1.3888888888888888E-2"/>
                </c:manualLayout>
              </c:layout>
              <c:tx>
                <c:rich>
                  <a:bodyPr/>
                  <a:lstStyle/>
                  <a:p>
                    <a:fld id="{52B277C0-7D58-4231-8763-0AC7732A2FEC}" type="VALUE">
                      <a:rPr lang="en-US">
                        <a:latin typeface="Arial" panose="020B0604020202020204" pitchFamily="34" charset="0"/>
                        <a:cs typeface="Arial" panose="020B0604020202020204" pitchFamily="34" charset="0"/>
                      </a:rPr>
                      <a:pPr/>
                      <a:t>[VALUE]</a:t>
                    </a:fld>
                    <a:r>
                      <a:rPr lang="en-US">
                        <a:latin typeface="Arial" panose="020B0604020202020204" pitchFamily="34" charset="0"/>
                        <a:cs typeface="Arial" panose="020B0604020202020204" pitchFamily="34" charset="0"/>
                      </a:rPr>
                      <a:t>±0.316</a:t>
                    </a:r>
                    <a:r>
                      <a:rPr lang="en-US" sz="1100" baseline="30000">
                        <a:latin typeface="Arial" panose="020B0604020202020204" pitchFamily="34" charset="0"/>
                        <a:cs typeface="Arial" panose="020B0604020202020204" pitchFamily="34" charset="0"/>
                      </a:rPr>
                      <a:t>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7486111111111108"/>
                      <c:h val="5.0856663750364538E-2"/>
                    </c:manualLayout>
                  </c15:layout>
                  <c15:dlblFieldTable/>
                  <c15:showDataLabelsRange val="0"/>
                </c:ext>
                <c:ext xmlns:c16="http://schemas.microsoft.com/office/drawing/2014/chart" uri="{C3380CC4-5D6E-409C-BE32-E72D297353CC}">
                  <c16:uniqueId val="{00000003-77DC-4BF0-BB7C-D39B787DED49}"/>
                </c:ext>
              </c:extLst>
            </c:dLbl>
            <c:dLbl>
              <c:idx val="2"/>
              <c:layout>
                <c:manualLayout>
                  <c:x val="8.3333333333333332E-3"/>
                  <c:y val="-4.6294473607465941E-3"/>
                </c:manualLayout>
              </c:layout>
              <c:tx>
                <c:rich>
                  <a:bodyPr/>
                  <a:lstStyle/>
                  <a:p>
                    <a:fld id="{D717D42F-B17D-40DD-A30B-275EB6EB1829}" type="VALUE">
                      <a:rPr lang="en-US">
                        <a:latin typeface="Arial" panose="020B0604020202020204" pitchFamily="34" charset="0"/>
                        <a:cs typeface="Arial" panose="020B0604020202020204" pitchFamily="34" charset="0"/>
                      </a:rPr>
                      <a:pPr/>
                      <a:t>[VALUE]</a:t>
                    </a:fld>
                    <a:r>
                      <a:rPr lang="en-US">
                        <a:latin typeface="Arial" panose="020B0604020202020204" pitchFamily="34" charset="0"/>
                        <a:cs typeface="Arial" panose="020B0604020202020204" pitchFamily="34" charset="0"/>
                      </a:rPr>
                      <a:t>±0.376</a:t>
                    </a:r>
                    <a:r>
                      <a:rPr lang="en-US" sz="1100" baseline="30000">
                        <a:latin typeface="Arial" panose="020B0604020202020204" pitchFamily="34" charset="0"/>
                        <a:cs typeface="Arial" panose="020B0604020202020204" pitchFamily="34" charset="0"/>
                      </a:rPr>
                      <a:t>c</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708611111111111"/>
                      <c:h val="7.8634441528142307E-2"/>
                    </c:manualLayout>
                  </c15:layout>
                  <c15:dlblFieldTable/>
                  <c15:showDataLabelsRange val="0"/>
                </c:ext>
                <c:ext xmlns:c16="http://schemas.microsoft.com/office/drawing/2014/chart" uri="{C3380CC4-5D6E-409C-BE32-E72D297353CC}">
                  <c16:uniqueId val="{00000005-77DC-4BF0-BB7C-D39B787DED49}"/>
                </c:ext>
              </c:extLst>
            </c:dLbl>
            <c:dLbl>
              <c:idx val="3"/>
              <c:layout>
                <c:manualLayout>
                  <c:x val="1.1111220472440843E-2"/>
                  <c:y val="-1.3888888888888888E-2"/>
                </c:manualLayout>
              </c:layout>
              <c:tx>
                <c:rich>
                  <a:bodyPr/>
                  <a:lstStyle/>
                  <a:p>
                    <a:fld id="{34874669-8C31-4A0D-BE29-6CDD286A6448}" type="VALUE">
                      <a:rPr lang="en-US">
                        <a:latin typeface="Arial" panose="020B0604020202020204" pitchFamily="34" charset="0"/>
                        <a:cs typeface="Arial" panose="020B0604020202020204" pitchFamily="34" charset="0"/>
                      </a:rPr>
                      <a:pPr/>
                      <a:t>[VALUE]</a:t>
                    </a:fld>
                    <a:r>
                      <a:rPr lang="en-US">
                        <a:latin typeface="Arial" panose="020B0604020202020204" pitchFamily="34" charset="0"/>
                        <a:cs typeface="Arial" panose="020B0604020202020204" pitchFamily="34" charset="0"/>
                      </a:rPr>
                      <a:t>±0.361</a:t>
                    </a:r>
                    <a:r>
                      <a:rPr lang="en-US" sz="1100" baseline="30000">
                        <a:latin typeface="Arial" panose="020B0604020202020204" pitchFamily="34" charset="0"/>
                        <a:cs typeface="Arial" panose="020B0604020202020204" pitchFamily="34" charset="0"/>
                      </a:rPr>
                      <a:t>d</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7919444444444441"/>
                      <c:h val="6.9375182268883062E-2"/>
                    </c:manualLayout>
                  </c15:layout>
                  <c15:dlblFieldTable/>
                  <c15:showDataLabelsRange val="0"/>
                </c:ext>
                <c:ext xmlns:c16="http://schemas.microsoft.com/office/drawing/2014/chart" uri="{C3380CC4-5D6E-409C-BE32-E72D297353CC}">
                  <c16:uniqueId val="{00000007-77DC-4BF0-BB7C-D39B787DED4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IKAN GABUS BARU BOGOR.xlsx]data sampling '!$L$213:$U$213</c:f>
                <c:numCache>
                  <c:formatCode>General</c:formatCode>
                  <c:ptCount val="4"/>
                  <c:pt idx="0">
                    <c:v>0.20840665376454126</c:v>
                  </c:pt>
                  <c:pt idx="1">
                    <c:v>0.31564748269760257</c:v>
                  </c:pt>
                  <c:pt idx="2">
                    <c:v>0.37647487742654678</c:v>
                  </c:pt>
                  <c:pt idx="3">
                    <c:v>0.36062445840513779</c:v>
                  </c:pt>
                </c:numCache>
                <c:extLst/>
              </c:numRef>
            </c:plus>
            <c:minus>
              <c:numRef>
                <c:f>'[DATA IKAN GABUS BARU BOGOR.xlsx]data sampling '!$L$213:$U$213</c:f>
                <c:numCache>
                  <c:formatCode>General</c:formatCode>
                  <c:ptCount val="4"/>
                  <c:pt idx="0">
                    <c:v>0.20840665376454126</c:v>
                  </c:pt>
                  <c:pt idx="1">
                    <c:v>0.31564748269760257</c:v>
                  </c:pt>
                  <c:pt idx="2">
                    <c:v>0.37647487742654678</c:v>
                  </c:pt>
                  <c:pt idx="3">
                    <c:v>0.36062445840513779</c:v>
                  </c:pt>
                </c:numCache>
                <c:extLst/>
              </c:numRef>
            </c:minus>
            <c:spPr>
              <a:noFill/>
              <a:ln w="9525" cap="flat" cmpd="sng" algn="ctr">
                <a:solidFill>
                  <a:schemeClr val="tx1">
                    <a:lumMod val="65000"/>
                    <a:lumOff val="35000"/>
                  </a:schemeClr>
                </a:solidFill>
                <a:round/>
              </a:ln>
              <a:effectLst/>
            </c:spPr>
          </c:errBars>
          <c:cat>
            <c:strRef>
              <c:f>'[DATA IKAN GABUS BARU BOGOR.xlsx]data sampling '!$L$222:$V$222</c:f>
              <c:strCache>
                <c:ptCount val="4"/>
                <c:pt idx="0">
                  <c:v>CS</c:v>
                </c:pt>
                <c:pt idx="1">
                  <c:v>CSK 1</c:v>
                </c:pt>
                <c:pt idx="2">
                  <c:v>CSK 2</c:v>
                </c:pt>
                <c:pt idx="3">
                  <c:v>CSK 3</c:v>
                </c:pt>
              </c:strCache>
              <c:extLst/>
            </c:strRef>
          </c:cat>
          <c:val>
            <c:numRef>
              <c:f>'[DATA IKAN GABUS BARU BOGOR.xlsx]data sampling '!$L$212:$V$212</c:f>
              <c:numCache>
                <c:formatCode>0.00</c:formatCode>
                <c:ptCount val="4"/>
                <c:pt idx="0">
                  <c:v>6.4966666666666661</c:v>
                </c:pt>
                <c:pt idx="1">
                  <c:v>9.4866666666666664</c:v>
                </c:pt>
                <c:pt idx="2">
                  <c:v>14.386666666666665</c:v>
                </c:pt>
                <c:pt idx="3">
                  <c:v>15.115</c:v>
                </c:pt>
              </c:numCache>
              <c:extLst/>
            </c:numRef>
          </c:val>
          <c:extLst>
            <c:ext xmlns:c16="http://schemas.microsoft.com/office/drawing/2014/chart" uri="{C3380CC4-5D6E-409C-BE32-E72D297353CC}">
              <c16:uniqueId val="{00000008-77DC-4BF0-BB7C-D39B787DED49}"/>
            </c:ext>
          </c:extLst>
        </c:ser>
        <c:dLbls>
          <c:dLblPos val="outEnd"/>
          <c:showLegendKey val="0"/>
          <c:showVal val="1"/>
          <c:showCatName val="0"/>
          <c:showSerName val="0"/>
          <c:showPercent val="0"/>
          <c:showBubbleSize val="0"/>
        </c:dLbls>
        <c:gapWidth val="219"/>
        <c:overlap val="-27"/>
        <c:axId val="1224630976"/>
        <c:axId val="1224640096"/>
      </c:barChart>
      <c:catAx>
        <c:axId val="1224630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r>
                  <a:rPr lang="en-ID"/>
                  <a:t>PERLAKUAN</a:t>
                </a:r>
              </a:p>
            </c:rich>
          </c:tx>
          <c:layout>
            <c:manualLayout>
              <c:xMode val="edge"/>
              <c:yMode val="edge"/>
              <c:x val="0.42274650043744533"/>
              <c:y val="0.887939632545931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crossAx val="1224640096"/>
        <c:crosses val="autoZero"/>
        <c:auto val="1"/>
        <c:lblAlgn val="ctr"/>
        <c:lblOffset val="100"/>
        <c:noMultiLvlLbl val="0"/>
      </c:catAx>
      <c:valAx>
        <c:axId val="1224640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r>
                  <a:rPr lang="en-ID" sz="800">
                    <a:latin typeface="Arial" panose="020B0604020202020204" pitchFamily="34" charset="0"/>
                    <a:cs typeface="Arial" panose="020B0604020202020204" pitchFamily="34" charset="0"/>
                  </a:rPr>
                  <a:t>PERTUMBUHAN BOBOT MUTLAK (g)</a:t>
                </a:r>
              </a:p>
            </c:rich>
          </c:tx>
          <c:layout>
            <c:manualLayout>
              <c:xMode val="edge"/>
              <c:yMode val="edge"/>
              <c:x val="2.2222222222222223E-2"/>
              <c:y val="6.8024569845435992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crossAx val="1224630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lumMod val="85000"/>
              <a:lumOff val="15000"/>
            </a:schemeClr>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iagBrick">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1-EEFE-4C78-B391-E7816529ADFD}"/>
              </c:ext>
            </c:extLst>
          </c:dPt>
          <c:dPt>
            <c:idx val="1"/>
            <c:invertIfNegative val="0"/>
            <c:bubble3D val="0"/>
            <c:spPr>
              <a:pattFill prst="dotGrid">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3-EEFE-4C78-B391-E7816529ADFD}"/>
              </c:ext>
            </c:extLst>
          </c:dPt>
          <c:dPt>
            <c:idx val="2"/>
            <c:invertIfNegative val="0"/>
            <c:bubble3D val="0"/>
            <c:spPr>
              <a:pattFill prst="shingle">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5-EEFE-4C78-B391-E7816529ADFD}"/>
              </c:ext>
            </c:extLst>
          </c:dPt>
          <c:dPt>
            <c:idx val="3"/>
            <c:invertIfNegative val="0"/>
            <c:bubble3D val="0"/>
            <c:spPr>
              <a:pattFill prst="openDmnd">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7-EEFE-4C78-B391-E7816529ADFD}"/>
              </c:ext>
            </c:extLst>
          </c:dPt>
          <c:dLbls>
            <c:dLbl>
              <c:idx val="0"/>
              <c:layout>
                <c:manualLayout>
                  <c:x val="1.3413921851317881E-2"/>
                  <c:y val="4.6298118985126863E-3"/>
                </c:manualLayout>
              </c:layout>
              <c:tx>
                <c:rich>
                  <a:bodyPr/>
                  <a:lstStyle/>
                  <a:p>
                    <a:fld id="{21A82DEA-EC52-488D-B6AF-01A8145A4AA7}" type="VALUE">
                      <a:rPr lang="en-US">
                        <a:solidFill>
                          <a:schemeClr val="tx1">
                            <a:lumMod val="85000"/>
                            <a:lumOff val="15000"/>
                          </a:schemeClr>
                        </a:solidFill>
                        <a:latin typeface="Arial" panose="020B0604020202020204" pitchFamily="34" charset="0"/>
                        <a:cs typeface="Arial" panose="020B0604020202020204" pitchFamily="34" charset="0"/>
                      </a:rPr>
                      <a:pPr/>
                      <a:t>[VALUE]</a:t>
                    </a:fld>
                    <a:r>
                      <a:rPr lang="en-US">
                        <a:solidFill>
                          <a:schemeClr val="tx1">
                            <a:lumMod val="85000"/>
                            <a:lumOff val="15000"/>
                          </a:schemeClr>
                        </a:solidFill>
                        <a:latin typeface="Arial" panose="020B0604020202020204" pitchFamily="34" charset="0"/>
                        <a:cs typeface="Arial" panose="020B0604020202020204" pitchFamily="34" charset="0"/>
                      </a:rPr>
                      <a:t>±0.167</a:t>
                    </a:r>
                    <a:r>
                      <a:rPr lang="en-US" sz="1100" baseline="30000">
                        <a:solidFill>
                          <a:schemeClr val="tx1">
                            <a:lumMod val="85000"/>
                            <a:lumOff val="15000"/>
                          </a:schemeClr>
                        </a:solidFill>
                        <a:latin typeface="Arial" panose="020B0604020202020204" pitchFamily="34" charset="0"/>
                        <a:cs typeface="Arial" panose="020B0604020202020204" pitchFamily="34" charset="0"/>
                      </a:rPr>
                      <a:t>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546566538337637"/>
                      <c:h val="6.4745552639253412E-2"/>
                    </c:manualLayout>
                  </c15:layout>
                  <c15:dlblFieldTable/>
                  <c15:showDataLabelsRange val="0"/>
                </c:ext>
                <c:ext xmlns:c16="http://schemas.microsoft.com/office/drawing/2014/chart" uri="{C3380CC4-5D6E-409C-BE32-E72D297353CC}">
                  <c16:uniqueId val="{00000001-EEFE-4C78-B391-E7816529ADFD}"/>
                </c:ext>
              </c:extLst>
            </c:dLbl>
            <c:dLbl>
              <c:idx val="1"/>
              <c:layout>
                <c:manualLayout>
                  <c:x val="1.0731158605174304E-2"/>
                  <c:y val="-9.2590769903762027E-3"/>
                </c:manualLayout>
              </c:layout>
              <c:tx>
                <c:rich>
                  <a:bodyPr/>
                  <a:lstStyle/>
                  <a:p>
                    <a:fld id="{588EC066-4064-4218-AB3C-124B86E5B82C}" type="VALUE">
                      <a:rPr lang="en-US">
                        <a:solidFill>
                          <a:schemeClr val="tx1">
                            <a:lumMod val="85000"/>
                            <a:lumOff val="15000"/>
                          </a:schemeClr>
                        </a:solidFill>
                        <a:latin typeface="Arial" panose="020B0604020202020204" pitchFamily="34" charset="0"/>
                        <a:cs typeface="Arial" panose="020B0604020202020204" pitchFamily="34" charset="0"/>
                      </a:rPr>
                      <a:pPr/>
                      <a:t>[VALUE]</a:t>
                    </a:fld>
                    <a:r>
                      <a:rPr lang="en-US">
                        <a:solidFill>
                          <a:schemeClr val="tx1">
                            <a:lumMod val="85000"/>
                            <a:lumOff val="15000"/>
                          </a:schemeClr>
                        </a:solidFill>
                        <a:latin typeface="Arial" panose="020B0604020202020204" pitchFamily="34" charset="0"/>
                        <a:cs typeface="Arial" panose="020B0604020202020204" pitchFamily="34" charset="0"/>
                      </a:rPr>
                      <a:t>±0.355</a:t>
                    </a:r>
                    <a:r>
                      <a:rPr lang="en-US" sz="1100" baseline="30000">
                        <a:solidFill>
                          <a:schemeClr val="tx1">
                            <a:lumMod val="85000"/>
                            <a:lumOff val="15000"/>
                          </a:schemeClr>
                        </a:solidFill>
                        <a:latin typeface="Arial" panose="020B0604020202020204" pitchFamily="34" charset="0"/>
                        <a:cs typeface="Arial" panose="020B0604020202020204" pitchFamily="34" charset="0"/>
                      </a:rPr>
                      <a:t>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7208333333333334"/>
                      <c:h val="6.4745552639253412E-2"/>
                    </c:manualLayout>
                  </c15:layout>
                  <c15:dlblFieldTable/>
                  <c15:showDataLabelsRange val="0"/>
                </c:ext>
                <c:ext xmlns:c16="http://schemas.microsoft.com/office/drawing/2014/chart" uri="{C3380CC4-5D6E-409C-BE32-E72D297353CC}">
                  <c16:uniqueId val="{00000003-EEFE-4C78-B391-E7816529ADFD}"/>
                </c:ext>
              </c:extLst>
            </c:dLbl>
            <c:dLbl>
              <c:idx val="2"/>
              <c:layout>
                <c:manualLayout>
                  <c:x val="2.6826576255432858E-3"/>
                  <c:y val="-9.2592592592592587E-3"/>
                </c:manualLayout>
              </c:layout>
              <c:tx>
                <c:rich>
                  <a:bodyPr/>
                  <a:lstStyle/>
                  <a:p>
                    <a:fld id="{FBBE8CD9-8927-4CF1-9E65-AEEC2F81C926}" type="VALUE">
                      <a:rPr lang="en-US">
                        <a:solidFill>
                          <a:schemeClr val="tx1">
                            <a:lumMod val="85000"/>
                            <a:lumOff val="15000"/>
                          </a:schemeClr>
                        </a:solidFill>
                        <a:latin typeface="Arial" panose="020B0604020202020204" pitchFamily="34" charset="0"/>
                        <a:cs typeface="Arial" panose="020B0604020202020204" pitchFamily="34" charset="0"/>
                      </a:rPr>
                      <a:pPr/>
                      <a:t>[VALUE]</a:t>
                    </a:fld>
                    <a:r>
                      <a:rPr lang="en-US">
                        <a:solidFill>
                          <a:schemeClr val="tx1">
                            <a:lumMod val="85000"/>
                            <a:lumOff val="15000"/>
                          </a:schemeClr>
                        </a:solidFill>
                        <a:latin typeface="Arial" panose="020B0604020202020204" pitchFamily="34" charset="0"/>
                        <a:cs typeface="Arial" panose="020B0604020202020204" pitchFamily="34" charset="0"/>
                      </a:rPr>
                      <a:t>±0.435</a:t>
                    </a:r>
                    <a:r>
                      <a:rPr lang="en-US" sz="1100" baseline="30000">
                        <a:solidFill>
                          <a:schemeClr val="tx1">
                            <a:lumMod val="85000"/>
                            <a:lumOff val="15000"/>
                          </a:schemeClr>
                        </a:solidFill>
                        <a:latin typeface="Arial" panose="020B0604020202020204" pitchFamily="34" charset="0"/>
                        <a:cs typeface="Arial" panose="020B0604020202020204" pitchFamily="34" charset="0"/>
                      </a:rPr>
                      <a:t>c</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6233400402414486"/>
                      <c:h val="7.4004811898512685E-2"/>
                    </c:manualLayout>
                  </c15:layout>
                  <c15:dlblFieldTable/>
                  <c15:showDataLabelsRange val="0"/>
                </c:ext>
                <c:ext xmlns:c16="http://schemas.microsoft.com/office/drawing/2014/chart" uri="{C3380CC4-5D6E-409C-BE32-E72D297353CC}">
                  <c16:uniqueId val="{00000005-EEFE-4C78-B391-E7816529ADFD}"/>
                </c:ext>
              </c:extLst>
            </c:dLbl>
            <c:dLbl>
              <c:idx val="3"/>
              <c:layout>
                <c:manualLayout>
                  <c:x val="8.0483953590309229E-3"/>
                  <c:y val="-6.944626713327501E-3"/>
                </c:manualLayout>
              </c:layout>
              <c:tx>
                <c:rich>
                  <a:bodyPr/>
                  <a:lstStyle/>
                  <a:p>
                    <a:fld id="{ED995E6B-6A67-4E8C-AEE3-E5172BFC104D}" type="VALUE">
                      <a:rPr lang="en-US">
                        <a:solidFill>
                          <a:schemeClr val="tx1">
                            <a:lumMod val="85000"/>
                            <a:lumOff val="15000"/>
                          </a:schemeClr>
                        </a:solidFill>
                        <a:latin typeface="Arial" panose="020B0604020202020204" pitchFamily="34" charset="0"/>
                        <a:cs typeface="Arial" panose="020B0604020202020204" pitchFamily="34" charset="0"/>
                      </a:rPr>
                      <a:pPr/>
                      <a:t>[VALUE]</a:t>
                    </a:fld>
                    <a:r>
                      <a:rPr lang="en-US">
                        <a:solidFill>
                          <a:schemeClr val="tx1">
                            <a:lumMod val="85000"/>
                            <a:lumOff val="15000"/>
                          </a:schemeClr>
                        </a:solidFill>
                        <a:latin typeface="Arial" panose="020B0604020202020204" pitchFamily="34" charset="0"/>
                        <a:cs typeface="Arial" panose="020B0604020202020204" pitchFamily="34" charset="0"/>
                      </a:rPr>
                      <a:t>±0.362</a:t>
                    </a:r>
                    <a:r>
                      <a:rPr lang="en-US" sz="1100" baseline="30000">
                        <a:solidFill>
                          <a:schemeClr val="tx1">
                            <a:lumMod val="85000"/>
                            <a:lumOff val="15000"/>
                          </a:schemeClr>
                        </a:solidFill>
                        <a:latin typeface="Arial" panose="020B0604020202020204" pitchFamily="34" charset="0"/>
                        <a:cs typeface="Arial" panose="020B0604020202020204" pitchFamily="34" charset="0"/>
                      </a:rPr>
                      <a:t>c</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6769953051643191"/>
                      <c:h val="6.4745552639253412E-2"/>
                    </c:manualLayout>
                  </c15:layout>
                  <c15:dlblFieldTable/>
                  <c15:showDataLabelsRange val="0"/>
                </c:ext>
                <c:ext xmlns:c16="http://schemas.microsoft.com/office/drawing/2014/chart" uri="{C3380CC4-5D6E-409C-BE32-E72D297353CC}">
                  <c16:uniqueId val="{00000007-EEFE-4C78-B391-E7816529ADF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IKAN GABUS BARU BOGOR.xlsx]data sampling '!$L$217:$U$217</c:f>
                <c:numCache>
                  <c:formatCode>General</c:formatCode>
                  <c:ptCount val="4"/>
                  <c:pt idx="0">
                    <c:v>0.16675983790294052</c:v>
                  </c:pt>
                  <c:pt idx="1">
                    <c:v>0.35544261953557721</c:v>
                  </c:pt>
                  <c:pt idx="2">
                    <c:v>0.4346834018730702</c:v>
                  </c:pt>
                  <c:pt idx="3">
                    <c:v>0.36062445840513779</c:v>
                  </c:pt>
                </c:numCache>
                <c:extLst/>
              </c:numRef>
            </c:plus>
            <c:minus>
              <c:numRef>
                <c:f>'[DATA IKAN GABUS BARU BOGOR.xlsx]data sampling '!$L$217:$U$217</c:f>
                <c:numCache>
                  <c:formatCode>General</c:formatCode>
                  <c:ptCount val="4"/>
                  <c:pt idx="0">
                    <c:v>0.16675983790294052</c:v>
                  </c:pt>
                  <c:pt idx="1">
                    <c:v>0.35544261953557721</c:v>
                  </c:pt>
                  <c:pt idx="2">
                    <c:v>0.4346834018730702</c:v>
                  </c:pt>
                  <c:pt idx="3">
                    <c:v>0.36062445840513779</c:v>
                  </c:pt>
                </c:numCache>
                <c:extLst/>
              </c:numRef>
            </c:minus>
            <c:spPr>
              <a:noFill/>
              <a:ln w="9525" cap="flat" cmpd="sng" algn="ctr">
                <a:solidFill>
                  <a:schemeClr val="tx1"/>
                </a:solidFill>
                <a:round/>
              </a:ln>
              <a:effectLst/>
            </c:spPr>
          </c:errBars>
          <c:cat>
            <c:strRef>
              <c:f>'[DATA IKAN GABUS BARU BOGOR.xlsx]data sampling '!$L$222:$V$222</c:f>
              <c:strCache>
                <c:ptCount val="4"/>
                <c:pt idx="0">
                  <c:v>CS</c:v>
                </c:pt>
                <c:pt idx="1">
                  <c:v>CSK 1</c:v>
                </c:pt>
                <c:pt idx="2">
                  <c:v>CSK 2</c:v>
                </c:pt>
                <c:pt idx="3">
                  <c:v>CSK 3</c:v>
                </c:pt>
              </c:strCache>
              <c:extLst/>
            </c:strRef>
          </c:cat>
          <c:val>
            <c:numRef>
              <c:f>'[DATA IKAN GABUS BARU BOGOR.xlsx]data sampling '!$L$216:$U$216</c:f>
              <c:numCache>
                <c:formatCode>0.00</c:formatCode>
                <c:ptCount val="4"/>
                <c:pt idx="0">
                  <c:v>5.0738095238095235</c:v>
                </c:pt>
                <c:pt idx="1">
                  <c:v>7.7895238095238097</c:v>
                </c:pt>
                <c:pt idx="2">
                  <c:v>12.620952380952382</c:v>
                </c:pt>
                <c:pt idx="3">
                  <c:v>13.340714285714286</c:v>
                </c:pt>
              </c:numCache>
              <c:extLst/>
            </c:numRef>
          </c:val>
          <c:extLst>
            <c:ext xmlns:c16="http://schemas.microsoft.com/office/drawing/2014/chart" uri="{C3380CC4-5D6E-409C-BE32-E72D297353CC}">
              <c16:uniqueId val="{00000008-EEFE-4C78-B391-E7816529ADFD}"/>
            </c:ext>
          </c:extLst>
        </c:ser>
        <c:dLbls>
          <c:dLblPos val="outEnd"/>
          <c:showLegendKey val="0"/>
          <c:showVal val="1"/>
          <c:showCatName val="0"/>
          <c:showSerName val="0"/>
          <c:showPercent val="0"/>
          <c:showBubbleSize val="0"/>
        </c:dLbls>
        <c:gapWidth val="219"/>
        <c:overlap val="-27"/>
        <c:axId val="1231210448"/>
        <c:axId val="1231206608"/>
      </c:barChart>
      <c:catAx>
        <c:axId val="1231210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r>
                  <a:rPr lang="en-ID"/>
                  <a:t>PERLAKUAN</a:t>
                </a:r>
              </a:p>
            </c:rich>
          </c:tx>
          <c:layout>
            <c:manualLayout>
              <c:xMode val="edge"/>
              <c:yMode val="edge"/>
              <c:x val="0.45646435040690336"/>
              <c:y val="0.911134076990376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crossAx val="1231206608"/>
        <c:crosses val="autoZero"/>
        <c:auto val="1"/>
        <c:lblAlgn val="ctr"/>
        <c:lblOffset val="100"/>
        <c:noMultiLvlLbl val="0"/>
      </c:catAx>
      <c:valAx>
        <c:axId val="1231206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r>
                  <a:rPr lang="en-ID"/>
                  <a:t>LAJU PERTUMBUHAN BOBOT SPESIFIK (%/hari)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crossAx val="12312104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lumMod val="85000"/>
              <a:lumOff val="15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63451657106321"/>
          <c:y val="4.3037196434060863E-2"/>
          <c:w val="0.62372234851396713"/>
          <c:h val="0.72052448254911883"/>
        </c:manualLayout>
      </c:layout>
      <c:barChart>
        <c:barDir val="col"/>
        <c:grouping val="clustered"/>
        <c:varyColors val="0"/>
        <c:ser>
          <c:idx val="0"/>
          <c:order val="0"/>
          <c:spPr>
            <a:pattFill prst="diagBrick">
              <a:fgClr>
                <a:sysClr val="windowText" lastClr="000000"/>
              </a:fgClr>
              <a:bgClr>
                <a:schemeClr val="bg1"/>
              </a:bgClr>
            </a:pattFill>
            <a:ln>
              <a:solidFill>
                <a:schemeClr val="tx1"/>
              </a:solidFill>
            </a:ln>
            <a:effectLst/>
          </c:spPr>
          <c:invertIfNegative val="0"/>
          <c:dPt>
            <c:idx val="0"/>
            <c:invertIfNegative val="0"/>
            <c:bubble3D val="0"/>
            <c:spPr>
              <a:pattFill prst="diagBrick">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1-75D1-40AE-9070-2BFFC7C36306}"/>
              </c:ext>
            </c:extLst>
          </c:dPt>
          <c:dPt>
            <c:idx val="1"/>
            <c:invertIfNegative val="0"/>
            <c:bubble3D val="0"/>
            <c:spPr>
              <a:pattFill prst="dotGrid">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3-75D1-40AE-9070-2BFFC7C36306}"/>
              </c:ext>
            </c:extLst>
          </c:dPt>
          <c:dPt>
            <c:idx val="2"/>
            <c:invertIfNegative val="0"/>
            <c:bubble3D val="0"/>
            <c:spPr>
              <a:pattFill prst="shingle">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5-75D1-40AE-9070-2BFFC7C36306}"/>
              </c:ext>
            </c:extLst>
          </c:dPt>
          <c:dPt>
            <c:idx val="3"/>
            <c:invertIfNegative val="0"/>
            <c:bubble3D val="0"/>
            <c:spPr>
              <a:pattFill prst="openDmnd">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7-75D1-40AE-9070-2BFFC7C36306}"/>
              </c:ext>
            </c:extLst>
          </c:dPt>
          <c:dLbls>
            <c:dLbl>
              <c:idx val="0"/>
              <c:layout>
                <c:manualLayout>
                  <c:x val="8.3333333333333332E-3"/>
                  <c:y val="-6.9444444444444448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fld id="{09058E05-2F5E-486F-93F7-FCD42FB4F551}" type="VALUE">
                      <a:rPr lang="en-US" sz="900" b="0">
                        <a:solidFill>
                          <a:schemeClr val="tx1">
                            <a:lumMod val="85000"/>
                            <a:lumOff val="15000"/>
                          </a:schemeClr>
                        </a:solidFill>
                        <a:latin typeface="Arial" panose="020B0604020202020204" pitchFamily="34" charset="0"/>
                        <a:cs typeface="Arial" panose="020B0604020202020204" pitchFamily="34" charset="0"/>
                      </a:rPr>
                      <a:pPr>
                        <a:defRPr>
                          <a:solidFill>
                            <a:schemeClr val="tx1">
                              <a:lumMod val="85000"/>
                              <a:lumOff val="15000"/>
                            </a:schemeClr>
                          </a:solidFill>
                          <a:latin typeface="Arial" panose="020B0604020202020204" pitchFamily="34" charset="0"/>
                          <a:cs typeface="Arial" panose="020B0604020202020204" pitchFamily="34" charset="0"/>
                        </a:defRPr>
                      </a:pPr>
                      <a:t>[VALUE]</a:t>
                    </a:fld>
                    <a:r>
                      <a:rPr lang="en-US" sz="900" b="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±1.155</a:t>
                    </a:r>
                    <a:r>
                      <a:rPr lang="en-US" sz="1100" b="0" baseline="3000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a</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5D1-40AE-9070-2BFFC7C36306}"/>
                </c:ext>
              </c:extLst>
            </c:dLbl>
            <c:dLbl>
              <c:idx val="1"/>
              <c:layout>
                <c:manualLayout>
                  <c:x val="1.3888888888888888E-2"/>
                  <c:y val="-6.4814814814814811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fld id="{FCD639C0-4872-4011-BF90-3BE80E08E4B0}" type="VALUE">
                      <a:rPr lang="en-US" sz="900" b="0">
                        <a:solidFill>
                          <a:schemeClr val="tx1">
                            <a:lumMod val="85000"/>
                            <a:lumOff val="15000"/>
                          </a:schemeClr>
                        </a:solidFill>
                        <a:latin typeface="Arial" panose="020B0604020202020204" pitchFamily="34" charset="0"/>
                        <a:cs typeface="Arial" panose="020B0604020202020204" pitchFamily="34" charset="0"/>
                      </a:rPr>
                      <a:pPr>
                        <a:defRPr>
                          <a:solidFill>
                            <a:schemeClr val="tx1">
                              <a:lumMod val="85000"/>
                              <a:lumOff val="15000"/>
                            </a:schemeClr>
                          </a:solidFill>
                          <a:latin typeface="Arial" panose="020B0604020202020204" pitchFamily="34" charset="0"/>
                          <a:cs typeface="Arial" panose="020B0604020202020204" pitchFamily="34" charset="0"/>
                        </a:defRPr>
                      </a:pPr>
                      <a:t>[VALUE]</a:t>
                    </a:fld>
                    <a:r>
                      <a:rPr lang="en-US" sz="900" b="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±3.055</a:t>
                    </a:r>
                    <a:r>
                      <a:rPr lang="en-US" sz="1100" b="0" baseline="3000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ab</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5D1-40AE-9070-2BFFC7C36306}"/>
                </c:ext>
              </c:extLst>
            </c:dLbl>
            <c:dLbl>
              <c:idx val="2"/>
              <c:layout>
                <c:manualLayout>
                  <c:x val="1.3888888888888888E-2"/>
                  <c:y val="-6.9444444444444448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fld id="{441F9D1F-5A42-4D13-A1AA-4A1F8AF736D0}" type="VALUE">
                      <a:rPr lang="en-US" sz="900" b="0">
                        <a:solidFill>
                          <a:schemeClr val="tx1">
                            <a:lumMod val="85000"/>
                            <a:lumOff val="15000"/>
                          </a:schemeClr>
                        </a:solidFill>
                        <a:latin typeface="Arial" panose="020B0604020202020204" pitchFamily="34" charset="0"/>
                        <a:cs typeface="Arial" panose="020B0604020202020204" pitchFamily="34" charset="0"/>
                      </a:rPr>
                      <a:pPr>
                        <a:defRPr>
                          <a:solidFill>
                            <a:schemeClr val="tx1">
                              <a:lumMod val="85000"/>
                              <a:lumOff val="15000"/>
                            </a:schemeClr>
                          </a:solidFill>
                          <a:latin typeface="Arial" panose="020B0604020202020204" pitchFamily="34" charset="0"/>
                          <a:cs typeface="Arial" panose="020B0604020202020204" pitchFamily="34" charset="0"/>
                        </a:defRPr>
                      </a:pPr>
                      <a:t>[VALUE]</a:t>
                    </a:fld>
                    <a:r>
                      <a:rPr lang="en-US" sz="900" b="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±1.155</a:t>
                    </a:r>
                    <a:r>
                      <a:rPr lang="en-US" sz="1100" b="0" baseline="3000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bc</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5D1-40AE-9070-2BFFC7C36306}"/>
                </c:ext>
              </c:extLst>
            </c:dLbl>
            <c:dLbl>
              <c:idx val="3"/>
              <c:layout>
                <c:manualLayout>
                  <c:x val="1.2500000000000001E-2"/>
                  <c:y val="-7.870370370370370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defRPr>
                    </a:pPr>
                    <a:fld id="{A5C9C489-F843-4AB0-8964-C75C5116D099}" type="VALUE">
                      <a:rPr lang="en-US" sz="900" b="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pPr>
                        <a:defRPr>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defRPr>
                      </a:pPr>
                      <a:t>[VALUE]</a:t>
                    </a:fld>
                    <a:r>
                      <a:rPr lang="en-US" sz="900" b="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±2.309</a:t>
                    </a:r>
                    <a:r>
                      <a:rPr lang="en-US" sz="1100" b="0" baseline="3000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rPr>
                      <a:t>c</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85000"/>
                          <a:lumOff val="15000"/>
                        </a:schemeClr>
                      </a:solidFill>
                      <a:latin typeface="Arial" panose="020B0604020202020204" pitchFamily="34" charset="0"/>
                      <a:ea typeface="Calibri" panose="020F0502020204030204" pitchFamily="34" charset="0"/>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6375000000000001"/>
                      <c:h val="5.5486293379994167E-2"/>
                    </c:manualLayout>
                  </c15:layout>
                  <c15:dlblFieldTable/>
                  <c15:showDataLabelsRange val="0"/>
                </c:ext>
                <c:ext xmlns:c16="http://schemas.microsoft.com/office/drawing/2014/chart" uri="{C3380CC4-5D6E-409C-BE32-E72D297353CC}">
                  <c16:uniqueId val="{00000007-75D1-40AE-9070-2BFFC7C363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solidFill>
                <a:round/>
              </a:ln>
              <a:effectLst/>
            </c:spPr>
          </c:errBars>
          <c:cat>
            <c:strRef>
              <c:f>'[DATA IKAN GABUS BARU BOGOR.xlsx]SR'!$AW$35:$BH$35</c:f>
              <c:strCache>
                <c:ptCount val="4"/>
                <c:pt idx="0">
                  <c:v>CS</c:v>
                </c:pt>
                <c:pt idx="1">
                  <c:v>CSK 1</c:v>
                </c:pt>
                <c:pt idx="2">
                  <c:v>CSK 2</c:v>
                </c:pt>
                <c:pt idx="3">
                  <c:v>CSK 3</c:v>
                </c:pt>
              </c:strCache>
              <c:extLst/>
            </c:strRef>
          </c:cat>
          <c:val>
            <c:numRef>
              <c:f>'[DATA IKAN GABUS BARU BOGOR.xlsx]SR'!$AW$37:$BF$37</c:f>
              <c:numCache>
                <c:formatCode>0.0</c:formatCode>
                <c:ptCount val="4"/>
                <c:pt idx="0">
                  <c:v>77.333333333333329</c:v>
                </c:pt>
                <c:pt idx="1">
                  <c:v>80.666666666666671</c:v>
                </c:pt>
                <c:pt idx="2">
                  <c:v>85.333333333333329</c:v>
                </c:pt>
                <c:pt idx="3">
                  <c:v>86.666666666666671</c:v>
                </c:pt>
              </c:numCache>
              <c:extLst/>
            </c:numRef>
          </c:val>
          <c:extLst>
            <c:ext xmlns:c16="http://schemas.microsoft.com/office/drawing/2014/chart" uri="{C3380CC4-5D6E-409C-BE32-E72D297353CC}">
              <c16:uniqueId val="{00000008-75D1-40AE-9070-2BFFC7C36306}"/>
            </c:ext>
          </c:extLst>
        </c:ser>
        <c:dLbls>
          <c:dLblPos val="outEnd"/>
          <c:showLegendKey val="0"/>
          <c:showVal val="1"/>
          <c:showCatName val="0"/>
          <c:showSerName val="0"/>
          <c:showPercent val="0"/>
          <c:showBubbleSize val="0"/>
        </c:dLbls>
        <c:gapWidth val="219"/>
        <c:overlap val="-27"/>
        <c:axId val="2087697456"/>
        <c:axId val="2087698416"/>
      </c:barChart>
      <c:catAx>
        <c:axId val="208769745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sz="800" b="0" baseline="0">
                    <a:solidFill>
                      <a:sysClr val="windowText" lastClr="000000"/>
                    </a:solidFill>
                    <a:latin typeface="Arial" panose="020B0604020202020204" pitchFamily="34" charset="0"/>
                    <a:cs typeface="Arial" panose="020B0604020202020204" pitchFamily="34" charset="0"/>
                  </a:rPr>
                  <a:t>PERLAKUAN</a:t>
                </a:r>
                <a:endParaRPr lang="en-ID" sz="800" b="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40922309711286092"/>
              <c:y val="0.911134076990376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87698416"/>
        <c:crosses val="autoZero"/>
        <c:auto val="1"/>
        <c:lblAlgn val="ctr"/>
        <c:lblOffset val="100"/>
        <c:noMultiLvlLbl val="0"/>
      </c:catAx>
      <c:valAx>
        <c:axId val="2087698416"/>
        <c:scaling>
          <c:orientation val="minMax"/>
          <c:min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sz="800" b="0">
                    <a:solidFill>
                      <a:sysClr val="windowText" lastClr="000000"/>
                    </a:solidFill>
                    <a:latin typeface="Arial" panose="020B0604020202020204" pitchFamily="34" charset="0"/>
                    <a:cs typeface="Arial" panose="020B0604020202020204" pitchFamily="34" charset="0"/>
                  </a:rPr>
                  <a:t>TINGKAT</a:t>
                </a:r>
                <a:r>
                  <a:rPr lang="en-ID" sz="800" b="0" baseline="0">
                    <a:solidFill>
                      <a:sysClr val="windowText" lastClr="000000"/>
                    </a:solidFill>
                    <a:latin typeface="Arial" panose="020B0604020202020204" pitchFamily="34" charset="0"/>
                    <a:cs typeface="Arial" panose="020B0604020202020204" pitchFamily="34" charset="0"/>
                  </a:rPr>
                  <a:t> KELANGSUNGAN HIDUP  (%)</a:t>
                </a:r>
                <a:endParaRPr lang="en-ID" sz="800" b="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2.2222222222222223E-2"/>
              <c:y val="9.9540682414698184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crossAx val="2087697456"/>
        <c:crosses val="autoZero"/>
        <c:crossBetween val="between"/>
        <c:majorUnit val="2.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B036-776A-4D5C-ADEA-95E11E50C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15</Pages>
  <Words>14821</Words>
  <Characters>84480</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mariyatul qibtiyana</dc:creator>
  <cp:keywords/>
  <dc:description/>
  <cp:lastModifiedBy>mariyatul qibtiyana</cp:lastModifiedBy>
  <cp:revision>3</cp:revision>
  <dcterms:created xsi:type="dcterms:W3CDTF">2024-10-08T08:49:00Z</dcterms:created>
  <dcterms:modified xsi:type="dcterms:W3CDTF">2024-10-08T10:47:00Z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497280c8-a0c1-326c-b2bf-d623aed498b1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