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7CF7" w14:textId="57A31115" w:rsidR="008563B6" w:rsidRPr="009A42C3" w:rsidRDefault="008563B6" w:rsidP="008563B6">
      <w:pPr>
        <w:spacing w:after="240"/>
        <w:jc w:val="center"/>
        <w:rPr>
          <w:rFonts w:ascii="Arial" w:hAnsi="Arial" w:cs="Arial"/>
          <w:b/>
          <w:bCs/>
          <w:sz w:val="24"/>
          <w:szCs w:val="24"/>
          <w:lang w:val="sv-FI"/>
        </w:rPr>
      </w:pPr>
      <w:commentRangeStart w:id="0"/>
      <w:commentRangeStart w:id="1"/>
      <w:r w:rsidRPr="009A42C3">
        <w:rPr>
          <w:rFonts w:ascii="Arial" w:hAnsi="Arial" w:cs="Arial"/>
          <w:b/>
          <w:bCs/>
          <w:sz w:val="24"/>
          <w:szCs w:val="24"/>
          <w:lang w:val="sv-FI"/>
        </w:rPr>
        <w:t>P</w:t>
      </w:r>
      <w:r w:rsidR="0009771A">
        <w:rPr>
          <w:rFonts w:ascii="Arial" w:hAnsi="Arial" w:cs="Arial"/>
          <w:b/>
          <w:bCs/>
          <w:sz w:val="24"/>
          <w:szCs w:val="24"/>
          <w:lang w:val="sv-FI"/>
        </w:rPr>
        <w:t xml:space="preserve">EMANFAATAN RUANG LAUT UNTUK EKOWISATA BERDASARKAN </w:t>
      </w:r>
      <w:r w:rsidR="0009771A" w:rsidRPr="00990354">
        <w:rPr>
          <w:rFonts w:ascii="Arial" w:hAnsi="Arial" w:cs="Arial"/>
          <w:b/>
          <w:bCs/>
          <w:i/>
          <w:iCs/>
          <w:sz w:val="24"/>
          <w:szCs w:val="24"/>
          <w:lang w:val="sv-FI"/>
        </w:rPr>
        <w:t>RULE</w:t>
      </w:r>
      <w:r w:rsidR="009A6480" w:rsidRPr="00990354">
        <w:rPr>
          <w:rFonts w:ascii="Arial" w:hAnsi="Arial" w:cs="Arial"/>
          <w:b/>
          <w:bCs/>
          <w:i/>
          <w:iCs/>
          <w:sz w:val="24"/>
          <w:szCs w:val="24"/>
          <w:lang w:val="sv-FI"/>
        </w:rPr>
        <w:t>S</w:t>
      </w:r>
      <w:r w:rsidR="00DF69B5" w:rsidRPr="00990354">
        <w:rPr>
          <w:rFonts w:ascii="Arial" w:hAnsi="Arial" w:cs="Arial"/>
          <w:b/>
          <w:bCs/>
          <w:i/>
          <w:iCs/>
          <w:sz w:val="24"/>
          <w:szCs w:val="24"/>
          <w:lang w:val="sv-FI"/>
        </w:rPr>
        <w:t xml:space="preserve"> </w:t>
      </w:r>
      <w:r w:rsidRPr="00990354">
        <w:rPr>
          <w:rFonts w:ascii="Arial" w:hAnsi="Arial" w:cs="Arial"/>
          <w:b/>
          <w:bCs/>
          <w:i/>
          <w:iCs/>
          <w:sz w:val="24"/>
          <w:szCs w:val="24"/>
          <w:lang w:val="sv-FI"/>
        </w:rPr>
        <w:t>IN</w:t>
      </w:r>
      <w:r w:rsidR="009A6480" w:rsidRPr="00990354">
        <w:rPr>
          <w:rFonts w:ascii="Arial" w:hAnsi="Arial" w:cs="Arial"/>
          <w:b/>
          <w:bCs/>
          <w:i/>
          <w:iCs/>
          <w:sz w:val="24"/>
          <w:szCs w:val="24"/>
          <w:lang w:val="sv-FI"/>
        </w:rPr>
        <w:t>-</w:t>
      </w:r>
      <w:r w:rsidRPr="00990354">
        <w:rPr>
          <w:rFonts w:ascii="Arial" w:hAnsi="Arial" w:cs="Arial"/>
          <w:b/>
          <w:bCs/>
          <w:i/>
          <w:iCs/>
          <w:sz w:val="24"/>
          <w:szCs w:val="24"/>
          <w:lang w:val="sv-FI"/>
        </w:rPr>
        <w:t>USE OSTROM</w:t>
      </w:r>
      <w:r w:rsidR="009A6480" w:rsidRPr="009A42C3">
        <w:rPr>
          <w:rFonts w:ascii="Arial" w:hAnsi="Arial" w:cs="Arial"/>
          <w:b/>
          <w:bCs/>
          <w:sz w:val="24"/>
          <w:szCs w:val="24"/>
          <w:lang w:val="sv-FI"/>
        </w:rPr>
        <w:t xml:space="preserve"> </w:t>
      </w:r>
      <w:r w:rsidRPr="009A42C3">
        <w:rPr>
          <w:rFonts w:ascii="Arial" w:hAnsi="Arial" w:cs="Arial"/>
          <w:b/>
          <w:bCs/>
          <w:sz w:val="24"/>
          <w:szCs w:val="24"/>
          <w:lang w:val="sv-FI"/>
        </w:rPr>
        <w:t>DI KAWASAN KONSERVASI PULAU GILI</w:t>
      </w:r>
      <w:r w:rsidR="0013718E" w:rsidRPr="009A42C3">
        <w:rPr>
          <w:rFonts w:ascii="Arial" w:hAnsi="Arial" w:cs="Arial"/>
          <w:b/>
          <w:bCs/>
          <w:sz w:val="24"/>
          <w:szCs w:val="24"/>
          <w:lang w:val="sv-FI"/>
        </w:rPr>
        <w:t xml:space="preserve"> </w:t>
      </w:r>
      <w:r w:rsidRPr="009A42C3">
        <w:rPr>
          <w:rFonts w:ascii="Arial" w:hAnsi="Arial" w:cs="Arial"/>
          <w:b/>
          <w:bCs/>
          <w:sz w:val="24"/>
          <w:szCs w:val="24"/>
          <w:lang w:val="sv-FI"/>
        </w:rPr>
        <w:t>MATRA</w:t>
      </w:r>
      <w:r w:rsidR="00A75066">
        <w:rPr>
          <w:rFonts w:ascii="Arial" w:hAnsi="Arial" w:cs="Arial"/>
          <w:b/>
          <w:bCs/>
          <w:sz w:val="24"/>
          <w:szCs w:val="24"/>
          <w:lang w:val="sv-FI"/>
        </w:rPr>
        <w:t xml:space="preserve"> </w:t>
      </w:r>
      <w:commentRangeEnd w:id="0"/>
      <w:r w:rsidR="0021033E">
        <w:rPr>
          <w:rStyle w:val="CommentReference"/>
        </w:rPr>
        <w:commentReference w:id="0"/>
      </w:r>
      <w:commentRangeEnd w:id="1"/>
      <w:r w:rsidR="00FC4EDC">
        <w:rPr>
          <w:rStyle w:val="CommentReference"/>
        </w:rPr>
        <w:commentReference w:id="1"/>
      </w:r>
    </w:p>
    <w:p w14:paraId="712D64B7" w14:textId="5E149770" w:rsidR="00172475" w:rsidRDefault="009A6480" w:rsidP="003D748C">
      <w:pPr>
        <w:spacing w:after="240"/>
        <w:jc w:val="center"/>
        <w:rPr>
          <w:rFonts w:ascii="Arial" w:hAnsi="Arial" w:cs="Arial"/>
          <w:b/>
          <w:bCs/>
          <w:sz w:val="24"/>
          <w:szCs w:val="24"/>
        </w:rPr>
      </w:pPr>
      <w:r>
        <w:rPr>
          <w:rFonts w:ascii="Arial" w:hAnsi="Arial" w:cs="Arial"/>
          <w:b/>
          <w:bCs/>
          <w:sz w:val="24"/>
          <w:szCs w:val="24"/>
        </w:rPr>
        <w:t>(</w:t>
      </w:r>
      <w:r w:rsidR="00FC4EDC" w:rsidRPr="00871018">
        <w:rPr>
          <w:rFonts w:ascii="Arial" w:hAnsi="Arial" w:cs="Arial"/>
          <w:b/>
          <w:bCs/>
          <w:i/>
          <w:iCs/>
          <w:sz w:val="24"/>
          <w:szCs w:val="24"/>
        </w:rPr>
        <w:t>Marine Spatial Utilization for Ecotourism Based on</w:t>
      </w:r>
      <w:r w:rsidRPr="00871018">
        <w:rPr>
          <w:rFonts w:ascii="Arial" w:hAnsi="Arial" w:cs="Arial"/>
          <w:b/>
          <w:bCs/>
          <w:i/>
          <w:iCs/>
          <w:sz w:val="24"/>
          <w:szCs w:val="24"/>
        </w:rPr>
        <w:t xml:space="preserve"> Ostrom’s Rule</w:t>
      </w:r>
      <w:r w:rsidR="00986623" w:rsidRPr="00871018">
        <w:rPr>
          <w:rFonts w:ascii="Arial" w:hAnsi="Arial" w:cs="Arial"/>
          <w:b/>
          <w:bCs/>
          <w:i/>
          <w:iCs/>
          <w:sz w:val="24"/>
          <w:szCs w:val="24"/>
        </w:rPr>
        <w:t>s</w:t>
      </w:r>
      <w:r w:rsidRPr="00871018">
        <w:rPr>
          <w:rFonts w:ascii="Arial" w:hAnsi="Arial" w:cs="Arial"/>
          <w:b/>
          <w:bCs/>
          <w:i/>
          <w:iCs/>
          <w:sz w:val="24"/>
          <w:szCs w:val="24"/>
        </w:rPr>
        <w:t>-In</w:t>
      </w:r>
      <w:r w:rsidR="00986623" w:rsidRPr="00871018">
        <w:rPr>
          <w:rFonts w:ascii="Arial" w:hAnsi="Arial" w:cs="Arial"/>
          <w:b/>
          <w:bCs/>
          <w:i/>
          <w:iCs/>
          <w:sz w:val="24"/>
          <w:szCs w:val="24"/>
        </w:rPr>
        <w:t xml:space="preserve"> </w:t>
      </w:r>
      <w:r w:rsidR="00247FC2" w:rsidRPr="00871018">
        <w:rPr>
          <w:rFonts w:ascii="Arial" w:hAnsi="Arial" w:cs="Arial"/>
          <w:b/>
          <w:bCs/>
          <w:i/>
          <w:iCs/>
          <w:sz w:val="24"/>
          <w:szCs w:val="24"/>
        </w:rPr>
        <w:t xml:space="preserve">Use </w:t>
      </w:r>
      <w:proofErr w:type="gramStart"/>
      <w:r w:rsidR="00247FC2" w:rsidRPr="00871018">
        <w:rPr>
          <w:rFonts w:ascii="Arial" w:hAnsi="Arial" w:cs="Arial"/>
          <w:b/>
          <w:bCs/>
          <w:i/>
          <w:iCs/>
          <w:sz w:val="24"/>
          <w:szCs w:val="24"/>
        </w:rPr>
        <w:t>in</w:t>
      </w:r>
      <w:r w:rsidR="00C02176" w:rsidRPr="00871018">
        <w:rPr>
          <w:rFonts w:ascii="Arial" w:hAnsi="Arial" w:cs="Arial"/>
          <w:b/>
          <w:bCs/>
          <w:i/>
          <w:iCs/>
          <w:sz w:val="24"/>
          <w:szCs w:val="24"/>
        </w:rPr>
        <w:t xml:space="preserve"> </w:t>
      </w:r>
      <w:r w:rsidR="00FC4EDC" w:rsidRPr="00871018">
        <w:rPr>
          <w:rFonts w:ascii="Arial" w:hAnsi="Arial" w:cs="Arial"/>
          <w:b/>
          <w:bCs/>
          <w:i/>
          <w:iCs/>
          <w:sz w:val="24"/>
          <w:szCs w:val="24"/>
        </w:rPr>
        <w:t xml:space="preserve"> </w:t>
      </w:r>
      <w:r w:rsidRPr="00871018">
        <w:rPr>
          <w:rFonts w:ascii="Arial" w:hAnsi="Arial" w:cs="Arial"/>
          <w:b/>
          <w:bCs/>
          <w:i/>
          <w:iCs/>
          <w:sz w:val="24"/>
          <w:szCs w:val="24"/>
        </w:rPr>
        <w:t>Gili</w:t>
      </w:r>
      <w:proofErr w:type="gramEnd"/>
      <w:r w:rsidR="00986623" w:rsidRPr="00871018">
        <w:rPr>
          <w:rFonts w:ascii="Arial" w:hAnsi="Arial" w:cs="Arial"/>
          <w:b/>
          <w:bCs/>
          <w:i/>
          <w:iCs/>
          <w:sz w:val="24"/>
          <w:szCs w:val="24"/>
        </w:rPr>
        <w:t xml:space="preserve"> M</w:t>
      </w:r>
      <w:r w:rsidRPr="00871018">
        <w:rPr>
          <w:rFonts w:ascii="Arial" w:hAnsi="Arial" w:cs="Arial"/>
          <w:b/>
          <w:bCs/>
          <w:i/>
          <w:iCs/>
          <w:sz w:val="24"/>
          <w:szCs w:val="24"/>
        </w:rPr>
        <w:t>atra</w:t>
      </w:r>
      <w:r w:rsidR="00D67CAC" w:rsidRPr="00871018">
        <w:rPr>
          <w:rFonts w:ascii="Arial" w:hAnsi="Arial" w:cs="Arial"/>
          <w:b/>
          <w:bCs/>
          <w:i/>
          <w:iCs/>
          <w:sz w:val="24"/>
          <w:szCs w:val="24"/>
        </w:rPr>
        <w:t xml:space="preserve"> </w:t>
      </w:r>
      <w:r w:rsidRPr="00871018">
        <w:rPr>
          <w:rFonts w:ascii="Arial" w:hAnsi="Arial" w:cs="Arial"/>
          <w:b/>
          <w:bCs/>
          <w:i/>
          <w:iCs/>
          <w:sz w:val="24"/>
          <w:szCs w:val="24"/>
        </w:rPr>
        <w:t>Conservation Area</w:t>
      </w:r>
      <w:r>
        <w:rPr>
          <w:rFonts w:ascii="Arial" w:hAnsi="Arial" w:cs="Arial"/>
          <w:b/>
          <w:bCs/>
          <w:sz w:val="24"/>
          <w:szCs w:val="24"/>
        </w:rPr>
        <w:t>)</w:t>
      </w:r>
    </w:p>
    <w:p w14:paraId="4DE96A3D" w14:textId="77777777" w:rsidR="00871018" w:rsidRPr="00871018" w:rsidRDefault="00871018" w:rsidP="00871018">
      <w:pPr>
        <w:autoSpaceDE w:val="0"/>
        <w:autoSpaceDN w:val="0"/>
        <w:adjustRightInd w:val="0"/>
        <w:spacing w:after="240" w:line="240" w:lineRule="auto"/>
        <w:jc w:val="center"/>
        <w:rPr>
          <w:rFonts w:ascii="Arial" w:hAnsi="Arial" w:cs="Arial"/>
          <w:kern w:val="0"/>
          <w:sz w:val="20"/>
          <w:szCs w:val="20"/>
        </w:rPr>
      </w:pPr>
      <w:r w:rsidRPr="00871018">
        <w:rPr>
          <w:rFonts w:ascii="Arial" w:hAnsi="Arial" w:cs="Arial"/>
          <w:kern w:val="0"/>
          <w:sz w:val="20"/>
          <w:szCs w:val="20"/>
        </w:rPr>
        <w:t>Muhandis Sidqi</w:t>
      </w:r>
      <w:r w:rsidRPr="00871018">
        <w:rPr>
          <w:rFonts w:ascii="Arial" w:hAnsi="Arial" w:cs="Arial"/>
          <w:kern w:val="0"/>
          <w:sz w:val="20"/>
          <w:szCs w:val="20"/>
          <w:vertAlign w:val="superscript"/>
        </w:rPr>
        <w:t>1</w:t>
      </w:r>
      <w:r w:rsidRPr="00871018">
        <w:rPr>
          <w:rFonts w:ascii="Arial" w:hAnsi="Arial" w:cs="Arial"/>
          <w:kern w:val="0"/>
          <w:sz w:val="20"/>
          <w:szCs w:val="20"/>
        </w:rPr>
        <w:t xml:space="preserve">, </w:t>
      </w:r>
      <w:proofErr w:type="spellStart"/>
      <w:r w:rsidRPr="00871018">
        <w:rPr>
          <w:rFonts w:ascii="Arial" w:hAnsi="Arial" w:cs="Arial"/>
          <w:kern w:val="0"/>
          <w:sz w:val="20"/>
          <w:szCs w:val="20"/>
        </w:rPr>
        <w:t>Dietriech</w:t>
      </w:r>
      <w:proofErr w:type="spellEnd"/>
      <w:r w:rsidRPr="00871018">
        <w:rPr>
          <w:rFonts w:ascii="Arial" w:hAnsi="Arial" w:cs="Arial"/>
          <w:kern w:val="0"/>
          <w:sz w:val="20"/>
          <w:szCs w:val="20"/>
        </w:rPr>
        <w:t xml:space="preserve"> G Bengen</w:t>
      </w:r>
      <w:r w:rsidRPr="00871018">
        <w:rPr>
          <w:rFonts w:ascii="Arial" w:hAnsi="Arial" w:cs="Arial"/>
          <w:kern w:val="0"/>
          <w:sz w:val="20"/>
          <w:szCs w:val="20"/>
          <w:vertAlign w:val="superscript"/>
        </w:rPr>
        <w:t>2</w:t>
      </w:r>
      <w:r w:rsidRPr="00871018">
        <w:rPr>
          <w:rFonts w:ascii="Arial" w:hAnsi="Arial" w:cs="Arial"/>
          <w:kern w:val="0"/>
          <w:sz w:val="20"/>
          <w:szCs w:val="20"/>
        </w:rPr>
        <w:t>, Maret Priyanta</w:t>
      </w:r>
      <w:proofErr w:type="gramStart"/>
      <w:r w:rsidRPr="00871018">
        <w:rPr>
          <w:rFonts w:ascii="Arial" w:hAnsi="Arial" w:cs="Arial"/>
          <w:kern w:val="0"/>
          <w:sz w:val="20"/>
          <w:szCs w:val="20"/>
          <w:vertAlign w:val="superscript"/>
        </w:rPr>
        <w:t>3</w:t>
      </w:r>
      <w:r w:rsidRPr="00871018">
        <w:rPr>
          <w:rFonts w:ascii="Arial" w:hAnsi="Arial" w:cs="Arial"/>
          <w:kern w:val="0"/>
          <w:sz w:val="20"/>
          <w:szCs w:val="20"/>
        </w:rPr>
        <w:t>,  Eva</w:t>
      </w:r>
      <w:proofErr w:type="gramEnd"/>
      <w:r w:rsidRPr="00871018">
        <w:rPr>
          <w:rFonts w:ascii="Arial" w:hAnsi="Arial" w:cs="Arial"/>
          <w:kern w:val="0"/>
          <w:sz w:val="20"/>
          <w:szCs w:val="20"/>
        </w:rPr>
        <w:t xml:space="preserve"> Anggraini</w:t>
      </w:r>
      <w:r w:rsidRPr="00871018">
        <w:rPr>
          <w:rFonts w:ascii="Arial" w:hAnsi="Arial" w:cs="Arial"/>
          <w:kern w:val="0"/>
          <w:sz w:val="20"/>
          <w:szCs w:val="20"/>
          <w:vertAlign w:val="superscript"/>
        </w:rPr>
        <w:t>4</w:t>
      </w:r>
    </w:p>
    <w:p w14:paraId="0E9D94AF" w14:textId="77777777" w:rsidR="00871018" w:rsidRPr="00871018" w:rsidRDefault="00871018" w:rsidP="00871018">
      <w:pPr>
        <w:autoSpaceDE w:val="0"/>
        <w:autoSpaceDN w:val="0"/>
        <w:adjustRightInd w:val="0"/>
        <w:spacing w:after="0" w:line="240" w:lineRule="auto"/>
        <w:jc w:val="center"/>
        <w:rPr>
          <w:rFonts w:ascii="Arial" w:hAnsi="Arial" w:cs="Arial"/>
          <w:kern w:val="0"/>
          <w:sz w:val="20"/>
          <w:szCs w:val="20"/>
        </w:rPr>
      </w:pPr>
      <w:r w:rsidRPr="00871018">
        <w:rPr>
          <w:rFonts w:ascii="Arial" w:hAnsi="Arial" w:cs="Arial"/>
          <w:kern w:val="0"/>
          <w:sz w:val="20"/>
          <w:szCs w:val="20"/>
          <w:vertAlign w:val="superscript"/>
        </w:rPr>
        <w:t>1</w:t>
      </w:r>
      <w:r w:rsidRPr="00871018">
        <w:rPr>
          <w:rFonts w:ascii="Arial" w:hAnsi="Arial" w:cs="Arial"/>
          <w:kern w:val="0"/>
          <w:sz w:val="20"/>
          <w:szCs w:val="20"/>
        </w:rPr>
        <w:t xml:space="preserve">Program Studi Ekonomi </w:t>
      </w:r>
      <w:proofErr w:type="spellStart"/>
      <w:r w:rsidRPr="00871018">
        <w:rPr>
          <w:rFonts w:ascii="Arial" w:hAnsi="Arial" w:cs="Arial"/>
          <w:kern w:val="0"/>
          <w:sz w:val="20"/>
          <w:szCs w:val="20"/>
        </w:rPr>
        <w:t>Kelautan</w:t>
      </w:r>
      <w:proofErr w:type="spellEnd"/>
      <w:r w:rsidRPr="00871018">
        <w:rPr>
          <w:rFonts w:ascii="Arial" w:hAnsi="Arial" w:cs="Arial"/>
          <w:kern w:val="0"/>
          <w:sz w:val="20"/>
          <w:szCs w:val="20"/>
        </w:rPr>
        <w:t xml:space="preserve"> Tropika, </w:t>
      </w:r>
      <w:proofErr w:type="spellStart"/>
      <w:r w:rsidRPr="00871018">
        <w:rPr>
          <w:rFonts w:ascii="Arial" w:hAnsi="Arial" w:cs="Arial"/>
          <w:kern w:val="0"/>
          <w:sz w:val="20"/>
          <w:szCs w:val="20"/>
        </w:rPr>
        <w:t>Fakultas</w:t>
      </w:r>
      <w:proofErr w:type="spellEnd"/>
      <w:r w:rsidRPr="00871018">
        <w:rPr>
          <w:rFonts w:ascii="Arial" w:hAnsi="Arial" w:cs="Arial"/>
          <w:kern w:val="0"/>
          <w:sz w:val="20"/>
          <w:szCs w:val="20"/>
        </w:rPr>
        <w:t xml:space="preserve"> Ekonomi dan </w:t>
      </w:r>
      <w:proofErr w:type="spellStart"/>
      <w:r w:rsidRPr="00871018">
        <w:rPr>
          <w:rFonts w:ascii="Arial" w:hAnsi="Arial" w:cs="Arial"/>
          <w:kern w:val="0"/>
          <w:sz w:val="20"/>
          <w:szCs w:val="20"/>
        </w:rPr>
        <w:t>Manajemen</w:t>
      </w:r>
      <w:proofErr w:type="spellEnd"/>
      <w:r w:rsidRPr="00871018">
        <w:rPr>
          <w:rFonts w:ascii="Arial" w:hAnsi="Arial" w:cs="Arial"/>
          <w:kern w:val="0"/>
          <w:sz w:val="20"/>
          <w:szCs w:val="20"/>
        </w:rPr>
        <w:t xml:space="preserve"> – IPB University, Jl. </w:t>
      </w:r>
      <w:proofErr w:type="spellStart"/>
      <w:r w:rsidRPr="00871018">
        <w:rPr>
          <w:rFonts w:ascii="Arial" w:hAnsi="Arial" w:cs="Arial"/>
          <w:kern w:val="0"/>
          <w:sz w:val="20"/>
          <w:szCs w:val="20"/>
        </w:rPr>
        <w:t>Lingkar</w:t>
      </w:r>
      <w:proofErr w:type="spellEnd"/>
      <w:r w:rsidRPr="00871018">
        <w:rPr>
          <w:rFonts w:ascii="Arial" w:hAnsi="Arial" w:cs="Arial"/>
          <w:kern w:val="0"/>
          <w:sz w:val="20"/>
          <w:szCs w:val="20"/>
        </w:rPr>
        <w:t xml:space="preserve"> Akademik Kampus IPB </w:t>
      </w:r>
      <w:proofErr w:type="spellStart"/>
      <w:r w:rsidRPr="00871018">
        <w:rPr>
          <w:rFonts w:ascii="Arial" w:hAnsi="Arial" w:cs="Arial"/>
          <w:kern w:val="0"/>
          <w:sz w:val="20"/>
          <w:szCs w:val="20"/>
        </w:rPr>
        <w:t>Dramaga</w:t>
      </w:r>
      <w:proofErr w:type="spellEnd"/>
      <w:r w:rsidRPr="00871018">
        <w:rPr>
          <w:rFonts w:ascii="Arial" w:hAnsi="Arial" w:cs="Arial"/>
          <w:kern w:val="0"/>
          <w:sz w:val="20"/>
          <w:szCs w:val="20"/>
        </w:rPr>
        <w:t xml:space="preserve"> Bogor; email: muhandis.sidqi@gmail.com</w:t>
      </w:r>
    </w:p>
    <w:p w14:paraId="4E5DADFA" w14:textId="461DBB83" w:rsidR="00871018" w:rsidRPr="00871018" w:rsidRDefault="00871018" w:rsidP="00871018">
      <w:pPr>
        <w:autoSpaceDE w:val="0"/>
        <w:autoSpaceDN w:val="0"/>
        <w:adjustRightInd w:val="0"/>
        <w:spacing w:after="0" w:line="240" w:lineRule="auto"/>
        <w:jc w:val="center"/>
        <w:rPr>
          <w:rFonts w:ascii="Arial" w:hAnsi="Arial" w:cs="Arial"/>
          <w:kern w:val="0"/>
          <w:sz w:val="20"/>
          <w:szCs w:val="20"/>
        </w:rPr>
      </w:pPr>
      <w:r w:rsidRPr="00871018">
        <w:rPr>
          <w:rFonts w:ascii="Arial" w:hAnsi="Arial" w:cs="Arial"/>
          <w:kern w:val="0"/>
          <w:sz w:val="20"/>
          <w:szCs w:val="20"/>
          <w:vertAlign w:val="superscript"/>
        </w:rPr>
        <w:t>2</w:t>
      </w:r>
      <w:r w:rsidRPr="00871018">
        <w:rPr>
          <w:rFonts w:ascii="Arial" w:hAnsi="Arial" w:cs="Arial"/>
          <w:kern w:val="0"/>
          <w:sz w:val="20"/>
          <w:szCs w:val="20"/>
        </w:rPr>
        <w:t xml:space="preserve">Fakultas </w:t>
      </w:r>
      <w:proofErr w:type="spellStart"/>
      <w:r w:rsidRPr="00871018">
        <w:rPr>
          <w:rFonts w:ascii="Arial" w:hAnsi="Arial" w:cs="Arial"/>
          <w:kern w:val="0"/>
          <w:sz w:val="20"/>
          <w:szCs w:val="20"/>
        </w:rPr>
        <w:t>Perikanan</w:t>
      </w:r>
      <w:proofErr w:type="spellEnd"/>
      <w:r w:rsidRPr="00871018">
        <w:rPr>
          <w:rFonts w:ascii="Arial" w:hAnsi="Arial" w:cs="Arial"/>
          <w:kern w:val="0"/>
          <w:sz w:val="20"/>
          <w:szCs w:val="20"/>
        </w:rPr>
        <w:t xml:space="preserve"> dan </w:t>
      </w:r>
      <w:proofErr w:type="spellStart"/>
      <w:r w:rsidRPr="00871018">
        <w:rPr>
          <w:rFonts w:ascii="Arial" w:hAnsi="Arial" w:cs="Arial"/>
          <w:kern w:val="0"/>
          <w:sz w:val="20"/>
          <w:szCs w:val="20"/>
        </w:rPr>
        <w:t>Ilmu</w:t>
      </w:r>
      <w:proofErr w:type="spellEnd"/>
      <w:r w:rsidRPr="00871018">
        <w:rPr>
          <w:rFonts w:ascii="Arial" w:hAnsi="Arial" w:cs="Arial"/>
          <w:kern w:val="0"/>
          <w:sz w:val="20"/>
          <w:szCs w:val="20"/>
        </w:rPr>
        <w:t xml:space="preserve"> </w:t>
      </w:r>
      <w:proofErr w:type="spellStart"/>
      <w:r w:rsidRPr="00871018">
        <w:rPr>
          <w:rFonts w:ascii="Arial" w:hAnsi="Arial" w:cs="Arial"/>
          <w:kern w:val="0"/>
          <w:sz w:val="20"/>
          <w:szCs w:val="20"/>
        </w:rPr>
        <w:t>Kelautan</w:t>
      </w:r>
      <w:proofErr w:type="spellEnd"/>
      <w:r w:rsidRPr="00871018">
        <w:rPr>
          <w:rFonts w:ascii="Arial" w:hAnsi="Arial" w:cs="Arial"/>
          <w:kern w:val="0"/>
          <w:sz w:val="20"/>
          <w:szCs w:val="20"/>
        </w:rPr>
        <w:t xml:space="preserve"> – IPB University, Jl. </w:t>
      </w:r>
      <w:proofErr w:type="spellStart"/>
      <w:r w:rsidRPr="00871018">
        <w:rPr>
          <w:rFonts w:ascii="Arial" w:hAnsi="Arial" w:cs="Arial"/>
          <w:kern w:val="0"/>
          <w:sz w:val="20"/>
          <w:szCs w:val="20"/>
        </w:rPr>
        <w:t>Lingkar</w:t>
      </w:r>
      <w:proofErr w:type="spellEnd"/>
      <w:r w:rsidRPr="00871018">
        <w:rPr>
          <w:rFonts w:ascii="Arial" w:hAnsi="Arial" w:cs="Arial"/>
          <w:kern w:val="0"/>
          <w:sz w:val="20"/>
          <w:szCs w:val="20"/>
        </w:rPr>
        <w:t xml:space="preserve"> Akademik Kampus IPB </w:t>
      </w:r>
      <w:proofErr w:type="spellStart"/>
      <w:r w:rsidRPr="00871018">
        <w:rPr>
          <w:rFonts w:ascii="Arial" w:hAnsi="Arial" w:cs="Arial"/>
          <w:kern w:val="0"/>
          <w:sz w:val="20"/>
          <w:szCs w:val="20"/>
        </w:rPr>
        <w:t>Dramaga</w:t>
      </w:r>
      <w:proofErr w:type="spellEnd"/>
      <w:r w:rsidRPr="00871018">
        <w:rPr>
          <w:rFonts w:ascii="Arial" w:hAnsi="Arial" w:cs="Arial"/>
          <w:kern w:val="0"/>
          <w:sz w:val="20"/>
          <w:szCs w:val="20"/>
        </w:rPr>
        <w:t xml:space="preserve"> Bogor</w:t>
      </w:r>
    </w:p>
    <w:p w14:paraId="7AE836B2" w14:textId="76B4009D" w:rsidR="00871018" w:rsidRPr="00871018" w:rsidRDefault="00871018" w:rsidP="00871018">
      <w:pPr>
        <w:autoSpaceDE w:val="0"/>
        <w:autoSpaceDN w:val="0"/>
        <w:adjustRightInd w:val="0"/>
        <w:spacing w:after="0" w:line="240" w:lineRule="auto"/>
        <w:jc w:val="center"/>
        <w:rPr>
          <w:rFonts w:ascii="Arial" w:hAnsi="Arial" w:cs="Arial"/>
          <w:kern w:val="0"/>
          <w:sz w:val="20"/>
          <w:szCs w:val="20"/>
        </w:rPr>
      </w:pPr>
      <w:r w:rsidRPr="00871018">
        <w:rPr>
          <w:rFonts w:ascii="Arial" w:hAnsi="Arial" w:cs="Arial"/>
          <w:kern w:val="0"/>
          <w:sz w:val="20"/>
          <w:szCs w:val="20"/>
          <w:vertAlign w:val="superscript"/>
        </w:rPr>
        <w:t>3</w:t>
      </w:r>
      <w:r w:rsidRPr="00871018">
        <w:rPr>
          <w:rFonts w:ascii="Arial" w:hAnsi="Arial" w:cs="Arial"/>
          <w:kern w:val="0"/>
          <w:sz w:val="20"/>
          <w:szCs w:val="20"/>
        </w:rPr>
        <w:t xml:space="preserve">Fakultas Hukum, Universitas </w:t>
      </w:r>
      <w:proofErr w:type="spellStart"/>
      <w:r w:rsidRPr="00871018">
        <w:rPr>
          <w:rFonts w:ascii="Arial" w:hAnsi="Arial" w:cs="Arial"/>
          <w:kern w:val="0"/>
          <w:sz w:val="20"/>
          <w:szCs w:val="20"/>
        </w:rPr>
        <w:t>Padjajaran</w:t>
      </w:r>
      <w:proofErr w:type="spellEnd"/>
      <w:r w:rsidRPr="00871018">
        <w:rPr>
          <w:rFonts w:ascii="Arial" w:hAnsi="Arial" w:cs="Arial"/>
          <w:kern w:val="0"/>
          <w:sz w:val="20"/>
          <w:szCs w:val="20"/>
        </w:rPr>
        <w:t xml:space="preserve"> </w:t>
      </w:r>
      <w:proofErr w:type="spellStart"/>
      <w:proofErr w:type="gramStart"/>
      <w:r w:rsidRPr="00871018">
        <w:rPr>
          <w:rFonts w:ascii="Arial" w:hAnsi="Arial" w:cs="Arial"/>
          <w:kern w:val="0"/>
          <w:sz w:val="20"/>
          <w:szCs w:val="20"/>
        </w:rPr>
        <w:t>Bandungi</w:t>
      </w:r>
      <w:proofErr w:type="spellEnd"/>
      <w:r w:rsidRPr="00871018">
        <w:rPr>
          <w:rFonts w:ascii="Arial" w:hAnsi="Arial" w:cs="Arial"/>
          <w:kern w:val="0"/>
          <w:sz w:val="20"/>
          <w:szCs w:val="20"/>
        </w:rPr>
        <w:t xml:space="preserve"> </w:t>
      </w:r>
      <w:r w:rsidRPr="00871018">
        <w:rPr>
          <w:rFonts w:ascii="Arial" w:hAnsi="Arial" w:cs="Arial"/>
          <w:color w:val="4D5156"/>
          <w:sz w:val="20"/>
          <w:szCs w:val="20"/>
          <w:shd w:val="clear" w:color="auto" w:fill="FFFFFF"/>
        </w:rPr>
        <w:t> </w:t>
      </w:r>
      <w:r w:rsidRPr="00871018">
        <w:rPr>
          <w:rStyle w:val="Emphasis"/>
          <w:rFonts w:ascii="Arial" w:hAnsi="Arial" w:cs="Arial"/>
          <w:i w:val="0"/>
          <w:iCs w:val="0"/>
          <w:sz w:val="20"/>
          <w:szCs w:val="20"/>
          <w:shd w:val="clear" w:color="auto" w:fill="FFFFFF"/>
        </w:rPr>
        <w:t>Jl.</w:t>
      </w:r>
      <w:proofErr w:type="gramEnd"/>
      <w:r w:rsidRPr="00871018">
        <w:rPr>
          <w:rStyle w:val="Emphasis"/>
          <w:rFonts w:ascii="Arial" w:hAnsi="Arial" w:cs="Arial"/>
          <w:i w:val="0"/>
          <w:iCs w:val="0"/>
          <w:sz w:val="20"/>
          <w:szCs w:val="20"/>
          <w:shd w:val="clear" w:color="auto" w:fill="FFFFFF"/>
        </w:rPr>
        <w:t xml:space="preserve"> Ir. Soekarno km. 21 </w:t>
      </w:r>
      <w:proofErr w:type="spellStart"/>
      <w:r w:rsidRPr="00871018">
        <w:rPr>
          <w:rStyle w:val="Emphasis"/>
          <w:rFonts w:ascii="Arial" w:hAnsi="Arial" w:cs="Arial"/>
          <w:i w:val="0"/>
          <w:iCs w:val="0"/>
          <w:sz w:val="20"/>
          <w:szCs w:val="20"/>
          <w:shd w:val="clear" w:color="auto" w:fill="FFFFFF"/>
        </w:rPr>
        <w:t>Jatinangor</w:t>
      </w:r>
      <w:proofErr w:type="spellEnd"/>
      <w:r w:rsidRPr="00871018">
        <w:rPr>
          <w:rStyle w:val="Emphasis"/>
          <w:rFonts w:ascii="Arial" w:hAnsi="Arial" w:cs="Arial"/>
          <w:i w:val="0"/>
          <w:iCs w:val="0"/>
          <w:sz w:val="20"/>
          <w:szCs w:val="20"/>
          <w:shd w:val="clear" w:color="auto" w:fill="FFFFFF"/>
        </w:rPr>
        <w:t xml:space="preserve">, </w:t>
      </w:r>
      <w:proofErr w:type="spellStart"/>
      <w:r w:rsidRPr="00871018">
        <w:rPr>
          <w:rStyle w:val="Emphasis"/>
          <w:rFonts w:ascii="Arial" w:hAnsi="Arial" w:cs="Arial"/>
          <w:i w:val="0"/>
          <w:iCs w:val="0"/>
          <w:sz w:val="20"/>
          <w:szCs w:val="20"/>
          <w:shd w:val="clear" w:color="auto" w:fill="FFFFFF"/>
        </w:rPr>
        <w:t>Kab</w:t>
      </w:r>
      <w:proofErr w:type="spellEnd"/>
      <w:r w:rsidRPr="00871018">
        <w:rPr>
          <w:rStyle w:val="Emphasis"/>
          <w:rFonts w:ascii="Arial" w:hAnsi="Arial" w:cs="Arial"/>
          <w:i w:val="0"/>
          <w:iCs w:val="0"/>
          <w:sz w:val="20"/>
          <w:szCs w:val="20"/>
          <w:shd w:val="clear" w:color="auto" w:fill="FFFFFF"/>
        </w:rPr>
        <w:t xml:space="preserve">. </w:t>
      </w:r>
      <w:proofErr w:type="spellStart"/>
      <w:r w:rsidRPr="00871018">
        <w:rPr>
          <w:rStyle w:val="Emphasis"/>
          <w:rFonts w:ascii="Arial" w:hAnsi="Arial" w:cs="Arial"/>
          <w:i w:val="0"/>
          <w:iCs w:val="0"/>
          <w:sz w:val="20"/>
          <w:szCs w:val="20"/>
          <w:shd w:val="clear" w:color="auto" w:fill="FFFFFF"/>
        </w:rPr>
        <w:t>Sumedang</w:t>
      </w:r>
      <w:proofErr w:type="spellEnd"/>
      <w:r w:rsidRPr="00871018">
        <w:rPr>
          <w:rStyle w:val="Emphasis"/>
          <w:rFonts w:ascii="Arial" w:hAnsi="Arial" w:cs="Arial"/>
          <w:i w:val="0"/>
          <w:iCs w:val="0"/>
          <w:sz w:val="20"/>
          <w:szCs w:val="20"/>
          <w:shd w:val="clear" w:color="auto" w:fill="FFFFFF"/>
        </w:rPr>
        <w:t xml:space="preserve"> 45363 Jawa Barat</w:t>
      </w:r>
      <w:r w:rsidRPr="00871018">
        <w:rPr>
          <w:rFonts w:ascii="Arial" w:hAnsi="Arial" w:cs="Arial"/>
          <w:sz w:val="20"/>
          <w:szCs w:val="20"/>
          <w:shd w:val="clear" w:color="auto" w:fill="FFFFFF"/>
        </w:rPr>
        <w:t>.</w:t>
      </w:r>
    </w:p>
    <w:p w14:paraId="39873390" w14:textId="455FA2C2" w:rsidR="00871018" w:rsidRPr="00871018" w:rsidRDefault="00871018" w:rsidP="00871018">
      <w:pPr>
        <w:autoSpaceDE w:val="0"/>
        <w:autoSpaceDN w:val="0"/>
        <w:adjustRightInd w:val="0"/>
        <w:spacing w:after="0" w:line="240" w:lineRule="auto"/>
        <w:jc w:val="center"/>
        <w:rPr>
          <w:rFonts w:ascii="Arial" w:hAnsi="Arial" w:cs="Arial"/>
          <w:kern w:val="0"/>
          <w:sz w:val="20"/>
          <w:szCs w:val="20"/>
        </w:rPr>
      </w:pPr>
      <w:r w:rsidRPr="00871018">
        <w:rPr>
          <w:rFonts w:ascii="Arial" w:hAnsi="Arial" w:cs="Arial"/>
          <w:kern w:val="0"/>
          <w:sz w:val="20"/>
          <w:szCs w:val="20"/>
          <w:vertAlign w:val="superscript"/>
        </w:rPr>
        <w:t>4</w:t>
      </w:r>
      <w:r w:rsidRPr="00871018">
        <w:rPr>
          <w:rFonts w:ascii="Arial" w:hAnsi="Arial" w:cs="Arial"/>
          <w:kern w:val="0"/>
          <w:sz w:val="20"/>
          <w:szCs w:val="20"/>
        </w:rPr>
        <w:t xml:space="preserve">Fakultas Ekonomi dan </w:t>
      </w:r>
      <w:proofErr w:type="spellStart"/>
      <w:r w:rsidRPr="00871018">
        <w:rPr>
          <w:rFonts w:ascii="Arial" w:hAnsi="Arial" w:cs="Arial"/>
          <w:kern w:val="0"/>
          <w:sz w:val="20"/>
          <w:szCs w:val="20"/>
        </w:rPr>
        <w:t>Manajemen</w:t>
      </w:r>
      <w:proofErr w:type="spellEnd"/>
      <w:r w:rsidRPr="00871018">
        <w:rPr>
          <w:rFonts w:ascii="Arial" w:hAnsi="Arial" w:cs="Arial"/>
          <w:kern w:val="0"/>
          <w:sz w:val="20"/>
          <w:szCs w:val="20"/>
        </w:rPr>
        <w:t xml:space="preserve"> – IPB University, Kampus IPB </w:t>
      </w:r>
      <w:proofErr w:type="spellStart"/>
      <w:r w:rsidRPr="00871018">
        <w:rPr>
          <w:rFonts w:ascii="Arial" w:hAnsi="Arial" w:cs="Arial"/>
          <w:kern w:val="0"/>
          <w:sz w:val="20"/>
          <w:szCs w:val="20"/>
        </w:rPr>
        <w:t>Dramaga</w:t>
      </w:r>
      <w:proofErr w:type="spellEnd"/>
      <w:r w:rsidRPr="00871018">
        <w:rPr>
          <w:rFonts w:ascii="Arial" w:hAnsi="Arial" w:cs="Arial"/>
          <w:kern w:val="0"/>
          <w:sz w:val="20"/>
          <w:szCs w:val="20"/>
        </w:rPr>
        <w:t xml:space="preserve"> Bogor, Jl. </w:t>
      </w:r>
      <w:proofErr w:type="spellStart"/>
      <w:r w:rsidRPr="00871018">
        <w:rPr>
          <w:rFonts w:ascii="Arial" w:hAnsi="Arial" w:cs="Arial"/>
          <w:kern w:val="0"/>
          <w:sz w:val="20"/>
          <w:szCs w:val="20"/>
        </w:rPr>
        <w:t>Lingkar</w:t>
      </w:r>
      <w:proofErr w:type="spellEnd"/>
      <w:r w:rsidRPr="00871018">
        <w:rPr>
          <w:rFonts w:ascii="Arial" w:hAnsi="Arial" w:cs="Arial"/>
          <w:kern w:val="0"/>
          <w:sz w:val="20"/>
          <w:szCs w:val="20"/>
        </w:rPr>
        <w:t xml:space="preserve"> Akademik Kampus IPB </w:t>
      </w:r>
      <w:proofErr w:type="spellStart"/>
      <w:r w:rsidRPr="00871018">
        <w:rPr>
          <w:rFonts w:ascii="Arial" w:hAnsi="Arial" w:cs="Arial"/>
          <w:kern w:val="0"/>
          <w:sz w:val="20"/>
          <w:szCs w:val="20"/>
        </w:rPr>
        <w:t>Dramaga</w:t>
      </w:r>
      <w:proofErr w:type="spellEnd"/>
      <w:r w:rsidRPr="00871018">
        <w:rPr>
          <w:rFonts w:ascii="Arial" w:hAnsi="Arial" w:cs="Arial"/>
          <w:kern w:val="0"/>
          <w:sz w:val="20"/>
          <w:szCs w:val="20"/>
        </w:rPr>
        <w:t xml:space="preserve"> Bogor</w:t>
      </w:r>
      <w:r w:rsidR="00A7620D">
        <w:rPr>
          <w:rFonts w:ascii="Arial" w:hAnsi="Arial" w:cs="Arial"/>
          <w:kern w:val="0"/>
          <w:sz w:val="20"/>
          <w:szCs w:val="20"/>
        </w:rPr>
        <w:t>.</w:t>
      </w:r>
    </w:p>
    <w:p w14:paraId="73779704" w14:textId="77777777" w:rsidR="00871018" w:rsidRPr="003D748C" w:rsidRDefault="00871018" w:rsidP="00E831BE">
      <w:pPr>
        <w:spacing w:after="240"/>
        <w:rPr>
          <w:rFonts w:ascii="Arial" w:hAnsi="Arial" w:cs="Arial"/>
          <w:b/>
          <w:bCs/>
          <w:sz w:val="24"/>
          <w:szCs w:val="24"/>
        </w:rPr>
      </w:pPr>
    </w:p>
    <w:p w14:paraId="0DC3232C" w14:textId="006609F5" w:rsidR="009558F8" w:rsidRPr="005D36C6" w:rsidRDefault="00297157" w:rsidP="001A3896">
      <w:pPr>
        <w:spacing w:after="0" w:line="240" w:lineRule="auto"/>
        <w:jc w:val="center"/>
        <w:rPr>
          <w:rFonts w:ascii="Arial" w:hAnsi="Arial" w:cs="Arial"/>
          <w:b/>
          <w:bCs/>
        </w:rPr>
      </w:pPr>
      <w:r w:rsidRPr="005D36C6">
        <w:rPr>
          <w:rFonts w:ascii="Arial" w:hAnsi="Arial" w:cs="Arial"/>
          <w:b/>
          <w:bCs/>
        </w:rPr>
        <w:t>A</w:t>
      </w:r>
      <w:r w:rsidR="009558F8">
        <w:rPr>
          <w:rFonts w:ascii="Arial" w:hAnsi="Arial" w:cs="Arial"/>
          <w:b/>
          <w:bCs/>
        </w:rPr>
        <w:t>BSTRAK</w:t>
      </w:r>
      <w:r w:rsidR="00C712A9">
        <w:rPr>
          <w:rFonts w:ascii="Arial" w:hAnsi="Arial" w:cs="Arial"/>
          <w:b/>
          <w:bCs/>
        </w:rPr>
        <w:t xml:space="preserve"> </w:t>
      </w:r>
    </w:p>
    <w:p w14:paraId="58815D93" w14:textId="5EF312BE" w:rsidR="00286841" w:rsidRPr="001868DA" w:rsidRDefault="002B73EC" w:rsidP="001868DA">
      <w:pPr>
        <w:spacing w:before="100" w:beforeAutospacing="1" w:after="100" w:afterAutospacing="1" w:line="240" w:lineRule="auto"/>
        <w:jc w:val="both"/>
        <w:rPr>
          <w:rFonts w:ascii="Arial" w:eastAsia="Times New Roman" w:hAnsi="Arial" w:cs="Arial"/>
          <w:kern w:val="0"/>
          <w:sz w:val="20"/>
          <w:szCs w:val="20"/>
          <w:lang w:eastAsia="en-ID"/>
          <w14:ligatures w14:val="none"/>
        </w:rPr>
      </w:pPr>
      <w:proofErr w:type="spellStart"/>
      <w:r w:rsidRPr="001E2CE3">
        <w:rPr>
          <w:rFonts w:ascii="Arial" w:eastAsia="Times New Roman" w:hAnsi="Arial" w:cs="Arial"/>
          <w:kern w:val="0"/>
          <w:sz w:val="20"/>
          <w:szCs w:val="20"/>
          <w:lang w:eastAsia="en-ID"/>
          <w14:ligatures w14:val="none"/>
        </w:rPr>
        <w:t>Penelitian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ini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bertujuan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untuk</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menganalisis</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kekurangan</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kelemahan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substansi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peraturan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terkait</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pemanfaatan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ruang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laut</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pengelolaan</w:t>
      </w:r>
      <w:proofErr w:type="spellEnd"/>
      <w:r w:rsidRPr="001E2CE3">
        <w:rPr>
          <w:rFonts w:ascii="Arial" w:eastAsia="Times New Roman" w:hAnsi="Arial" w:cs="Arial"/>
          <w:kern w:val="0"/>
          <w:sz w:val="20"/>
          <w:szCs w:val="20"/>
          <w:lang w:eastAsia="en-ID"/>
          <w14:ligatures w14:val="none"/>
        </w:rPr>
        <w:t xml:space="preserve"> Kawasan </w:t>
      </w:r>
      <w:proofErr w:type="spellStart"/>
      <w:r w:rsidRPr="001E2CE3">
        <w:rPr>
          <w:rFonts w:ascii="Arial" w:eastAsia="Times New Roman" w:hAnsi="Arial" w:cs="Arial"/>
          <w:kern w:val="0"/>
          <w:sz w:val="20"/>
          <w:szCs w:val="20"/>
          <w:lang w:eastAsia="en-ID"/>
          <w14:ligatures w14:val="none"/>
        </w:rPr>
        <w:t>Konservasi</w:t>
      </w:r>
      <w:proofErr w:type="spellEnd"/>
      <w:r w:rsidRPr="001E2CE3">
        <w:rPr>
          <w:rFonts w:ascii="Arial" w:eastAsia="Times New Roman" w:hAnsi="Arial" w:cs="Arial"/>
          <w:kern w:val="0"/>
          <w:sz w:val="20"/>
          <w:szCs w:val="20"/>
          <w:lang w:eastAsia="en-ID"/>
          <w14:ligatures w14:val="none"/>
        </w:rPr>
        <w:t xml:space="preserve"> Pulau (KKP) Gili Matra </w:t>
      </w:r>
      <w:proofErr w:type="spellStart"/>
      <w:r w:rsidRPr="001E2CE3">
        <w:rPr>
          <w:rFonts w:ascii="Arial" w:eastAsia="Times New Roman" w:hAnsi="Arial" w:cs="Arial"/>
          <w:kern w:val="0"/>
          <w:sz w:val="20"/>
          <w:szCs w:val="20"/>
          <w:lang w:eastAsia="en-ID"/>
          <w14:ligatures w14:val="none"/>
        </w:rPr>
        <w:t>Provinsi</w:t>
      </w:r>
      <w:proofErr w:type="spellEnd"/>
      <w:r w:rsidRPr="001E2CE3">
        <w:rPr>
          <w:rFonts w:ascii="Arial" w:eastAsia="Times New Roman" w:hAnsi="Arial" w:cs="Arial"/>
          <w:kern w:val="0"/>
          <w:sz w:val="20"/>
          <w:szCs w:val="20"/>
          <w:lang w:eastAsia="en-ID"/>
          <w14:ligatures w14:val="none"/>
        </w:rPr>
        <w:t xml:space="preserve"> Nusa Tenggara Barat </w:t>
      </w:r>
      <w:proofErr w:type="spellStart"/>
      <w:r w:rsidRPr="001E2CE3">
        <w:rPr>
          <w:rFonts w:ascii="Arial" w:eastAsia="Times New Roman" w:hAnsi="Arial" w:cs="Arial"/>
          <w:kern w:val="0"/>
          <w:sz w:val="20"/>
          <w:szCs w:val="20"/>
          <w:lang w:eastAsia="en-ID"/>
          <w14:ligatures w14:val="none"/>
        </w:rPr>
        <w:t>dalam</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konteks</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kelembagaan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pengelola</w:t>
      </w:r>
      <w:proofErr w:type="spellEnd"/>
      <w:r w:rsidRPr="001E2CE3">
        <w:rPr>
          <w:rFonts w:ascii="Arial" w:eastAsia="Times New Roman" w:hAnsi="Arial" w:cs="Arial"/>
          <w:kern w:val="0"/>
          <w:sz w:val="20"/>
          <w:szCs w:val="20"/>
          <w:lang w:eastAsia="en-ID"/>
          <w14:ligatures w14:val="none"/>
        </w:rPr>
        <w:t xml:space="preserve"> KKP </w:t>
      </w:r>
      <w:proofErr w:type="spellStart"/>
      <w:r w:rsidRPr="001E2CE3">
        <w:rPr>
          <w:rFonts w:ascii="Arial" w:eastAsia="Times New Roman" w:hAnsi="Arial" w:cs="Arial"/>
          <w:kern w:val="0"/>
          <w:sz w:val="20"/>
          <w:szCs w:val="20"/>
          <w:lang w:eastAsia="en-ID"/>
          <w14:ligatures w14:val="none"/>
        </w:rPr>
        <w:t>untuk</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mendukung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pengembangan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ekowisata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berkelanjutan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Penelitian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dilakukan</w:t>
      </w:r>
      <w:proofErr w:type="spellEnd"/>
      <w:r w:rsidRPr="001E2CE3">
        <w:rPr>
          <w:rFonts w:ascii="Arial" w:eastAsia="Times New Roman" w:hAnsi="Arial" w:cs="Arial"/>
          <w:kern w:val="0"/>
          <w:sz w:val="20"/>
          <w:szCs w:val="20"/>
          <w:lang w:eastAsia="en-ID"/>
          <w14:ligatures w14:val="none"/>
        </w:rPr>
        <w:t xml:space="preserve"> di KKP Gili Matra pada </w:t>
      </w:r>
      <w:proofErr w:type="spellStart"/>
      <w:r w:rsidRPr="001E2CE3">
        <w:rPr>
          <w:rFonts w:ascii="Arial" w:eastAsia="Times New Roman" w:hAnsi="Arial" w:cs="Arial"/>
          <w:kern w:val="0"/>
          <w:sz w:val="20"/>
          <w:szCs w:val="20"/>
          <w:lang w:eastAsia="en-ID"/>
          <w14:ligatures w14:val="none"/>
        </w:rPr>
        <w:t>bulan</w:t>
      </w:r>
      <w:proofErr w:type="spellEnd"/>
      <w:r w:rsidRPr="001E2CE3">
        <w:rPr>
          <w:rFonts w:ascii="Arial" w:eastAsia="Times New Roman" w:hAnsi="Arial" w:cs="Arial"/>
          <w:kern w:val="0"/>
          <w:sz w:val="20"/>
          <w:szCs w:val="20"/>
          <w:lang w:eastAsia="en-ID"/>
          <w14:ligatures w14:val="none"/>
        </w:rPr>
        <w:t xml:space="preserve"> Agustus 2024 </w:t>
      </w:r>
      <w:proofErr w:type="spellStart"/>
      <w:r w:rsidRPr="001E2CE3">
        <w:rPr>
          <w:rFonts w:ascii="Arial" w:eastAsia="Times New Roman" w:hAnsi="Arial" w:cs="Arial"/>
          <w:kern w:val="0"/>
          <w:sz w:val="20"/>
          <w:szCs w:val="20"/>
          <w:lang w:eastAsia="en-ID"/>
          <w14:ligatures w14:val="none"/>
        </w:rPr>
        <w:t>dengan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menggunakan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pendekatan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kualitatif</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melalui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pemanfaatan</w:t>
      </w:r>
      <w:proofErr w:type="spellEnd"/>
      <w:r w:rsidRPr="001E2CE3">
        <w:rPr>
          <w:rFonts w:ascii="Arial" w:eastAsia="Times New Roman" w:hAnsi="Arial" w:cs="Arial"/>
          <w:kern w:val="0"/>
          <w:sz w:val="20"/>
          <w:szCs w:val="20"/>
          <w:lang w:eastAsia="en-ID"/>
          <w14:ligatures w14:val="none"/>
        </w:rPr>
        <w:t xml:space="preserve"> data primer dan </w:t>
      </w:r>
      <w:proofErr w:type="spellStart"/>
      <w:r w:rsidRPr="001E2CE3">
        <w:rPr>
          <w:rFonts w:ascii="Arial" w:eastAsia="Times New Roman" w:hAnsi="Arial" w:cs="Arial"/>
          <w:kern w:val="0"/>
          <w:sz w:val="20"/>
          <w:szCs w:val="20"/>
          <w:lang w:eastAsia="en-ID"/>
          <w14:ligatures w14:val="none"/>
        </w:rPr>
        <w:t>sekunder</w:t>
      </w:r>
      <w:proofErr w:type="spellEnd"/>
      <w:r w:rsidRPr="001E2CE3">
        <w:rPr>
          <w:rFonts w:ascii="Arial" w:eastAsia="Times New Roman" w:hAnsi="Arial" w:cs="Arial"/>
          <w:kern w:val="0"/>
          <w:sz w:val="20"/>
          <w:szCs w:val="20"/>
          <w:lang w:eastAsia="en-ID"/>
          <w14:ligatures w14:val="none"/>
        </w:rPr>
        <w:t xml:space="preserve">. Data primer </w:t>
      </w:r>
      <w:proofErr w:type="spellStart"/>
      <w:r w:rsidRPr="001E2CE3">
        <w:rPr>
          <w:rFonts w:ascii="Arial" w:eastAsia="Times New Roman" w:hAnsi="Arial" w:cs="Arial"/>
          <w:kern w:val="0"/>
          <w:sz w:val="20"/>
          <w:szCs w:val="20"/>
          <w:lang w:eastAsia="en-ID"/>
          <w14:ligatures w14:val="none"/>
        </w:rPr>
        <w:t>diperoleh</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melalui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wawancara</w:t>
      </w:r>
      <w:proofErr w:type="spellEnd"/>
      <w:r w:rsidRPr="001E2CE3">
        <w:rPr>
          <w:rFonts w:ascii="Arial" w:eastAsia="Times New Roman" w:hAnsi="Arial" w:cs="Arial"/>
          <w:kern w:val="0"/>
          <w:sz w:val="20"/>
          <w:szCs w:val="20"/>
          <w:lang w:eastAsia="en-ID"/>
          <w14:ligatures w14:val="none"/>
        </w:rPr>
        <w:t xml:space="preserve"> semi-</w:t>
      </w:r>
      <w:proofErr w:type="spellStart"/>
      <w:r w:rsidRPr="001E2CE3">
        <w:rPr>
          <w:rFonts w:ascii="Arial" w:eastAsia="Times New Roman" w:hAnsi="Arial" w:cs="Arial"/>
          <w:kern w:val="0"/>
          <w:sz w:val="20"/>
          <w:szCs w:val="20"/>
          <w:lang w:eastAsia="en-ID"/>
          <w14:ligatures w14:val="none"/>
        </w:rPr>
        <w:t>terstruktur</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mendalam</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dengan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aktor-aktor</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utama</w:t>
      </w:r>
      <w:proofErr w:type="spellEnd"/>
      <w:r w:rsidRPr="001E2CE3">
        <w:rPr>
          <w:rFonts w:ascii="Arial" w:eastAsia="Times New Roman" w:hAnsi="Arial" w:cs="Arial"/>
          <w:kern w:val="0"/>
          <w:sz w:val="20"/>
          <w:szCs w:val="20"/>
          <w:lang w:eastAsia="en-ID"/>
          <w14:ligatures w14:val="none"/>
        </w:rPr>
        <w:t xml:space="preserve"> yang </w:t>
      </w:r>
      <w:proofErr w:type="spellStart"/>
      <w:r w:rsidRPr="001E2CE3">
        <w:rPr>
          <w:rFonts w:ascii="Arial" w:eastAsia="Times New Roman" w:hAnsi="Arial" w:cs="Arial"/>
          <w:kern w:val="0"/>
          <w:sz w:val="20"/>
          <w:szCs w:val="20"/>
          <w:lang w:eastAsia="en-ID"/>
          <w14:ligatures w14:val="none"/>
        </w:rPr>
        <w:t>terlibat</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dalam</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pengelolaan</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pemanfaatan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ruang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laut</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sedangkan</w:t>
      </w:r>
      <w:proofErr w:type="spellEnd"/>
      <w:r w:rsidRPr="001E2CE3">
        <w:rPr>
          <w:rFonts w:ascii="Arial" w:eastAsia="Times New Roman" w:hAnsi="Arial" w:cs="Arial"/>
          <w:kern w:val="0"/>
          <w:sz w:val="20"/>
          <w:szCs w:val="20"/>
          <w:lang w:eastAsia="en-ID"/>
          <w14:ligatures w14:val="none"/>
        </w:rPr>
        <w:t xml:space="preserve"> data </w:t>
      </w:r>
      <w:proofErr w:type="spellStart"/>
      <w:r w:rsidRPr="001E2CE3">
        <w:rPr>
          <w:rFonts w:ascii="Arial" w:eastAsia="Times New Roman" w:hAnsi="Arial" w:cs="Arial"/>
          <w:kern w:val="0"/>
          <w:sz w:val="20"/>
          <w:szCs w:val="20"/>
          <w:lang w:eastAsia="en-ID"/>
          <w14:ligatures w14:val="none"/>
        </w:rPr>
        <w:t>sekunder</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diperoleh</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melalui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analisis</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substansi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tiga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peraturan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utama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Per</w:t>
      </w:r>
      <w:r>
        <w:rPr>
          <w:rFonts w:ascii="Arial" w:eastAsia="Times New Roman" w:hAnsi="Arial" w:cs="Arial"/>
          <w:kern w:val="0"/>
          <w:sz w:val="20"/>
          <w:szCs w:val="20"/>
          <w:lang w:eastAsia="en-ID"/>
          <w14:ligatures w14:val="none"/>
        </w:rPr>
        <w:t>aturan</w:t>
      </w:r>
      <w:proofErr w:type="spellEnd"/>
      <w:r>
        <w:rPr>
          <w:rFonts w:ascii="Arial" w:eastAsia="Times New Roman" w:hAnsi="Arial" w:cs="Arial"/>
          <w:kern w:val="0"/>
          <w:sz w:val="20"/>
          <w:szCs w:val="20"/>
          <w:lang w:eastAsia="en-ID"/>
          <w14:ligatures w14:val="none"/>
        </w:rPr>
        <w:t xml:space="preserve"> M</w:t>
      </w:r>
      <w:r w:rsidRPr="001E2CE3">
        <w:rPr>
          <w:rFonts w:ascii="Arial" w:eastAsia="Times New Roman" w:hAnsi="Arial" w:cs="Arial"/>
          <w:kern w:val="0"/>
          <w:sz w:val="20"/>
          <w:szCs w:val="20"/>
          <w:lang w:eastAsia="en-ID"/>
          <w14:ligatures w14:val="none"/>
        </w:rPr>
        <w:t>en</w:t>
      </w:r>
      <w:r>
        <w:rPr>
          <w:rFonts w:ascii="Arial" w:eastAsia="Times New Roman" w:hAnsi="Arial" w:cs="Arial"/>
          <w:kern w:val="0"/>
          <w:sz w:val="20"/>
          <w:szCs w:val="20"/>
          <w:lang w:eastAsia="en-ID"/>
          <w14:ligatures w14:val="none"/>
        </w:rPr>
        <w:t>teri</w:t>
      </w:r>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w:t>
      </w:r>
      <w:r>
        <w:rPr>
          <w:rFonts w:ascii="Arial" w:eastAsia="Times New Roman" w:hAnsi="Arial" w:cs="Arial"/>
          <w:kern w:val="0"/>
          <w:sz w:val="20"/>
          <w:szCs w:val="20"/>
          <w:lang w:eastAsia="en-ID"/>
          <w14:ligatures w14:val="none"/>
        </w:rPr>
        <w:t>elautan</w:t>
      </w:r>
      <w:proofErr w:type="spellEnd"/>
      <w:r>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P</w:t>
      </w:r>
      <w:r>
        <w:rPr>
          <w:rFonts w:ascii="Arial" w:eastAsia="Times New Roman" w:hAnsi="Arial" w:cs="Arial"/>
          <w:kern w:val="0"/>
          <w:sz w:val="20"/>
          <w:szCs w:val="20"/>
          <w:lang w:eastAsia="en-ID"/>
          <w14:ligatures w14:val="none"/>
        </w:rPr>
        <w:t>erikanan</w:t>
      </w:r>
      <w:proofErr w:type="spellEnd"/>
      <w:r w:rsidRPr="001E2CE3">
        <w:rPr>
          <w:rFonts w:ascii="Arial" w:eastAsia="Times New Roman" w:hAnsi="Arial" w:cs="Arial"/>
          <w:kern w:val="0"/>
          <w:sz w:val="20"/>
          <w:szCs w:val="20"/>
          <w:lang w:eastAsia="en-ID"/>
          <w14:ligatures w14:val="none"/>
        </w:rPr>
        <w:t xml:space="preserve"> No. 28 </w:t>
      </w:r>
      <w:proofErr w:type="spellStart"/>
      <w:r w:rsidRPr="001E2CE3">
        <w:rPr>
          <w:rFonts w:ascii="Arial" w:eastAsia="Times New Roman" w:hAnsi="Arial" w:cs="Arial"/>
          <w:kern w:val="0"/>
          <w:sz w:val="20"/>
          <w:szCs w:val="20"/>
          <w:lang w:eastAsia="en-ID"/>
          <w14:ligatures w14:val="none"/>
        </w:rPr>
        <w:t>Tahun</w:t>
      </w:r>
      <w:proofErr w:type="spellEnd"/>
      <w:r w:rsidRPr="001E2CE3">
        <w:rPr>
          <w:rFonts w:ascii="Arial" w:eastAsia="Times New Roman" w:hAnsi="Arial" w:cs="Arial"/>
          <w:kern w:val="0"/>
          <w:sz w:val="20"/>
          <w:szCs w:val="20"/>
          <w:lang w:eastAsia="en-ID"/>
          <w14:ligatures w14:val="none"/>
        </w:rPr>
        <w:t xml:space="preserve"> 2021 </w:t>
      </w:r>
      <w:proofErr w:type="spellStart"/>
      <w:r w:rsidRPr="001E2CE3">
        <w:rPr>
          <w:rFonts w:ascii="Arial" w:eastAsia="Times New Roman" w:hAnsi="Arial" w:cs="Arial"/>
          <w:kern w:val="0"/>
          <w:sz w:val="20"/>
          <w:szCs w:val="20"/>
          <w:lang w:eastAsia="en-ID"/>
          <w14:ligatures w14:val="none"/>
        </w:rPr>
        <w:t>tentang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Penyelenggaraan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Penataan</w:t>
      </w:r>
      <w:proofErr w:type="spellEnd"/>
      <w:r w:rsidRPr="001E2CE3">
        <w:rPr>
          <w:rFonts w:ascii="Arial" w:eastAsia="Times New Roman" w:hAnsi="Arial" w:cs="Arial"/>
          <w:kern w:val="0"/>
          <w:sz w:val="20"/>
          <w:szCs w:val="20"/>
          <w:lang w:eastAsia="en-ID"/>
          <w14:ligatures w14:val="none"/>
        </w:rPr>
        <w:t xml:space="preserve"> Ruang Laut, Kep</w:t>
      </w:r>
      <w:r>
        <w:rPr>
          <w:rFonts w:ascii="Arial" w:eastAsia="Times New Roman" w:hAnsi="Arial" w:cs="Arial"/>
          <w:kern w:val="0"/>
          <w:sz w:val="20"/>
          <w:szCs w:val="20"/>
          <w:lang w:eastAsia="en-ID"/>
          <w14:ligatures w14:val="none"/>
        </w:rPr>
        <w:t xml:space="preserve">utusan </w:t>
      </w:r>
      <w:proofErr w:type="spellStart"/>
      <w:r>
        <w:rPr>
          <w:rFonts w:ascii="Arial" w:eastAsia="Times New Roman" w:hAnsi="Arial" w:cs="Arial"/>
          <w:kern w:val="0"/>
          <w:sz w:val="20"/>
          <w:szCs w:val="20"/>
          <w:lang w:eastAsia="en-ID"/>
          <w14:ligatures w14:val="none"/>
        </w:rPr>
        <w:t>m</w:t>
      </w:r>
      <w:r w:rsidRPr="001E2CE3">
        <w:rPr>
          <w:rFonts w:ascii="Arial" w:eastAsia="Times New Roman" w:hAnsi="Arial" w:cs="Arial"/>
          <w:kern w:val="0"/>
          <w:sz w:val="20"/>
          <w:szCs w:val="20"/>
          <w:lang w:eastAsia="en-ID"/>
          <w14:ligatures w14:val="none"/>
        </w:rPr>
        <w:t>en</w:t>
      </w:r>
      <w:r>
        <w:rPr>
          <w:rFonts w:ascii="Arial" w:eastAsia="Times New Roman" w:hAnsi="Arial" w:cs="Arial"/>
          <w:kern w:val="0"/>
          <w:sz w:val="20"/>
          <w:szCs w:val="20"/>
          <w:lang w:eastAsia="en-ID"/>
          <w14:ligatures w14:val="none"/>
        </w:rPr>
        <w:t>teri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w:t>
      </w:r>
      <w:r>
        <w:rPr>
          <w:rFonts w:ascii="Arial" w:eastAsia="Times New Roman" w:hAnsi="Arial" w:cs="Arial"/>
          <w:kern w:val="0"/>
          <w:sz w:val="20"/>
          <w:szCs w:val="20"/>
          <w:lang w:eastAsia="en-ID"/>
          <w14:ligatures w14:val="none"/>
        </w:rPr>
        <w:t>elautan</w:t>
      </w:r>
      <w:proofErr w:type="spellEnd"/>
      <w:r>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P</w:t>
      </w:r>
      <w:r>
        <w:rPr>
          <w:rFonts w:ascii="Arial" w:eastAsia="Times New Roman" w:hAnsi="Arial" w:cs="Arial"/>
          <w:kern w:val="0"/>
          <w:sz w:val="20"/>
          <w:szCs w:val="20"/>
          <w:lang w:eastAsia="en-ID"/>
          <w14:ligatures w14:val="none"/>
        </w:rPr>
        <w:t>erikanan</w:t>
      </w:r>
      <w:proofErr w:type="spellEnd"/>
      <w:r w:rsidRPr="001E2CE3">
        <w:rPr>
          <w:rFonts w:ascii="Arial" w:eastAsia="Times New Roman" w:hAnsi="Arial" w:cs="Arial"/>
          <w:kern w:val="0"/>
          <w:sz w:val="20"/>
          <w:szCs w:val="20"/>
          <w:lang w:eastAsia="en-ID"/>
          <w14:ligatures w14:val="none"/>
        </w:rPr>
        <w:t xml:space="preserve"> No. 34 </w:t>
      </w:r>
      <w:proofErr w:type="spellStart"/>
      <w:r w:rsidRPr="001E2CE3">
        <w:rPr>
          <w:rFonts w:ascii="Arial" w:eastAsia="Times New Roman" w:hAnsi="Arial" w:cs="Arial"/>
          <w:kern w:val="0"/>
          <w:sz w:val="20"/>
          <w:szCs w:val="20"/>
          <w:lang w:eastAsia="en-ID"/>
          <w14:ligatures w14:val="none"/>
        </w:rPr>
        <w:t>Tahun</w:t>
      </w:r>
      <w:proofErr w:type="spellEnd"/>
      <w:r w:rsidRPr="001E2CE3">
        <w:rPr>
          <w:rFonts w:ascii="Arial" w:eastAsia="Times New Roman" w:hAnsi="Arial" w:cs="Arial"/>
          <w:kern w:val="0"/>
          <w:sz w:val="20"/>
          <w:szCs w:val="20"/>
          <w:lang w:eastAsia="en-ID"/>
          <w14:ligatures w14:val="none"/>
        </w:rPr>
        <w:t xml:space="preserve"> 2022 </w:t>
      </w:r>
      <w:proofErr w:type="spellStart"/>
      <w:r w:rsidRPr="001E2CE3">
        <w:rPr>
          <w:rFonts w:ascii="Arial" w:eastAsia="Times New Roman" w:hAnsi="Arial" w:cs="Arial"/>
          <w:kern w:val="0"/>
          <w:sz w:val="20"/>
          <w:szCs w:val="20"/>
          <w:lang w:eastAsia="en-ID"/>
          <w14:ligatures w14:val="none"/>
        </w:rPr>
        <w:t>tentang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Penetapan</w:t>
      </w:r>
      <w:proofErr w:type="spellEnd"/>
      <w:r w:rsidRPr="001E2CE3">
        <w:rPr>
          <w:rFonts w:ascii="Arial" w:eastAsia="Times New Roman" w:hAnsi="Arial" w:cs="Arial"/>
          <w:kern w:val="0"/>
          <w:sz w:val="20"/>
          <w:szCs w:val="20"/>
          <w:lang w:eastAsia="en-ID"/>
          <w14:ligatures w14:val="none"/>
        </w:rPr>
        <w:t xml:space="preserve"> KKP Gili Air, Gili Meno, dan Gili Trawangan, </w:t>
      </w:r>
      <w:proofErr w:type="spellStart"/>
      <w:r w:rsidRPr="001E2CE3">
        <w:rPr>
          <w:rFonts w:ascii="Arial" w:eastAsia="Times New Roman" w:hAnsi="Arial" w:cs="Arial"/>
          <w:kern w:val="0"/>
          <w:sz w:val="20"/>
          <w:szCs w:val="20"/>
          <w:lang w:eastAsia="en-ID"/>
          <w14:ligatures w14:val="none"/>
        </w:rPr>
        <w:t>serta</w:t>
      </w:r>
      <w:proofErr w:type="spellEnd"/>
      <w:r w:rsidRPr="001E2CE3">
        <w:rPr>
          <w:rFonts w:ascii="Arial" w:eastAsia="Times New Roman" w:hAnsi="Arial" w:cs="Arial"/>
          <w:kern w:val="0"/>
          <w:sz w:val="20"/>
          <w:szCs w:val="20"/>
          <w:lang w:eastAsia="en-ID"/>
          <w14:ligatures w14:val="none"/>
        </w:rPr>
        <w:t xml:space="preserve"> Kep</w:t>
      </w:r>
      <w:r>
        <w:rPr>
          <w:rFonts w:ascii="Arial" w:eastAsia="Times New Roman" w:hAnsi="Arial" w:cs="Arial"/>
          <w:kern w:val="0"/>
          <w:sz w:val="20"/>
          <w:szCs w:val="20"/>
          <w:lang w:eastAsia="en-ID"/>
          <w14:ligatures w14:val="none"/>
        </w:rPr>
        <w:t xml:space="preserve">utusan </w:t>
      </w:r>
      <w:proofErr w:type="spellStart"/>
      <w:r>
        <w:rPr>
          <w:rFonts w:ascii="Arial" w:eastAsia="Times New Roman" w:hAnsi="Arial" w:cs="Arial"/>
          <w:kern w:val="0"/>
          <w:sz w:val="20"/>
          <w:szCs w:val="20"/>
          <w:lang w:eastAsia="en-ID"/>
          <w14:ligatures w14:val="none"/>
        </w:rPr>
        <w:t>D</w:t>
      </w:r>
      <w:r w:rsidRPr="001E2CE3">
        <w:rPr>
          <w:rFonts w:ascii="Arial" w:eastAsia="Times New Roman" w:hAnsi="Arial" w:cs="Arial"/>
          <w:kern w:val="0"/>
          <w:sz w:val="20"/>
          <w:szCs w:val="20"/>
          <w:lang w:eastAsia="en-ID"/>
          <w14:ligatures w14:val="none"/>
        </w:rPr>
        <w:t>irjen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w:t>
      </w:r>
      <w:r>
        <w:rPr>
          <w:rFonts w:ascii="Arial" w:eastAsia="Times New Roman" w:hAnsi="Arial" w:cs="Arial"/>
          <w:kern w:val="0"/>
          <w:sz w:val="20"/>
          <w:szCs w:val="20"/>
          <w:lang w:eastAsia="en-ID"/>
          <w14:ligatures w14:val="none"/>
        </w:rPr>
        <w:t>engelolaan</w:t>
      </w:r>
      <w:proofErr w:type="spellEnd"/>
      <w:r>
        <w:rPr>
          <w:rFonts w:ascii="Arial" w:eastAsia="Times New Roman" w:hAnsi="Arial" w:cs="Arial"/>
          <w:kern w:val="0"/>
          <w:sz w:val="20"/>
          <w:szCs w:val="20"/>
          <w:lang w:eastAsia="en-ID"/>
          <w14:ligatures w14:val="none"/>
        </w:rPr>
        <w:t xml:space="preserve"> </w:t>
      </w:r>
      <w:proofErr w:type="spellStart"/>
      <w:r>
        <w:rPr>
          <w:rFonts w:ascii="Arial" w:eastAsia="Times New Roman" w:hAnsi="Arial" w:cs="Arial"/>
          <w:kern w:val="0"/>
          <w:sz w:val="20"/>
          <w:szCs w:val="20"/>
          <w:lang w:eastAsia="en-ID"/>
          <w14:ligatures w14:val="none"/>
        </w:rPr>
        <w:t>Kelautan</w:t>
      </w:r>
      <w:proofErr w:type="spellEnd"/>
      <w:r>
        <w:rPr>
          <w:rFonts w:ascii="Arial" w:eastAsia="Times New Roman" w:hAnsi="Arial" w:cs="Arial"/>
          <w:kern w:val="0"/>
          <w:sz w:val="20"/>
          <w:szCs w:val="20"/>
          <w:lang w:eastAsia="en-ID"/>
          <w14:ligatures w14:val="none"/>
        </w:rPr>
        <w:t xml:space="preserve"> dan Ruang Laut</w:t>
      </w:r>
      <w:r w:rsidRPr="001E2CE3">
        <w:rPr>
          <w:rFonts w:ascii="Arial" w:eastAsia="Times New Roman" w:hAnsi="Arial" w:cs="Arial"/>
          <w:kern w:val="0"/>
          <w:sz w:val="20"/>
          <w:szCs w:val="20"/>
          <w:lang w:eastAsia="en-ID"/>
          <w14:ligatures w14:val="none"/>
        </w:rPr>
        <w:t xml:space="preserve"> No. 62 </w:t>
      </w:r>
      <w:proofErr w:type="spellStart"/>
      <w:r w:rsidRPr="001E2CE3">
        <w:rPr>
          <w:rFonts w:ascii="Arial" w:eastAsia="Times New Roman" w:hAnsi="Arial" w:cs="Arial"/>
          <w:kern w:val="0"/>
          <w:sz w:val="20"/>
          <w:szCs w:val="20"/>
          <w:lang w:eastAsia="en-ID"/>
          <w14:ligatures w14:val="none"/>
        </w:rPr>
        <w:t>Tahun</w:t>
      </w:r>
      <w:proofErr w:type="spellEnd"/>
      <w:r w:rsidRPr="001E2CE3">
        <w:rPr>
          <w:rFonts w:ascii="Arial" w:eastAsia="Times New Roman" w:hAnsi="Arial" w:cs="Arial"/>
          <w:kern w:val="0"/>
          <w:sz w:val="20"/>
          <w:szCs w:val="20"/>
          <w:lang w:eastAsia="en-ID"/>
          <w14:ligatures w14:val="none"/>
        </w:rPr>
        <w:t xml:space="preserve"> 2023 </w:t>
      </w:r>
      <w:proofErr w:type="spellStart"/>
      <w:r w:rsidRPr="001E2CE3">
        <w:rPr>
          <w:rFonts w:ascii="Arial" w:eastAsia="Times New Roman" w:hAnsi="Arial" w:cs="Arial"/>
          <w:kern w:val="0"/>
          <w:sz w:val="20"/>
          <w:szCs w:val="20"/>
          <w:lang w:eastAsia="en-ID"/>
          <w14:ligatures w14:val="none"/>
        </w:rPr>
        <w:t>tentang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Rencana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Pengelolaan</w:t>
      </w:r>
      <w:proofErr w:type="spellEnd"/>
      <w:r w:rsidRPr="001E2CE3">
        <w:rPr>
          <w:rFonts w:ascii="Arial" w:eastAsia="Times New Roman" w:hAnsi="Arial" w:cs="Arial"/>
          <w:kern w:val="0"/>
          <w:sz w:val="20"/>
          <w:szCs w:val="20"/>
          <w:lang w:eastAsia="en-ID"/>
          <w14:ligatures w14:val="none"/>
        </w:rPr>
        <w:t xml:space="preserve"> KKP Gili Matra </w:t>
      </w:r>
      <w:proofErr w:type="spellStart"/>
      <w:r w:rsidRPr="001E2CE3">
        <w:rPr>
          <w:rFonts w:ascii="Arial" w:eastAsia="Times New Roman" w:hAnsi="Arial" w:cs="Arial"/>
          <w:kern w:val="0"/>
          <w:sz w:val="20"/>
          <w:szCs w:val="20"/>
          <w:lang w:eastAsia="en-ID"/>
          <w14:ligatures w14:val="none"/>
        </w:rPr>
        <w:t>Tahun</w:t>
      </w:r>
      <w:proofErr w:type="spellEnd"/>
      <w:r w:rsidRPr="001E2CE3">
        <w:rPr>
          <w:rFonts w:ascii="Arial" w:eastAsia="Times New Roman" w:hAnsi="Arial" w:cs="Arial"/>
          <w:kern w:val="0"/>
          <w:sz w:val="20"/>
          <w:szCs w:val="20"/>
          <w:lang w:eastAsia="en-ID"/>
          <w14:ligatures w14:val="none"/>
        </w:rPr>
        <w:t xml:space="preserve"> 2023–2042. </w:t>
      </w:r>
      <w:proofErr w:type="spellStart"/>
      <w:r w:rsidRPr="001E2CE3">
        <w:rPr>
          <w:rFonts w:ascii="Arial" w:eastAsia="Times New Roman" w:hAnsi="Arial" w:cs="Arial"/>
          <w:kern w:val="0"/>
          <w:sz w:val="20"/>
          <w:szCs w:val="20"/>
          <w:lang w:eastAsia="en-ID"/>
          <w14:ligatures w14:val="none"/>
        </w:rPr>
        <w:t>Analisis</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dilakukan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menggunakan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konsep</w:t>
      </w:r>
      <w:proofErr w:type="spellEnd"/>
      <w:r w:rsidRPr="001E2CE3">
        <w:rPr>
          <w:rFonts w:ascii="Arial" w:eastAsia="Times New Roman" w:hAnsi="Arial" w:cs="Arial"/>
          <w:kern w:val="0"/>
          <w:sz w:val="20"/>
          <w:szCs w:val="20"/>
          <w:lang w:eastAsia="en-ID"/>
          <w14:ligatures w14:val="none"/>
        </w:rPr>
        <w:t xml:space="preserve"> </w:t>
      </w:r>
      <w:r w:rsidRPr="001E2CE3">
        <w:rPr>
          <w:rFonts w:ascii="Arial" w:eastAsia="Times New Roman" w:hAnsi="Arial" w:cs="Arial"/>
          <w:i/>
          <w:iCs/>
          <w:kern w:val="0"/>
          <w:sz w:val="20"/>
          <w:szCs w:val="20"/>
          <w:lang w:eastAsia="en-ID"/>
          <w14:ligatures w14:val="none"/>
        </w:rPr>
        <w:t>rules-in-use</w:t>
      </w:r>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dari</w:t>
      </w:r>
      <w:proofErr w:type="spellEnd"/>
      <w:r w:rsidRPr="001E2CE3">
        <w:rPr>
          <w:rFonts w:ascii="Arial" w:eastAsia="Times New Roman" w:hAnsi="Arial" w:cs="Arial"/>
          <w:kern w:val="0"/>
          <w:sz w:val="20"/>
          <w:szCs w:val="20"/>
          <w:lang w:eastAsia="en-ID"/>
          <w14:ligatures w14:val="none"/>
        </w:rPr>
        <w:t xml:space="preserve"> Elinor Ostrom </w:t>
      </w:r>
      <w:proofErr w:type="spellStart"/>
      <w:r w:rsidRPr="001E2CE3">
        <w:rPr>
          <w:rFonts w:ascii="Arial" w:eastAsia="Times New Roman" w:hAnsi="Arial" w:cs="Arial"/>
          <w:kern w:val="0"/>
          <w:sz w:val="20"/>
          <w:szCs w:val="20"/>
          <w:lang w:eastAsia="en-ID"/>
          <w14:ligatures w14:val="none"/>
        </w:rPr>
        <w:t>untuk</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menilai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keselarasan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antarperaturan</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efektivitas</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pengaturan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kelembagaan</w:t>
      </w:r>
      <w:proofErr w:type="spellEnd"/>
      <w:r w:rsidRPr="001E2CE3">
        <w:rPr>
          <w:rFonts w:ascii="Arial" w:eastAsia="Times New Roman" w:hAnsi="Arial" w:cs="Arial"/>
          <w:kern w:val="0"/>
          <w:sz w:val="20"/>
          <w:szCs w:val="20"/>
          <w:lang w:eastAsia="en-ID"/>
          <w14:ligatures w14:val="none"/>
        </w:rPr>
        <w:t xml:space="preserve">. Hasil </w:t>
      </w:r>
      <w:proofErr w:type="spellStart"/>
      <w:r w:rsidRPr="001E2CE3">
        <w:rPr>
          <w:rFonts w:ascii="Arial" w:eastAsia="Times New Roman" w:hAnsi="Arial" w:cs="Arial"/>
          <w:kern w:val="0"/>
          <w:sz w:val="20"/>
          <w:szCs w:val="20"/>
          <w:lang w:eastAsia="en-ID"/>
          <w14:ligatures w14:val="none"/>
        </w:rPr>
        <w:t>penelitian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menunjukkan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masih</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terdapat</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ketidaksinkronan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antara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substansi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peraturan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pemanfaatan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ruang</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laut</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pengelolaan</w:t>
      </w:r>
      <w:proofErr w:type="spellEnd"/>
      <w:r w:rsidRPr="001E2CE3">
        <w:rPr>
          <w:rFonts w:ascii="Arial" w:eastAsia="Times New Roman" w:hAnsi="Arial" w:cs="Arial"/>
          <w:kern w:val="0"/>
          <w:sz w:val="20"/>
          <w:szCs w:val="20"/>
          <w:lang w:eastAsia="en-ID"/>
          <w14:ligatures w14:val="none"/>
        </w:rPr>
        <w:t xml:space="preserve"> KKP Gili Matra, yang </w:t>
      </w:r>
      <w:proofErr w:type="spellStart"/>
      <w:r w:rsidRPr="001E2CE3">
        <w:rPr>
          <w:rFonts w:ascii="Arial" w:eastAsia="Times New Roman" w:hAnsi="Arial" w:cs="Arial"/>
          <w:kern w:val="0"/>
          <w:sz w:val="20"/>
          <w:szCs w:val="20"/>
          <w:lang w:eastAsia="en-ID"/>
          <w14:ligatures w14:val="none"/>
        </w:rPr>
        <w:t>berdampak</w:t>
      </w:r>
      <w:proofErr w:type="spellEnd"/>
      <w:r w:rsidRPr="001E2CE3">
        <w:rPr>
          <w:rFonts w:ascii="Arial" w:eastAsia="Times New Roman" w:hAnsi="Arial" w:cs="Arial"/>
          <w:kern w:val="0"/>
          <w:sz w:val="20"/>
          <w:szCs w:val="20"/>
          <w:lang w:eastAsia="en-ID"/>
          <w14:ligatures w14:val="none"/>
        </w:rPr>
        <w:t xml:space="preserve"> pada </w:t>
      </w:r>
      <w:proofErr w:type="spellStart"/>
      <w:r w:rsidRPr="001E2CE3">
        <w:rPr>
          <w:rFonts w:ascii="Arial" w:eastAsia="Times New Roman" w:hAnsi="Arial" w:cs="Arial"/>
          <w:kern w:val="0"/>
          <w:sz w:val="20"/>
          <w:szCs w:val="20"/>
          <w:lang w:eastAsia="en-ID"/>
          <w14:ligatures w14:val="none"/>
        </w:rPr>
        <w:t>hambatan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implementasi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kegiatan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ekowisata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Ketidaksinkronan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tersebut</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disebabkan</w:t>
      </w:r>
      <w:proofErr w:type="spellEnd"/>
      <w:r w:rsidRPr="001E2CE3">
        <w:rPr>
          <w:rFonts w:ascii="Arial" w:eastAsia="Times New Roman" w:hAnsi="Arial" w:cs="Arial"/>
          <w:kern w:val="0"/>
          <w:sz w:val="20"/>
          <w:szCs w:val="20"/>
          <w:lang w:eastAsia="en-ID"/>
          <w14:ligatures w14:val="none"/>
        </w:rPr>
        <w:t xml:space="preserve"> oleh </w:t>
      </w:r>
      <w:proofErr w:type="spellStart"/>
      <w:r w:rsidRPr="001E2CE3">
        <w:rPr>
          <w:rFonts w:ascii="Arial" w:eastAsia="Times New Roman" w:hAnsi="Arial" w:cs="Arial"/>
          <w:kern w:val="0"/>
          <w:sz w:val="20"/>
          <w:szCs w:val="20"/>
          <w:lang w:eastAsia="en-ID"/>
          <w14:ligatures w14:val="none"/>
        </w:rPr>
        <w:t>lemahnya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koordinasi</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penguatan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kelembagaan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antar-pemangku</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kepentingan</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serta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belum</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optimalnya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integrasi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antara</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regulasi</w:t>
      </w:r>
      <w:proofErr w:type="spellEnd"/>
      <w:r w:rsidRPr="001E2CE3">
        <w:rPr>
          <w:rFonts w:ascii="Arial" w:eastAsia="Times New Roman" w:hAnsi="Arial" w:cs="Arial"/>
          <w:kern w:val="0"/>
          <w:sz w:val="20"/>
          <w:szCs w:val="20"/>
          <w:lang w:eastAsia="en-ID"/>
          <w14:ligatures w14:val="none"/>
        </w:rPr>
        <w:t xml:space="preserve"> dan </w:t>
      </w:r>
      <w:proofErr w:type="spellStart"/>
      <w:r w:rsidRPr="001E2CE3">
        <w:rPr>
          <w:rFonts w:ascii="Arial" w:eastAsia="Times New Roman" w:hAnsi="Arial" w:cs="Arial"/>
          <w:kern w:val="0"/>
          <w:sz w:val="20"/>
          <w:szCs w:val="20"/>
          <w:lang w:eastAsia="en-ID"/>
          <w14:ligatures w14:val="none"/>
        </w:rPr>
        <w:t>kondisi</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sosial-ekologis</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masyarakat</w:t>
      </w:r>
      <w:proofErr w:type="spellEnd"/>
      <w:r w:rsidRPr="001E2CE3">
        <w:rPr>
          <w:rFonts w:ascii="Arial" w:eastAsia="Times New Roman" w:hAnsi="Arial" w:cs="Arial"/>
          <w:kern w:val="0"/>
          <w:sz w:val="20"/>
          <w:szCs w:val="20"/>
          <w:lang w:eastAsia="en-ID"/>
          <w14:ligatures w14:val="none"/>
        </w:rPr>
        <w:t xml:space="preserve"> </w:t>
      </w:r>
      <w:proofErr w:type="spellStart"/>
      <w:r w:rsidRPr="001E2CE3">
        <w:rPr>
          <w:rFonts w:ascii="Arial" w:eastAsia="Times New Roman" w:hAnsi="Arial" w:cs="Arial"/>
          <w:kern w:val="0"/>
          <w:sz w:val="20"/>
          <w:szCs w:val="20"/>
          <w:lang w:eastAsia="en-ID"/>
          <w14:ligatures w14:val="none"/>
        </w:rPr>
        <w:t>setempat</w:t>
      </w:r>
      <w:proofErr w:type="spellEnd"/>
      <w:r w:rsidRPr="001E2CE3">
        <w:rPr>
          <w:rFonts w:ascii="Arial" w:eastAsia="Times New Roman" w:hAnsi="Arial" w:cs="Arial"/>
          <w:kern w:val="0"/>
          <w:sz w:val="20"/>
          <w:szCs w:val="20"/>
          <w:lang w:eastAsia="en-ID"/>
          <w14:ligatures w14:val="none"/>
        </w:rPr>
        <w:t>.</w:t>
      </w:r>
    </w:p>
    <w:p w14:paraId="428ECDC5" w14:textId="0DF41CE2" w:rsidR="007A1EEA" w:rsidRPr="009A42C3" w:rsidRDefault="00A07F27" w:rsidP="003062DB">
      <w:pPr>
        <w:spacing w:after="0" w:line="240" w:lineRule="auto"/>
        <w:ind w:right="544"/>
        <w:jc w:val="both"/>
        <w:rPr>
          <w:rFonts w:ascii="Arial" w:hAnsi="Arial" w:cs="Arial"/>
          <w:sz w:val="20"/>
          <w:szCs w:val="20"/>
          <w:lang w:val="sv-FI"/>
        </w:rPr>
      </w:pPr>
      <w:commentRangeStart w:id="2"/>
      <w:commentRangeStart w:id="3"/>
      <w:r w:rsidRPr="009A42C3">
        <w:rPr>
          <w:rFonts w:ascii="Arial" w:hAnsi="Arial" w:cs="Arial"/>
          <w:b/>
          <w:bCs/>
          <w:sz w:val="20"/>
          <w:szCs w:val="20"/>
          <w:lang w:val="sv-FI"/>
        </w:rPr>
        <w:t>Kata kunci</w:t>
      </w:r>
      <w:r w:rsidRPr="009A42C3">
        <w:rPr>
          <w:rFonts w:ascii="Arial" w:hAnsi="Arial" w:cs="Arial"/>
          <w:sz w:val="20"/>
          <w:szCs w:val="20"/>
          <w:lang w:val="sv-FI"/>
        </w:rPr>
        <w:t xml:space="preserve">: </w:t>
      </w:r>
      <w:r w:rsidR="001868DA">
        <w:rPr>
          <w:rFonts w:ascii="Arial" w:hAnsi="Arial" w:cs="Arial"/>
          <w:sz w:val="20"/>
          <w:szCs w:val="20"/>
          <w:lang w:val="sv-FI"/>
        </w:rPr>
        <w:t xml:space="preserve">pemanfaatan ruang laut, kawasan konservasi perairan, kelembagaan, </w:t>
      </w:r>
      <w:r w:rsidR="00F929C9" w:rsidRPr="009A42C3">
        <w:rPr>
          <w:rFonts w:ascii="Arial" w:hAnsi="Arial" w:cs="Arial"/>
          <w:sz w:val="20"/>
          <w:szCs w:val="20"/>
          <w:lang w:val="sv-FI"/>
        </w:rPr>
        <w:t>rule</w:t>
      </w:r>
      <w:r w:rsidR="00E7079C">
        <w:rPr>
          <w:rFonts w:ascii="Arial" w:hAnsi="Arial" w:cs="Arial"/>
          <w:sz w:val="20"/>
          <w:szCs w:val="20"/>
          <w:lang w:val="sv-FI"/>
        </w:rPr>
        <w:t>s</w:t>
      </w:r>
      <w:r w:rsidR="00F929C9" w:rsidRPr="009A42C3">
        <w:rPr>
          <w:rFonts w:ascii="Arial" w:hAnsi="Arial" w:cs="Arial"/>
          <w:sz w:val="20"/>
          <w:szCs w:val="20"/>
          <w:lang w:val="sv-FI"/>
        </w:rPr>
        <w:t xml:space="preserve">-in use </w:t>
      </w:r>
      <w:r w:rsidR="00E7079C">
        <w:rPr>
          <w:rFonts w:ascii="Arial" w:hAnsi="Arial" w:cs="Arial"/>
          <w:sz w:val="20"/>
          <w:szCs w:val="20"/>
          <w:lang w:val="sv-FI"/>
        </w:rPr>
        <w:t>O</w:t>
      </w:r>
      <w:r w:rsidR="00F929C9" w:rsidRPr="009A42C3">
        <w:rPr>
          <w:rFonts w:ascii="Arial" w:hAnsi="Arial" w:cs="Arial"/>
          <w:sz w:val="20"/>
          <w:szCs w:val="20"/>
          <w:lang w:val="sv-FI"/>
        </w:rPr>
        <w:t>strom</w:t>
      </w:r>
      <w:r w:rsidR="00F929C9">
        <w:rPr>
          <w:rFonts w:ascii="Arial" w:hAnsi="Arial" w:cs="Arial"/>
          <w:sz w:val="20"/>
          <w:szCs w:val="20"/>
          <w:lang w:val="sv-FI"/>
        </w:rPr>
        <w:t>,</w:t>
      </w:r>
      <w:r w:rsidR="00F929C9" w:rsidRPr="009A42C3">
        <w:rPr>
          <w:rFonts w:ascii="Arial" w:hAnsi="Arial" w:cs="Arial"/>
          <w:sz w:val="20"/>
          <w:szCs w:val="20"/>
          <w:lang w:val="sv-FI"/>
        </w:rPr>
        <w:t xml:space="preserve"> </w:t>
      </w:r>
      <w:r w:rsidR="00F929C9">
        <w:rPr>
          <w:rFonts w:ascii="Arial" w:hAnsi="Arial" w:cs="Arial"/>
          <w:sz w:val="20"/>
          <w:szCs w:val="20"/>
          <w:lang w:val="sv-FI"/>
        </w:rPr>
        <w:t>ekowisata</w:t>
      </w:r>
      <w:r w:rsidR="001868DA">
        <w:rPr>
          <w:rFonts w:ascii="Arial" w:hAnsi="Arial" w:cs="Arial"/>
          <w:sz w:val="20"/>
          <w:szCs w:val="20"/>
          <w:lang w:val="sv-FI"/>
        </w:rPr>
        <w:t xml:space="preserve"> berkelanjutan</w:t>
      </w:r>
      <w:r w:rsidRPr="009A42C3">
        <w:rPr>
          <w:rFonts w:ascii="Arial" w:hAnsi="Arial" w:cs="Arial"/>
          <w:sz w:val="20"/>
          <w:szCs w:val="20"/>
          <w:lang w:val="sv-FI"/>
        </w:rPr>
        <w:t xml:space="preserve"> </w:t>
      </w:r>
      <w:commentRangeEnd w:id="2"/>
      <w:r w:rsidR="0021033E">
        <w:rPr>
          <w:rStyle w:val="CommentReference"/>
        </w:rPr>
        <w:commentReference w:id="2"/>
      </w:r>
      <w:commentRangeEnd w:id="3"/>
      <w:r w:rsidR="001868DA">
        <w:rPr>
          <w:rStyle w:val="CommentReference"/>
        </w:rPr>
        <w:commentReference w:id="3"/>
      </w:r>
    </w:p>
    <w:p w14:paraId="768540A9" w14:textId="77777777" w:rsidR="00C6168A" w:rsidRPr="009A42C3" w:rsidRDefault="00C6168A" w:rsidP="005435BA">
      <w:pPr>
        <w:spacing w:after="0" w:line="240" w:lineRule="auto"/>
        <w:ind w:left="567" w:right="544"/>
        <w:jc w:val="both"/>
        <w:rPr>
          <w:rFonts w:ascii="Arial" w:hAnsi="Arial" w:cs="Arial"/>
          <w:lang w:val="sv-FI"/>
        </w:rPr>
      </w:pPr>
    </w:p>
    <w:p w14:paraId="0FD0B9EF" w14:textId="1C1CE780" w:rsidR="00371FBD" w:rsidRDefault="009558F8" w:rsidP="00EE1AEE">
      <w:pPr>
        <w:pStyle w:val="NormalWeb"/>
        <w:jc w:val="center"/>
        <w:rPr>
          <w:rFonts w:ascii="Arial" w:hAnsi="Arial" w:cs="Arial"/>
          <w:b/>
          <w:bCs/>
          <w:i/>
          <w:iCs/>
          <w:sz w:val="20"/>
          <w:szCs w:val="20"/>
        </w:rPr>
      </w:pPr>
      <w:r w:rsidRPr="00C6168A">
        <w:rPr>
          <w:rFonts w:ascii="Arial" w:hAnsi="Arial" w:cs="Arial"/>
          <w:b/>
          <w:bCs/>
          <w:i/>
          <w:iCs/>
          <w:sz w:val="20"/>
          <w:szCs w:val="20"/>
        </w:rPr>
        <w:t>AB</w:t>
      </w:r>
      <w:r>
        <w:rPr>
          <w:rFonts w:ascii="Arial" w:hAnsi="Arial" w:cs="Arial"/>
          <w:b/>
          <w:bCs/>
          <w:i/>
          <w:iCs/>
          <w:sz w:val="20"/>
          <w:szCs w:val="20"/>
        </w:rPr>
        <w:t>S</w:t>
      </w:r>
      <w:r w:rsidRPr="00C6168A">
        <w:rPr>
          <w:rFonts w:ascii="Arial" w:hAnsi="Arial" w:cs="Arial"/>
          <w:b/>
          <w:bCs/>
          <w:i/>
          <w:iCs/>
          <w:sz w:val="20"/>
          <w:szCs w:val="20"/>
        </w:rPr>
        <w:t>TRACT</w:t>
      </w:r>
    </w:p>
    <w:p w14:paraId="4AC8A0E3" w14:textId="77777777" w:rsidR="008A4FE5" w:rsidRPr="00CA4BD6" w:rsidRDefault="008A4FE5" w:rsidP="008A4FE5">
      <w:pPr>
        <w:spacing w:before="100" w:beforeAutospacing="1" w:after="100" w:afterAutospacing="1" w:line="240" w:lineRule="auto"/>
        <w:jc w:val="both"/>
        <w:rPr>
          <w:rFonts w:ascii="Arial" w:eastAsia="Times New Roman" w:hAnsi="Arial" w:cs="Arial"/>
          <w:i/>
          <w:iCs/>
          <w:kern w:val="0"/>
          <w:sz w:val="20"/>
          <w:szCs w:val="20"/>
          <w:lang w:eastAsia="en-ID"/>
          <w14:ligatures w14:val="none"/>
        </w:rPr>
      </w:pPr>
      <w:r w:rsidRPr="00CA4BD6">
        <w:rPr>
          <w:rFonts w:ascii="Arial" w:eastAsia="Times New Roman" w:hAnsi="Arial" w:cs="Arial"/>
          <w:i/>
          <w:iCs/>
          <w:kern w:val="0"/>
          <w:sz w:val="20"/>
          <w:szCs w:val="20"/>
          <w:lang w:eastAsia="en-ID"/>
          <w14:ligatures w14:val="none"/>
        </w:rPr>
        <w:t xml:space="preserve">This study aims to </w:t>
      </w:r>
      <w:proofErr w:type="spellStart"/>
      <w:r w:rsidRPr="00CA4BD6">
        <w:rPr>
          <w:rFonts w:ascii="Arial" w:eastAsia="Times New Roman" w:hAnsi="Arial" w:cs="Arial"/>
          <w:i/>
          <w:iCs/>
          <w:kern w:val="0"/>
          <w:sz w:val="20"/>
          <w:szCs w:val="20"/>
          <w:lang w:eastAsia="en-ID"/>
          <w14:ligatures w14:val="none"/>
        </w:rPr>
        <w:t>analyze</w:t>
      </w:r>
      <w:proofErr w:type="spellEnd"/>
      <w:r w:rsidRPr="00CA4BD6">
        <w:rPr>
          <w:rFonts w:ascii="Arial" w:eastAsia="Times New Roman" w:hAnsi="Arial" w:cs="Arial"/>
          <w:i/>
          <w:iCs/>
          <w:kern w:val="0"/>
          <w:sz w:val="20"/>
          <w:szCs w:val="20"/>
          <w:lang w:eastAsia="en-ID"/>
          <w14:ligatures w14:val="none"/>
        </w:rPr>
        <w:t xml:space="preserve"> the weaknesses and deficiencies in the substance of regulations governing marine spatial utilization and the management of the Gili Matra Island Conservation Area (KKP Gili Matra) in West Nusa Tenggara Province, within the context of institutional arrangements supporting sustainable ecotourism development. The research was conducted in the Gili Matra Conservation Area in August 2024, using a qualitative approach that combined primary and secondary data. Primary data were collected through semi-structured and in-depth interviews with key stakeholders involved in marine spatial utilization and conservation management, while secondary data were obtained through document analysis of three main regulations: the Minister of Marine Affairs and Fisheries Regulation No. 28 of 2021 on Marine </w:t>
      </w:r>
      <w:r w:rsidRPr="00CA4BD6">
        <w:rPr>
          <w:rFonts w:ascii="Arial" w:eastAsia="Times New Roman" w:hAnsi="Arial" w:cs="Arial"/>
          <w:i/>
          <w:iCs/>
          <w:kern w:val="0"/>
          <w:sz w:val="20"/>
          <w:szCs w:val="20"/>
          <w:lang w:eastAsia="en-ID"/>
          <w14:ligatures w14:val="none"/>
        </w:rPr>
        <w:lastRenderedPageBreak/>
        <w:t xml:space="preserve">Spatial Planning Implementation, the Ministerial Decree No. 34 of 2022 on the Establishment of the Gili Air, Gili Meno, and Gili </w:t>
      </w:r>
      <w:proofErr w:type="spellStart"/>
      <w:r w:rsidRPr="00CA4BD6">
        <w:rPr>
          <w:rFonts w:ascii="Arial" w:eastAsia="Times New Roman" w:hAnsi="Arial" w:cs="Arial"/>
          <w:i/>
          <w:iCs/>
          <w:kern w:val="0"/>
          <w:sz w:val="20"/>
          <w:szCs w:val="20"/>
          <w:lang w:eastAsia="en-ID"/>
          <w14:ligatures w14:val="none"/>
        </w:rPr>
        <w:t>Trawangan</w:t>
      </w:r>
      <w:proofErr w:type="spellEnd"/>
      <w:r w:rsidRPr="00CA4BD6">
        <w:rPr>
          <w:rFonts w:ascii="Arial" w:eastAsia="Times New Roman" w:hAnsi="Arial" w:cs="Arial"/>
          <w:i/>
          <w:iCs/>
          <w:kern w:val="0"/>
          <w:sz w:val="20"/>
          <w:szCs w:val="20"/>
          <w:lang w:eastAsia="en-ID"/>
          <w14:ligatures w14:val="none"/>
        </w:rPr>
        <w:t xml:space="preserve"> Conservation Area, and the Directorate General of Marine Spatial and Ocean Management Decree No. 62 of 2023 on the Management Plan of the Gili Matra Conservation Area 2023–2042. The analysis applied Elinor Ostrom’s rules-in-use framework to assess the coherence and institutional effectiveness of these regulations. The findings reveal inconsistencies between the regulatory frameworks of marine spatial utilization and conservation management, resulting in implementation challenges for ecotourism activities. These inconsistencies stem from weak institutional coordination among decision-makers and insufficient integration of regulatory instruments with local socio-ecological dynamics.</w:t>
      </w:r>
    </w:p>
    <w:p w14:paraId="484A8AB7" w14:textId="64088869" w:rsidR="00C77456" w:rsidRPr="00E831BE" w:rsidRDefault="008A4FE5" w:rsidP="00E831BE">
      <w:pPr>
        <w:spacing w:before="100" w:beforeAutospacing="1" w:after="100" w:afterAutospacing="1" w:line="240" w:lineRule="auto"/>
        <w:jc w:val="both"/>
        <w:rPr>
          <w:rFonts w:ascii="Arial" w:eastAsia="Times New Roman" w:hAnsi="Arial" w:cs="Arial"/>
          <w:i/>
          <w:iCs/>
          <w:kern w:val="0"/>
          <w:sz w:val="20"/>
          <w:szCs w:val="20"/>
          <w:lang w:eastAsia="en-ID"/>
          <w14:ligatures w14:val="none"/>
        </w:rPr>
      </w:pPr>
      <w:r w:rsidRPr="00CA4BD6">
        <w:rPr>
          <w:rFonts w:ascii="Arial" w:eastAsia="Times New Roman" w:hAnsi="Arial" w:cs="Arial"/>
          <w:b/>
          <w:bCs/>
          <w:i/>
          <w:iCs/>
          <w:kern w:val="0"/>
          <w:sz w:val="20"/>
          <w:szCs w:val="20"/>
          <w:lang w:eastAsia="en-ID"/>
          <w14:ligatures w14:val="none"/>
        </w:rPr>
        <w:t>Keywords</w:t>
      </w:r>
      <w:r w:rsidRPr="00CA4BD6">
        <w:rPr>
          <w:rFonts w:ascii="Arial" w:eastAsia="Times New Roman" w:hAnsi="Arial" w:cs="Arial"/>
          <w:i/>
          <w:iCs/>
          <w:kern w:val="0"/>
          <w:sz w:val="20"/>
          <w:szCs w:val="20"/>
          <w:lang w:eastAsia="en-ID"/>
          <w14:ligatures w14:val="none"/>
        </w:rPr>
        <w:t xml:space="preserve">: </w:t>
      </w:r>
      <w:r w:rsidRPr="00CA4BD6">
        <w:rPr>
          <w:rFonts w:ascii="Arial" w:hAnsi="Arial" w:cs="Arial"/>
          <w:i/>
          <w:iCs/>
          <w:sz w:val="20"/>
          <w:szCs w:val="20"/>
        </w:rPr>
        <w:t>Marine Spatial Planning, Marine Conservation Area, Institutional Arrangement, Rules-in-Use Ostrom, Sustainable Ecotourism</w:t>
      </w:r>
    </w:p>
    <w:p w14:paraId="6F834ECE" w14:textId="45DCF25C" w:rsidR="001D780B" w:rsidRPr="000546F9" w:rsidRDefault="007A1EEA" w:rsidP="009558F8">
      <w:pPr>
        <w:spacing w:before="120" w:after="0" w:line="360" w:lineRule="auto"/>
        <w:jc w:val="both"/>
        <w:rPr>
          <w:rFonts w:ascii="Arial" w:hAnsi="Arial" w:cs="Arial"/>
          <w:b/>
          <w:bCs/>
        </w:rPr>
      </w:pPr>
      <w:r w:rsidRPr="000546F9">
        <w:rPr>
          <w:rFonts w:ascii="Arial" w:hAnsi="Arial" w:cs="Arial"/>
          <w:b/>
          <w:bCs/>
        </w:rPr>
        <w:t xml:space="preserve">PENDAHULUAN </w:t>
      </w:r>
    </w:p>
    <w:p w14:paraId="32582914" w14:textId="0AE9D059" w:rsidR="00F361DB" w:rsidRPr="000546F9" w:rsidRDefault="00F361DB" w:rsidP="009558F8">
      <w:pPr>
        <w:spacing w:before="120" w:after="0" w:line="360" w:lineRule="auto"/>
        <w:jc w:val="both"/>
        <w:rPr>
          <w:rFonts w:ascii="Arial" w:hAnsi="Arial" w:cs="Arial"/>
          <w:b/>
          <w:bCs/>
        </w:rPr>
      </w:pPr>
      <w:commentRangeStart w:id="4"/>
      <w:commentRangeStart w:id="5"/>
      <w:r w:rsidRPr="000546F9">
        <w:rPr>
          <w:rFonts w:ascii="Arial" w:hAnsi="Arial" w:cs="Arial"/>
          <w:b/>
          <w:bCs/>
        </w:rPr>
        <w:t xml:space="preserve">Latar </w:t>
      </w:r>
      <w:proofErr w:type="spellStart"/>
      <w:r w:rsidRPr="000546F9">
        <w:rPr>
          <w:rFonts w:ascii="Arial" w:hAnsi="Arial" w:cs="Arial"/>
          <w:b/>
          <w:bCs/>
        </w:rPr>
        <w:t>Belakang</w:t>
      </w:r>
      <w:commentRangeEnd w:id="4"/>
      <w:proofErr w:type="spellEnd"/>
      <w:r w:rsidR="00206796">
        <w:rPr>
          <w:rStyle w:val="CommentReference"/>
        </w:rPr>
        <w:commentReference w:id="4"/>
      </w:r>
      <w:commentRangeEnd w:id="5"/>
      <w:r w:rsidR="00DB090B">
        <w:rPr>
          <w:rStyle w:val="CommentReference"/>
        </w:rPr>
        <w:commentReference w:id="5"/>
      </w:r>
    </w:p>
    <w:p w14:paraId="4A967619" w14:textId="77777777" w:rsidR="00C77456" w:rsidRDefault="00033E95" w:rsidP="00C77456">
      <w:pPr>
        <w:pStyle w:val="NormalWeb"/>
        <w:spacing w:before="0" w:beforeAutospacing="0" w:after="0" w:afterAutospacing="0" w:line="360" w:lineRule="auto"/>
        <w:ind w:firstLine="720"/>
        <w:jc w:val="both"/>
        <w:rPr>
          <w:rFonts w:ascii="Arial" w:hAnsi="Arial" w:cs="Arial"/>
          <w:sz w:val="22"/>
          <w:szCs w:val="22"/>
        </w:rPr>
      </w:pPr>
      <w:r w:rsidRPr="00554D84">
        <w:rPr>
          <w:rFonts w:ascii="Arial" w:hAnsi="Arial" w:cs="Arial"/>
          <w:sz w:val="22"/>
          <w:szCs w:val="22"/>
        </w:rPr>
        <w:t xml:space="preserve">Kawasan </w:t>
      </w:r>
      <w:proofErr w:type="spellStart"/>
      <w:r w:rsidRPr="00554D84">
        <w:rPr>
          <w:rFonts w:ascii="Arial" w:hAnsi="Arial" w:cs="Arial"/>
          <w:sz w:val="22"/>
          <w:szCs w:val="22"/>
        </w:rPr>
        <w:t>konservasi</w:t>
      </w:r>
      <w:proofErr w:type="spellEnd"/>
      <w:r w:rsidRPr="00554D84">
        <w:rPr>
          <w:rFonts w:ascii="Arial" w:hAnsi="Arial" w:cs="Arial"/>
          <w:sz w:val="22"/>
          <w:szCs w:val="22"/>
        </w:rPr>
        <w:t xml:space="preserve"> </w:t>
      </w:r>
      <w:proofErr w:type="spellStart"/>
      <w:r w:rsidRPr="00554D84">
        <w:rPr>
          <w:rFonts w:ascii="Arial" w:hAnsi="Arial" w:cs="Arial"/>
          <w:sz w:val="22"/>
          <w:szCs w:val="22"/>
        </w:rPr>
        <w:t>perairan</w:t>
      </w:r>
      <w:proofErr w:type="spellEnd"/>
      <w:r w:rsidRPr="00554D84">
        <w:rPr>
          <w:rFonts w:ascii="Arial" w:hAnsi="Arial" w:cs="Arial"/>
          <w:sz w:val="22"/>
          <w:szCs w:val="22"/>
        </w:rPr>
        <w:t xml:space="preserve"> (KKP) </w:t>
      </w:r>
      <w:proofErr w:type="spellStart"/>
      <w:r w:rsidRPr="00554D84">
        <w:rPr>
          <w:rFonts w:ascii="Arial" w:hAnsi="Arial" w:cs="Arial"/>
          <w:sz w:val="22"/>
          <w:szCs w:val="22"/>
        </w:rPr>
        <w:t>memiliki</w:t>
      </w:r>
      <w:proofErr w:type="spellEnd"/>
      <w:r w:rsidRPr="00554D84">
        <w:rPr>
          <w:rFonts w:ascii="Arial" w:hAnsi="Arial" w:cs="Arial"/>
          <w:sz w:val="22"/>
          <w:szCs w:val="22"/>
        </w:rPr>
        <w:t xml:space="preserve"> </w:t>
      </w:r>
      <w:proofErr w:type="spellStart"/>
      <w:r w:rsidRPr="00554D84">
        <w:rPr>
          <w:rFonts w:ascii="Arial" w:hAnsi="Arial" w:cs="Arial"/>
          <w:sz w:val="22"/>
          <w:szCs w:val="22"/>
        </w:rPr>
        <w:t>peran</w:t>
      </w:r>
      <w:proofErr w:type="spellEnd"/>
      <w:r w:rsidRPr="00554D84">
        <w:rPr>
          <w:rFonts w:ascii="Arial" w:hAnsi="Arial" w:cs="Arial"/>
          <w:sz w:val="22"/>
          <w:szCs w:val="22"/>
        </w:rPr>
        <w:t xml:space="preserve"> </w:t>
      </w:r>
      <w:proofErr w:type="spellStart"/>
      <w:r w:rsidRPr="00554D84">
        <w:rPr>
          <w:rFonts w:ascii="Arial" w:hAnsi="Arial" w:cs="Arial"/>
          <w:sz w:val="22"/>
          <w:szCs w:val="22"/>
        </w:rPr>
        <w:t>strategis</w:t>
      </w:r>
      <w:proofErr w:type="spellEnd"/>
      <w:r w:rsidRPr="00554D84">
        <w:rPr>
          <w:rFonts w:ascii="Arial" w:hAnsi="Arial" w:cs="Arial"/>
          <w:sz w:val="22"/>
          <w:szCs w:val="22"/>
        </w:rPr>
        <w:t xml:space="preserve"> </w:t>
      </w:r>
      <w:proofErr w:type="spellStart"/>
      <w:r w:rsidRPr="00554D84">
        <w:rPr>
          <w:rFonts w:ascii="Arial" w:hAnsi="Arial" w:cs="Arial"/>
          <w:sz w:val="22"/>
          <w:szCs w:val="22"/>
        </w:rPr>
        <w:t>dalam</w:t>
      </w:r>
      <w:proofErr w:type="spellEnd"/>
      <w:r w:rsidRPr="00554D84">
        <w:rPr>
          <w:rFonts w:ascii="Arial" w:hAnsi="Arial" w:cs="Arial"/>
          <w:sz w:val="22"/>
          <w:szCs w:val="22"/>
        </w:rPr>
        <w:t xml:space="preserve"> </w:t>
      </w:r>
      <w:proofErr w:type="spellStart"/>
      <w:r w:rsidRPr="00554D84">
        <w:rPr>
          <w:rFonts w:ascii="Arial" w:hAnsi="Arial" w:cs="Arial"/>
          <w:sz w:val="22"/>
          <w:szCs w:val="22"/>
        </w:rPr>
        <w:t>menjaga</w:t>
      </w:r>
      <w:proofErr w:type="spellEnd"/>
      <w:r w:rsidRPr="00554D84">
        <w:rPr>
          <w:rFonts w:ascii="Arial" w:hAnsi="Arial" w:cs="Arial"/>
          <w:sz w:val="22"/>
          <w:szCs w:val="22"/>
        </w:rPr>
        <w:t xml:space="preserve"> </w:t>
      </w:r>
      <w:proofErr w:type="spellStart"/>
      <w:r w:rsidRPr="00554D84">
        <w:rPr>
          <w:rFonts w:ascii="Arial" w:hAnsi="Arial" w:cs="Arial"/>
          <w:sz w:val="22"/>
          <w:szCs w:val="22"/>
        </w:rPr>
        <w:t>keberlanjutan</w:t>
      </w:r>
      <w:proofErr w:type="spellEnd"/>
      <w:r w:rsidRPr="00554D84">
        <w:rPr>
          <w:rFonts w:ascii="Arial" w:hAnsi="Arial" w:cs="Arial"/>
          <w:sz w:val="22"/>
          <w:szCs w:val="22"/>
        </w:rPr>
        <w:t xml:space="preserve"> </w:t>
      </w:r>
      <w:proofErr w:type="spellStart"/>
      <w:r w:rsidRPr="00554D84">
        <w:rPr>
          <w:rFonts w:ascii="Arial" w:hAnsi="Arial" w:cs="Arial"/>
          <w:sz w:val="22"/>
          <w:szCs w:val="22"/>
        </w:rPr>
        <w:t>ekosistem</w:t>
      </w:r>
      <w:proofErr w:type="spellEnd"/>
      <w:r w:rsidRPr="00554D84">
        <w:rPr>
          <w:rFonts w:ascii="Arial" w:hAnsi="Arial" w:cs="Arial"/>
          <w:sz w:val="22"/>
          <w:szCs w:val="22"/>
        </w:rPr>
        <w:t xml:space="preserve"> </w:t>
      </w:r>
      <w:proofErr w:type="spellStart"/>
      <w:r w:rsidRPr="00554D84">
        <w:rPr>
          <w:rFonts w:ascii="Arial" w:hAnsi="Arial" w:cs="Arial"/>
          <w:sz w:val="22"/>
          <w:szCs w:val="22"/>
        </w:rPr>
        <w:t>laut</w:t>
      </w:r>
      <w:proofErr w:type="spellEnd"/>
      <w:r w:rsidRPr="00554D84">
        <w:rPr>
          <w:rFonts w:ascii="Arial" w:hAnsi="Arial" w:cs="Arial"/>
          <w:sz w:val="22"/>
          <w:szCs w:val="22"/>
        </w:rPr>
        <w:t xml:space="preserve"> dan </w:t>
      </w:r>
      <w:proofErr w:type="spellStart"/>
      <w:r w:rsidRPr="00554D84">
        <w:rPr>
          <w:rFonts w:ascii="Arial" w:hAnsi="Arial" w:cs="Arial"/>
          <w:sz w:val="22"/>
          <w:szCs w:val="22"/>
        </w:rPr>
        <w:t>sumber</w:t>
      </w:r>
      <w:proofErr w:type="spellEnd"/>
      <w:r w:rsidRPr="00554D84">
        <w:rPr>
          <w:rFonts w:ascii="Arial" w:hAnsi="Arial" w:cs="Arial"/>
          <w:sz w:val="22"/>
          <w:szCs w:val="22"/>
        </w:rPr>
        <w:t xml:space="preserve"> </w:t>
      </w:r>
      <w:proofErr w:type="spellStart"/>
      <w:r w:rsidRPr="00554D84">
        <w:rPr>
          <w:rFonts w:ascii="Arial" w:hAnsi="Arial" w:cs="Arial"/>
          <w:sz w:val="22"/>
          <w:szCs w:val="22"/>
        </w:rPr>
        <w:t>daya</w:t>
      </w:r>
      <w:proofErr w:type="spellEnd"/>
      <w:r w:rsidRPr="00554D84">
        <w:rPr>
          <w:rFonts w:ascii="Arial" w:hAnsi="Arial" w:cs="Arial"/>
          <w:sz w:val="22"/>
          <w:szCs w:val="22"/>
        </w:rPr>
        <w:t xml:space="preserve"> </w:t>
      </w:r>
      <w:proofErr w:type="spellStart"/>
      <w:r w:rsidRPr="00554D84">
        <w:rPr>
          <w:rFonts w:ascii="Arial" w:hAnsi="Arial" w:cs="Arial"/>
          <w:sz w:val="22"/>
          <w:szCs w:val="22"/>
        </w:rPr>
        <w:t>perikanan</w:t>
      </w:r>
      <w:proofErr w:type="spellEnd"/>
      <w:r w:rsidRPr="00554D84">
        <w:rPr>
          <w:rFonts w:ascii="Arial" w:hAnsi="Arial" w:cs="Arial"/>
          <w:sz w:val="22"/>
          <w:szCs w:val="22"/>
        </w:rPr>
        <w:t xml:space="preserve">, </w:t>
      </w:r>
      <w:proofErr w:type="spellStart"/>
      <w:r w:rsidRPr="00554D84">
        <w:rPr>
          <w:rFonts w:ascii="Arial" w:hAnsi="Arial" w:cs="Arial"/>
          <w:sz w:val="22"/>
          <w:szCs w:val="22"/>
        </w:rPr>
        <w:t>sekaligus</w:t>
      </w:r>
      <w:proofErr w:type="spellEnd"/>
      <w:r w:rsidRPr="00554D84">
        <w:rPr>
          <w:rFonts w:ascii="Arial" w:hAnsi="Arial" w:cs="Arial"/>
          <w:sz w:val="22"/>
          <w:szCs w:val="22"/>
        </w:rPr>
        <w:t xml:space="preserve"> </w:t>
      </w:r>
      <w:proofErr w:type="spellStart"/>
      <w:r w:rsidRPr="00554D84">
        <w:rPr>
          <w:rFonts w:ascii="Arial" w:hAnsi="Arial" w:cs="Arial"/>
          <w:sz w:val="22"/>
          <w:szCs w:val="22"/>
        </w:rPr>
        <w:t>menyediakan</w:t>
      </w:r>
      <w:proofErr w:type="spellEnd"/>
      <w:r w:rsidRPr="00554D84">
        <w:rPr>
          <w:rFonts w:ascii="Arial" w:hAnsi="Arial" w:cs="Arial"/>
          <w:sz w:val="22"/>
          <w:szCs w:val="22"/>
        </w:rPr>
        <w:t xml:space="preserve"> </w:t>
      </w:r>
      <w:proofErr w:type="spellStart"/>
      <w:r w:rsidRPr="00554D84">
        <w:rPr>
          <w:rFonts w:ascii="Arial" w:hAnsi="Arial" w:cs="Arial"/>
          <w:sz w:val="22"/>
          <w:szCs w:val="22"/>
        </w:rPr>
        <w:t>berbagai</w:t>
      </w:r>
      <w:proofErr w:type="spellEnd"/>
      <w:r w:rsidRPr="00554D84">
        <w:rPr>
          <w:rFonts w:ascii="Arial" w:hAnsi="Arial" w:cs="Arial"/>
          <w:sz w:val="22"/>
          <w:szCs w:val="22"/>
        </w:rPr>
        <w:t xml:space="preserve"> </w:t>
      </w:r>
      <w:proofErr w:type="spellStart"/>
      <w:r w:rsidRPr="00554D84">
        <w:rPr>
          <w:rFonts w:ascii="Arial" w:hAnsi="Arial" w:cs="Arial"/>
          <w:sz w:val="22"/>
          <w:szCs w:val="22"/>
        </w:rPr>
        <w:t>manfaat</w:t>
      </w:r>
      <w:proofErr w:type="spellEnd"/>
      <w:r w:rsidRPr="00554D84">
        <w:rPr>
          <w:rFonts w:ascii="Arial" w:hAnsi="Arial" w:cs="Arial"/>
          <w:sz w:val="22"/>
          <w:szCs w:val="22"/>
        </w:rPr>
        <w:t xml:space="preserve"> </w:t>
      </w:r>
      <w:proofErr w:type="spellStart"/>
      <w:r w:rsidRPr="00554D84">
        <w:rPr>
          <w:rFonts w:ascii="Arial" w:hAnsi="Arial" w:cs="Arial"/>
          <w:sz w:val="22"/>
          <w:szCs w:val="22"/>
        </w:rPr>
        <w:t>sosial-ekonomi</w:t>
      </w:r>
      <w:proofErr w:type="spellEnd"/>
      <w:r w:rsidRPr="00554D84">
        <w:rPr>
          <w:rFonts w:ascii="Arial" w:hAnsi="Arial" w:cs="Arial"/>
          <w:sz w:val="22"/>
          <w:szCs w:val="22"/>
        </w:rPr>
        <w:t xml:space="preserve"> </w:t>
      </w:r>
      <w:proofErr w:type="spellStart"/>
      <w:r w:rsidRPr="00554D84">
        <w:rPr>
          <w:rFonts w:ascii="Arial" w:hAnsi="Arial" w:cs="Arial"/>
          <w:sz w:val="22"/>
          <w:szCs w:val="22"/>
        </w:rPr>
        <w:t>bagi</w:t>
      </w:r>
      <w:proofErr w:type="spellEnd"/>
      <w:r w:rsidRPr="00554D84">
        <w:rPr>
          <w:rFonts w:ascii="Arial" w:hAnsi="Arial" w:cs="Arial"/>
          <w:sz w:val="22"/>
          <w:szCs w:val="22"/>
        </w:rPr>
        <w:t xml:space="preserve"> </w:t>
      </w:r>
      <w:proofErr w:type="spellStart"/>
      <w:r w:rsidRPr="00554D84">
        <w:rPr>
          <w:rFonts w:ascii="Arial" w:hAnsi="Arial" w:cs="Arial"/>
          <w:sz w:val="22"/>
          <w:szCs w:val="22"/>
        </w:rPr>
        <w:t>masyarakat</w:t>
      </w:r>
      <w:proofErr w:type="spellEnd"/>
      <w:r w:rsidRPr="00554D84">
        <w:rPr>
          <w:rFonts w:ascii="Arial" w:hAnsi="Arial" w:cs="Arial"/>
          <w:sz w:val="22"/>
          <w:szCs w:val="22"/>
        </w:rPr>
        <w:t xml:space="preserve"> </w:t>
      </w:r>
      <w:proofErr w:type="spellStart"/>
      <w:r w:rsidRPr="00554D84">
        <w:rPr>
          <w:rFonts w:ascii="Arial" w:hAnsi="Arial" w:cs="Arial"/>
          <w:sz w:val="22"/>
          <w:szCs w:val="22"/>
        </w:rPr>
        <w:t>pesisir</w:t>
      </w:r>
      <w:proofErr w:type="spellEnd"/>
      <w:r w:rsidR="00252874">
        <w:rPr>
          <w:rFonts w:ascii="Arial" w:hAnsi="Arial" w:cs="Arial"/>
          <w:sz w:val="22"/>
          <w:szCs w:val="22"/>
        </w:rPr>
        <w:t xml:space="preserve"> (IUCN, 2008; Sala </w:t>
      </w:r>
      <w:r w:rsidR="00252874" w:rsidRPr="00136531">
        <w:rPr>
          <w:rFonts w:ascii="Arial" w:hAnsi="Arial" w:cs="Arial"/>
          <w:i/>
          <w:iCs/>
          <w:sz w:val="22"/>
          <w:szCs w:val="22"/>
        </w:rPr>
        <w:t>et al</w:t>
      </w:r>
      <w:r w:rsidR="00252874">
        <w:rPr>
          <w:rFonts w:ascii="Arial" w:hAnsi="Arial" w:cs="Arial"/>
          <w:sz w:val="22"/>
          <w:szCs w:val="22"/>
        </w:rPr>
        <w:t>., 2016</w:t>
      </w:r>
      <w:r w:rsidR="00247FC2">
        <w:rPr>
          <w:rFonts w:ascii="Arial" w:hAnsi="Arial" w:cs="Arial"/>
          <w:sz w:val="22"/>
          <w:szCs w:val="22"/>
        </w:rPr>
        <w:t xml:space="preserve">; </w:t>
      </w:r>
      <w:r w:rsidR="00252874">
        <w:rPr>
          <w:rFonts w:ascii="Arial" w:hAnsi="Arial" w:cs="Arial"/>
          <w:sz w:val="22"/>
          <w:szCs w:val="22"/>
        </w:rPr>
        <w:t xml:space="preserve">Kementerian </w:t>
      </w:r>
      <w:proofErr w:type="spellStart"/>
      <w:r w:rsidR="00252874">
        <w:rPr>
          <w:rFonts w:ascii="Arial" w:hAnsi="Arial" w:cs="Arial"/>
          <w:sz w:val="22"/>
          <w:szCs w:val="22"/>
        </w:rPr>
        <w:t>Kelautan</w:t>
      </w:r>
      <w:proofErr w:type="spellEnd"/>
      <w:r w:rsidR="00252874">
        <w:rPr>
          <w:rFonts w:ascii="Arial" w:hAnsi="Arial" w:cs="Arial"/>
          <w:sz w:val="22"/>
          <w:szCs w:val="22"/>
        </w:rPr>
        <w:t xml:space="preserve"> dan </w:t>
      </w:r>
      <w:proofErr w:type="spellStart"/>
      <w:r w:rsidR="00252874">
        <w:rPr>
          <w:rFonts w:ascii="Arial" w:hAnsi="Arial" w:cs="Arial"/>
          <w:sz w:val="22"/>
          <w:szCs w:val="22"/>
        </w:rPr>
        <w:t>Perikanan</w:t>
      </w:r>
      <w:proofErr w:type="spellEnd"/>
      <w:r w:rsidR="00252874">
        <w:rPr>
          <w:rFonts w:ascii="Arial" w:hAnsi="Arial" w:cs="Arial"/>
          <w:sz w:val="22"/>
          <w:szCs w:val="22"/>
        </w:rPr>
        <w:t>, 2019)</w:t>
      </w:r>
      <w:r w:rsidRPr="00554D84">
        <w:rPr>
          <w:rFonts w:ascii="Arial" w:hAnsi="Arial" w:cs="Arial"/>
          <w:sz w:val="22"/>
          <w:szCs w:val="22"/>
        </w:rPr>
        <w:t xml:space="preserve">. </w:t>
      </w:r>
      <w:r w:rsidR="00252874">
        <w:rPr>
          <w:rFonts w:ascii="Arial" w:hAnsi="Arial" w:cs="Arial"/>
          <w:sz w:val="22"/>
          <w:szCs w:val="22"/>
        </w:rPr>
        <w:t xml:space="preserve">Dalam </w:t>
      </w:r>
      <w:proofErr w:type="spellStart"/>
      <w:r w:rsidR="00252874">
        <w:rPr>
          <w:rFonts w:ascii="Arial" w:hAnsi="Arial" w:cs="Arial"/>
          <w:sz w:val="22"/>
          <w:szCs w:val="22"/>
        </w:rPr>
        <w:t>kontek</w:t>
      </w:r>
      <w:proofErr w:type="spellEnd"/>
      <w:r w:rsidR="00252874">
        <w:rPr>
          <w:rFonts w:ascii="Arial" w:hAnsi="Arial" w:cs="Arial"/>
          <w:sz w:val="22"/>
          <w:szCs w:val="22"/>
        </w:rPr>
        <w:t xml:space="preserve"> Indonesia, KKP </w:t>
      </w:r>
      <w:proofErr w:type="spellStart"/>
      <w:r w:rsidR="00252874">
        <w:rPr>
          <w:rFonts w:ascii="Arial" w:hAnsi="Arial" w:cs="Arial"/>
          <w:sz w:val="22"/>
          <w:szCs w:val="22"/>
        </w:rPr>
        <w:t>diposisikan</w:t>
      </w:r>
      <w:proofErr w:type="spellEnd"/>
      <w:r w:rsidR="00252874">
        <w:rPr>
          <w:rFonts w:ascii="Arial" w:hAnsi="Arial" w:cs="Arial"/>
          <w:sz w:val="22"/>
          <w:szCs w:val="22"/>
        </w:rPr>
        <w:t xml:space="preserve"> </w:t>
      </w:r>
      <w:proofErr w:type="spellStart"/>
      <w:r w:rsidR="00252874">
        <w:rPr>
          <w:rFonts w:ascii="Arial" w:hAnsi="Arial" w:cs="Arial"/>
          <w:sz w:val="22"/>
          <w:szCs w:val="22"/>
        </w:rPr>
        <w:t>sebagai</w:t>
      </w:r>
      <w:proofErr w:type="spellEnd"/>
      <w:r w:rsidR="00252874">
        <w:rPr>
          <w:rFonts w:ascii="Arial" w:hAnsi="Arial" w:cs="Arial"/>
          <w:sz w:val="22"/>
          <w:szCs w:val="22"/>
        </w:rPr>
        <w:t xml:space="preserve"> </w:t>
      </w:r>
      <w:proofErr w:type="spellStart"/>
      <w:r w:rsidR="00252874">
        <w:rPr>
          <w:rFonts w:ascii="Arial" w:hAnsi="Arial" w:cs="Arial"/>
          <w:sz w:val="22"/>
          <w:szCs w:val="22"/>
        </w:rPr>
        <w:t>instrumen</w:t>
      </w:r>
      <w:proofErr w:type="spellEnd"/>
      <w:r w:rsidR="00252874">
        <w:rPr>
          <w:rFonts w:ascii="Arial" w:hAnsi="Arial" w:cs="Arial"/>
          <w:sz w:val="22"/>
          <w:szCs w:val="22"/>
        </w:rPr>
        <w:t xml:space="preserve"> </w:t>
      </w:r>
      <w:proofErr w:type="spellStart"/>
      <w:r w:rsidR="00252874">
        <w:rPr>
          <w:rFonts w:ascii="Arial" w:hAnsi="Arial" w:cs="Arial"/>
          <w:sz w:val="22"/>
          <w:szCs w:val="22"/>
        </w:rPr>
        <w:t>penting</w:t>
      </w:r>
      <w:proofErr w:type="spellEnd"/>
      <w:r w:rsidR="00252874">
        <w:rPr>
          <w:rFonts w:ascii="Arial" w:hAnsi="Arial" w:cs="Arial"/>
          <w:sz w:val="22"/>
          <w:szCs w:val="22"/>
        </w:rPr>
        <w:t xml:space="preserve"> yang </w:t>
      </w:r>
      <w:proofErr w:type="spellStart"/>
      <w:r w:rsidR="00252874">
        <w:rPr>
          <w:rFonts w:ascii="Arial" w:hAnsi="Arial" w:cs="Arial"/>
          <w:sz w:val="22"/>
          <w:szCs w:val="22"/>
        </w:rPr>
        <w:t>tidak</w:t>
      </w:r>
      <w:proofErr w:type="spellEnd"/>
      <w:r w:rsidR="00252874">
        <w:rPr>
          <w:rFonts w:ascii="Arial" w:hAnsi="Arial" w:cs="Arial"/>
          <w:sz w:val="22"/>
          <w:szCs w:val="22"/>
        </w:rPr>
        <w:t xml:space="preserve"> </w:t>
      </w:r>
      <w:proofErr w:type="spellStart"/>
      <w:r w:rsidR="00252874">
        <w:rPr>
          <w:rFonts w:ascii="Arial" w:hAnsi="Arial" w:cs="Arial"/>
          <w:sz w:val="22"/>
          <w:szCs w:val="22"/>
        </w:rPr>
        <w:t>hanya</w:t>
      </w:r>
      <w:proofErr w:type="spellEnd"/>
      <w:r w:rsidR="00252874">
        <w:rPr>
          <w:rFonts w:ascii="Arial" w:hAnsi="Arial" w:cs="Arial"/>
          <w:sz w:val="22"/>
          <w:szCs w:val="22"/>
        </w:rPr>
        <w:t xml:space="preserve"> </w:t>
      </w:r>
      <w:proofErr w:type="spellStart"/>
      <w:r w:rsidR="00252874">
        <w:rPr>
          <w:rFonts w:ascii="Arial" w:hAnsi="Arial" w:cs="Arial"/>
          <w:sz w:val="22"/>
          <w:szCs w:val="22"/>
        </w:rPr>
        <w:t>berfungsi</w:t>
      </w:r>
      <w:proofErr w:type="spellEnd"/>
      <w:r w:rsidR="00252874">
        <w:rPr>
          <w:rFonts w:ascii="Arial" w:hAnsi="Arial" w:cs="Arial"/>
          <w:sz w:val="22"/>
          <w:szCs w:val="22"/>
        </w:rPr>
        <w:t xml:space="preserve"> </w:t>
      </w:r>
      <w:proofErr w:type="spellStart"/>
      <w:r w:rsidR="00252874">
        <w:rPr>
          <w:rFonts w:ascii="Arial" w:hAnsi="Arial" w:cs="Arial"/>
          <w:sz w:val="22"/>
          <w:szCs w:val="22"/>
        </w:rPr>
        <w:t>menjaga</w:t>
      </w:r>
      <w:proofErr w:type="spellEnd"/>
      <w:r w:rsidR="00252874">
        <w:rPr>
          <w:rFonts w:ascii="Arial" w:hAnsi="Arial" w:cs="Arial"/>
          <w:sz w:val="22"/>
          <w:szCs w:val="22"/>
        </w:rPr>
        <w:t xml:space="preserve"> </w:t>
      </w:r>
      <w:proofErr w:type="spellStart"/>
      <w:r w:rsidR="00252874">
        <w:rPr>
          <w:rFonts w:ascii="Arial" w:hAnsi="Arial" w:cs="Arial"/>
          <w:sz w:val="22"/>
          <w:szCs w:val="22"/>
        </w:rPr>
        <w:t>keanekaragaman</w:t>
      </w:r>
      <w:proofErr w:type="spellEnd"/>
      <w:r w:rsidR="00252874">
        <w:rPr>
          <w:rFonts w:ascii="Arial" w:hAnsi="Arial" w:cs="Arial"/>
          <w:sz w:val="22"/>
          <w:szCs w:val="22"/>
        </w:rPr>
        <w:t xml:space="preserve"> </w:t>
      </w:r>
      <w:proofErr w:type="spellStart"/>
      <w:r w:rsidR="00252874">
        <w:rPr>
          <w:rFonts w:ascii="Arial" w:hAnsi="Arial" w:cs="Arial"/>
          <w:sz w:val="22"/>
          <w:szCs w:val="22"/>
        </w:rPr>
        <w:t>hayat</w:t>
      </w:r>
      <w:r w:rsidR="00247FC2">
        <w:rPr>
          <w:rFonts w:ascii="Arial" w:hAnsi="Arial" w:cs="Arial"/>
          <w:sz w:val="22"/>
          <w:szCs w:val="22"/>
        </w:rPr>
        <w:t>i</w:t>
      </w:r>
      <w:proofErr w:type="spellEnd"/>
      <w:r w:rsidR="00252874">
        <w:rPr>
          <w:rFonts w:ascii="Arial" w:hAnsi="Arial" w:cs="Arial"/>
          <w:sz w:val="22"/>
          <w:szCs w:val="22"/>
        </w:rPr>
        <w:t xml:space="preserve">, </w:t>
      </w:r>
      <w:proofErr w:type="spellStart"/>
      <w:r w:rsidR="00252874">
        <w:rPr>
          <w:rFonts w:ascii="Arial" w:hAnsi="Arial" w:cs="Arial"/>
          <w:sz w:val="22"/>
          <w:szCs w:val="22"/>
        </w:rPr>
        <w:t>tetapi</w:t>
      </w:r>
      <w:proofErr w:type="spellEnd"/>
      <w:r w:rsidR="00252874">
        <w:rPr>
          <w:rFonts w:ascii="Arial" w:hAnsi="Arial" w:cs="Arial"/>
          <w:sz w:val="22"/>
          <w:szCs w:val="22"/>
        </w:rPr>
        <w:t xml:space="preserve"> juga </w:t>
      </w:r>
      <w:proofErr w:type="spellStart"/>
      <w:r w:rsidR="00252874">
        <w:rPr>
          <w:rFonts w:ascii="Arial" w:hAnsi="Arial" w:cs="Arial"/>
          <w:sz w:val="22"/>
          <w:szCs w:val="22"/>
        </w:rPr>
        <w:t>mendukung</w:t>
      </w:r>
      <w:proofErr w:type="spellEnd"/>
      <w:r w:rsidR="00252874">
        <w:rPr>
          <w:rFonts w:ascii="Arial" w:hAnsi="Arial" w:cs="Arial"/>
          <w:sz w:val="22"/>
          <w:szCs w:val="22"/>
        </w:rPr>
        <w:t xml:space="preserve"> </w:t>
      </w:r>
      <w:proofErr w:type="spellStart"/>
      <w:r w:rsidR="00252874">
        <w:rPr>
          <w:rFonts w:ascii="Arial" w:hAnsi="Arial" w:cs="Arial"/>
          <w:sz w:val="22"/>
          <w:szCs w:val="22"/>
        </w:rPr>
        <w:t>kegiatan</w:t>
      </w:r>
      <w:proofErr w:type="spellEnd"/>
      <w:r w:rsidR="00252874">
        <w:rPr>
          <w:rFonts w:ascii="Arial" w:hAnsi="Arial" w:cs="Arial"/>
          <w:sz w:val="22"/>
          <w:szCs w:val="22"/>
        </w:rPr>
        <w:t xml:space="preserve"> </w:t>
      </w:r>
      <w:proofErr w:type="spellStart"/>
      <w:r w:rsidR="00252874">
        <w:rPr>
          <w:rFonts w:ascii="Arial" w:hAnsi="Arial" w:cs="Arial"/>
          <w:sz w:val="22"/>
          <w:szCs w:val="22"/>
        </w:rPr>
        <w:t>ekonomi</w:t>
      </w:r>
      <w:proofErr w:type="spellEnd"/>
      <w:r w:rsidR="00252874">
        <w:rPr>
          <w:rFonts w:ascii="Arial" w:hAnsi="Arial" w:cs="Arial"/>
          <w:sz w:val="22"/>
          <w:szCs w:val="22"/>
        </w:rPr>
        <w:t xml:space="preserve"> </w:t>
      </w:r>
      <w:proofErr w:type="spellStart"/>
      <w:r w:rsidR="00252874">
        <w:rPr>
          <w:rFonts w:ascii="Arial" w:hAnsi="Arial" w:cs="Arial"/>
          <w:sz w:val="22"/>
          <w:szCs w:val="22"/>
        </w:rPr>
        <w:t>seperti</w:t>
      </w:r>
      <w:proofErr w:type="spellEnd"/>
      <w:r w:rsidR="00252874">
        <w:rPr>
          <w:rFonts w:ascii="Arial" w:hAnsi="Arial" w:cs="Arial"/>
          <w:sz w:val="22"/>
          <w:szCs w:val="22"/>
        </w:rPr>
        <w:t xml:space="preserve"> </w:t>
      </w:r>
      <w:proofErr w:type="spellStart"/>
      <w:r w:rsidR="00252874">
        <w:rPr>
          <w:rFonts w:ascii="Arial" w:hAnsi="Arial" w:cs="Arial"/>
          <w:sz w:val="22"/>
          <w:szCs w:val="22"/>
        </w:rPr>
        <w:t>pariwisata</w:t>
      </w:r>
      <w:proofErr w:type="spellEnd"/>
      <w:r w:rsidR="00252874">
        <w:rPr>
          <w:rFonts w:ascii="Arial" w:hAnsi="Arial" w:cs="Arial"/>
          <w:sz w:val="22"/>
          <w:szCs w:val="22"/>
        </w:rPr>
        <w:t xml:space="preserve"> Bahari dan </w:t>
      </w:r>
      <w:proofErr w:type="spellStart"/>
      <w:r w:rsidR="00252874">
        <w:rPr>
          <w:rFonts w:ascii="Arial" w:hAnsi="Arial" w:cs="Arial"/>
          <w:sz w:val="22"/>
          <w:szCs w:val="22"/>
        </w:rPr>
        <w:t>kesejahteraan</w:t>
      </w:r>
      <w:proofErr w:type="spellEnd"/>
      <w:r w:rsidR="00252874">
        <w:rPr>
          <w:rFonts w:ascii="Arial" w:hAnsi="Arial" w:cs="Arial"/>
          <w:sz w:val="22"/>
          <w:szCs w:val="22"/>
        </w:rPr>
        <w:t xml:space="preserve"> </w:t>
      </w:r>
      <w:proofErr w:type="spellStart"/>
      <w:r w:rsidR="00247FC2">
        <w:rPr>
          <w:rFonts w:ascii="Arial" w:hAnsi="Arial" w:cs="Arial"/>
          <w:sz w:val="22"/>
          <w:szCs w:val="22"/>
        </w:rPr>
        <w:t>m</w:t>
      </w:r>
      <w:r w:rsidR="00252874">
        <w:rPr>
          <w:rFonts w:ascii="Arial" w:hAnsi="Arial" w:cs="Arial"/>
          <w:sz w:val="22"/>
          <w:szCs w:val="22"/>
        </w:rPr>
        <w:t>asyarakat</w:t>
      </w:r>
      <w:proofErr w:type="spellEnd"/>
      <w:r w:rsidR="00252874">
        <w:rPr>
          <w:rFonts w:ascii="Arial" w:hAnsi="Arial" w:cs="Arial"/>
          <w:sz w:val="22"/>
          <w:szCs w:val="22"/>
        </w:rPr>
        <w:t xml:space="preserve"> </w:t>
      </w:r>
      <w:proofErr w:type="spellStart"/>
      <w:r w:rsidR="00252874">
        <w:rPr>
          <w:rFonts w:ascii="Arial" w:hAnsi="Arial" w:cs="Arial"/>
          <w:sz w:val="22"/>
          <w:szCs w:val="22"/>
        </w:rPr>
        <w:t>pesisir</w:t>
      </w:r>
      <w:proofErr w:type="spellEnd"/>
      <w:r w:rsidR="00252874">
        <w:rPr>
          <w:rFonts w:ascii="Arial" w:hAnsi="Arial" w:cs="Arial"/>
          <w:sz w:val="22"/>
          <w:szCs w:val="22"/>
        </w:rPr>
        <w:t xml:space="preserve"> (</w:t>
      </w:r>
      <w:proofErr w:type="spellStart"/>
      <w:r w:rsidR="00252874">
        <w:rPr>
          <w:rFonts w:ascii="Arial" w:hAnsi="Arial" w:cs="Arial"/>
          <w:sz w:val="22"/>
          <w:szCs w:val="22"/>
        </w:rPr>
        <w:t>Direktorat</w:t>
      </w:r>
      <w:proofErr w:type="spellEnd"/>
      <w:r w:rsidR="00252874">
        <w:rPr>
          <w:rFonts w:ascii="Arial" w:hAnsi="Arial" w:cs="Arial"/>
          <w:sz w:val="22"/>
          <w:szCs w:val="22"/>
        </w:rPr>
        <w:t xml:space="preserve"> KKHL, 2020; Yulianto </w:t>
      </w:r>
      <w:r w:rsidR="00252874" w:rsidRPr="00136531">
        <w:rPr>
          <w:rFonts w:ascii="Arial" w:hAnsi="Arial" w:cs="Arial"/>
          <w:i/>
          <w:iCs/>
          <w:sz w:val="22"/>
          <w:szCs w:val="22"/>
        </w:rPr>
        <w:t>et al</w:t>
      </w:r>
      <w:r w:rsidR="00252874">
        <w:rPr>
          <w:rFonts w:ascii="Arial" w:hAnsi="Arial" w:cs="Arial"/>
          <w:sz w:val="22"/>
          <w:szCs w:val="22"/>
        </w:rPr>
        <w:t>., 2015)</w:t>
      </w:r>
      <w:r w:rsidRPr="00554D84">
        <w:rPr>
          <w:rFonts w:ascii="Arial" w:hAnsi="Arial" w:cs="Arial"/>
          <w:sz w:val="22"/>
          <w:szCs w:val="22"/>
        </w:rPr>
        <w:t xml:space="preserve">. </w:t>
      </w:r>
    </w:p>
    <w:p w14:paraId="7D293C37" w14:textId="259B1C39" w:rsidR="00252874" w:rsidRDefault="00252874" w:rsidP="00C77456">
      <w:pPr>
        <w:pStyle w:val="NormalWeb"/>
        <w:spacing w:before="0" w:beforeAutospacing="0" w:after="0" w:afterAutospacing="0" w:line="360" w:lineRule="auto"/>
        <w:ind w:firstLine="720"/>
        <w:jc w:val="both"/>
        <w:rPr>
          <w:rFonts w:ascii="Arial" w:hAnsi="Arial" w:cs="Arial"/>
          <w:sz w:val="22"/>
          <w:szCs w:val="22"/>
        </w:rPr>
      </w:pPr>
      <w:r w:rsidRPr="005019AE">
        <w:rPr>
          <w:rFonts w:ascii="Arial" w:hAnsi="Arial" w:cs="Arial"/>
          <w:sz w:val="22"/>
          <w:szCs w:val="22"/>
        </w:rPr>
        <w:t xml:space="preserve">Salah </w:t>
      </w:r>
      <w:proofErr w:type="spellStart"/>
      <w:r w:rsidRPr="005019AE">
        <w:rPr>
          <w:rFonts w:ascii="Arial" w:hAnsi="Arial" w:cs="Arial"/>
          <w:sz w:val="22"/>
          <w:szCs w:val="22"/>
        </w:rPr>
        <w:t>satu</w:t>
      </w:r>
      <w:proofErr w:type="spellEnd"/>
      <w:r w:rsidRPr="005019AE">
        <w:rPr>
          <w:rFonts w:ascii="Arial" w:hAnsi="Arial" w:cs="Arial"/>
          <w:sz w:val="22"/>
          <w:szCs w:val="22"/>
        </w:rPr>
        <w:t xml:space="preserve"> </w:t>
      </w:r>
      <w:proofErr w:type="spellStart"/>
      <w:r w:rsidRPr="005019AE">
        <w:rPr>
          <w:rFonts w:ascii="Arial" w:hAnsi="Arial" w:cs="Arial"/>
          <w:sz w:val="22"/>
          <w:szCs w:val="22"/>
        </w:rPr>
        <w:t>contoh</w:t>
      </w:r>
      <w:proofErr w:type="spellEnd"/>
      <w:r w:rsidR="00751AEF">
        <w:rPr>
          <w:rFonts w:ascii="Arial" w:hAnsi="Arial" w:cs="Arial"/>
          <w:sz w:val="22"/>
          <w:szCs w:val="22"/>
        </w:rPr>
        <w:t xml:space="preserve"> KKP di Indonesia </w:t>
      </w:r>
      <w:proofErr w:type="spellStart"/>
      <w:r w:rsidRPr="005019AE">
        <w:rPr>
          <w:rFonts w:ascii="Arial" w:hAnsi="Arial" w:cs="Arial"/>
          <w:sz w:val="22"/>
          <w:szCs w:val="22"/>
        </w:rPr>
        <w:t>adalah</w:t>
      </w:r>
      <w:proofErr w:type="spellEnd"/>
      <w:r w:rsidRPr="005019AE">
        <w:rPr>
          <w:rFonts w:ascii="Arial" w:hAnsi="Arial" w:cs="Arial"/>
          <w:sz w:val="22"/>
          <w:szCs w:val="22"/>
        </w:rPr>
        <w:t xml:space="preserve"> KKP Gili Matra</w:t>
      </w:r>
      <w:r w:rsidR="00751AEF">
        <w:rPr>
          <w:rFonts w:ascii="Arial" w:hAnsi="Arial" w:cs="Arial"/>
          <w:sz w:val="22"/>
          <w:szCs w:val="22"/>
        </w:rPr>
        <w:t xml:space="preserve"> di </w:t>
      </w:r>
      <w:proofErr w:type="spellStart"/>
      <w:r w:rsidR="00751AEF">
        <w:rPr>
          <w:rFonts w:ascii="Arial" w:hAnsi="Arial" w:cs="Arial"/>
          <w:sz w:val="22"/>
          <w:szCs w:val="22"/>
        </w:rPr>
        <w:t>Provinsi</w:t>
      </w:r>
      <w:proofErr w:type="spellEnd"/>
      <w:r w:rsidR="00751AEF">
        <w:rPr>
          <w:rFonts w:ascii="Arial" w:hAnsi="Arial" w:cs="Arial"/>
          <w:sz w:val="22"/>
          <w:szCs w:val="22"/>
        </w:rPr>
        <w:t xml:space="preserve"> Nusa Tenggara Barat (NTB)</w:t>
      </w:r>
      <w:r w:rsidRPr="005019AE">
        <w:rPr>
          <w:rFonts w:ascii="Arial" w:hAnsi="Arial" w:cs="Arial"/>
          <w:sz w:val="22"/>
          <w:szCs w:val="22"/>
        </w:rPr>
        <w:t xml:space="preserve">, yang </w:t>
      </w:r>
      <w:proofErr w:type="spellStart"/>
      <w:r w:rsidRPr="005019AE">
        <w:rPr>
          <w:rFonts w:ascii="Arial" w:hAnsi="Arial" w:cs="Arial"/>
          <w:sz w:val="22"/>
          <w:szCs w:val="22"/>
        </w:rPr>
        <w:t>mencakup</w:t>
      </w:r>
      <w:proofErr w:type="spellEnd"/>
      <w:r w:rsidRPr="005019AE">
        <w:rPr>
          <w:rFonts w:ascii="Arial" w:hAnsi="Arial" w:cs="Arial"/>
          <w:sz w:val="22"/>
          <w:szCs w:val="22"/>
        </w:rPr>
        <w:t xml:space="preserve"> </w:t>
      </w:r>
      <w:proofErr w:type="spellStart"/>
      <w:r w:rsidRPr="005019AE">
        <w:rPr>
          <w:rFonts w:ascii="Arial" w:hAnsi="Arial" w:cs="Arial"/>
          <w:sz w:val="22"/>
          <w:szCs w:val="22"/>
        </w:rPr>
        <w:t>tiga</w:t>
      </w:r>
      <w:proofErr w:type="spellEnd"/>
      <w:r w:rsidRPr="005019AE">
        <w:rPr>
          <w:rFonts w:ascii="Arial" w:hAnsi="Arial" w:cs="Arial"/>
          <w:sz w:val="22"/>
          <w:szCs w:val="22"/>
        </w:rPr>
        <w:t xml:space="preserve"> </w:t>
      </w:r>
      <w:proofErr w:type="spellStart"/>
      <w:r w:rsidRPr="005019AE">
        <w:rPr>
          <w:rFonts w:ascii="Arial" w:hAnsi="Arial" w:cs="Arial"/>
          <w:sz w:val="22"/>
          <w:szCs w:val="22"/>
        </w:rPr>
        <w:t>pulau</w:t>
      </w:r>
      <w:proofErr w:type="spellEnd"/>
      <w:r w:rsidRPr="005019AE">
        <w:rPr>
          <w:rFonts w:ascii="Arial" w:hAnsi="Arial" w:cs="Arial"/>
          <w:sz w:val="22"/>
          <w:szCs w:val="22"/>
        </w:rPr>
        <w:t xml:space="preserve"> </w:t>
      </w:r>
      <w:proofErr w:type="spellStart"/>
      <w:r w:rsidRPr="005019AE">
        <w:rPr>
          <w:rFonts w:ascii="Arial" w:hAnsi="Arial" w:cs="Arial"/>
          <w:sz w:val="22"/>
          <w:szCs w:val="22"/>
        </w:rPr>
        <w:t>kecil</w:t>
      </w:r>
      <w:proofErr w:type="spellEnd"/>
      <w:r w:rsidRPr="005019AE">
        <w:rPr>
          <w:rFonts w:ascii="Arial" w:hAnsi="Arial" w:cs="Arial"/>
          <w:sz w:val="22"/>
          <w:szCs w:val="22"/>
        </w:rPr>
        <w:t xml:space="preserve"> (Gili Trawangan, Gili Meno, dan Gili Air) dan </w:t>
      </w:r>
      <w:proofErr w:type="spellStart"/>
      <w:r w:rsidRPr="005019AE">
        <w:rPr>
          <w:rFonts w:ascii="Arial" w:hAnsi="Arial" w:cs="Arial"/>
          <w:sz w:val="22"/>
          <w:szCs w:val="22"/>
        </w:rPr>
        <w:t>dikenal</w:t>
      </w:r>
      <w:proofErr w:type="spellEnd"/>
      <w:r w:rsidRPr="005019AE">
        <w:rPr>
          <w:rFonts w:ascii="Arial" w:hAnsi="Arial" w:cs="Arial"/>
          <w:sz w:val="22"/>
          <w:szCs w:val="22"/>
        </w:rPr>
        <w:t xml:space="preserve"> </w:t>
      </w:r>
      <w:proofErr w:type="spellStart"/>
      <w:r w:rsidRPr="005019AE">
        <w:rPr>
          <w:rFonts w:ascii="Arial" w:hAnsi="Arial" w:cs="Arial"/>
          <w:sz w:val="22"/>
          <w:szCs w:val="22"/>
        </w:rPr>
        <w:t>sebagai</w:t>
      </w:r>
      <w:proofErr w:type="spellEnd"/>
      <w:r w:rsidRPr="005019AE">
        <w:rPr>
          <w:rFonts w:ascii="Arial" w:hAnsi="Arial" w:cs="Arial"/>
          <w:sz w:val="22"/>
          <w:szCs w:val="22"/>
        </w:rPr>
        <w:t xml:space="preserve"> </w:t>
      </w:r>
      <w:proofErr w:type="spellStart"/>
      <w:r w:rsidRPr="005019AE">
        <w:rPr>
          <w:rFonts w:ascii="Arial" w:hAnsi="Arial" w:cs="Arial"/>
          <w:sz w:val="22"/>
          <w:szCs w:val="22"/>
        </w:rPr>
        <w:t>destinasi</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t>
      </w:r>
      <w:proofErr w:type="spellEnd"/>
      <w:r w:rsidRPr="005019AE">
        <w:rPr>
          <w:rFonts w:ascii="Arial" w:hAnsi="Arial" w:cs="Arial"/>
          <w:sz w:val="22"/>
          <w:szCs w:val="22"/>
        </w:rPr>
        <w:t xml:space="preserve"> </w:t>
      </w:r>
      <w:proofErr w:type="spellStart"/>
      <w:r w:rsidRPr="005019AE">
        <w:rPr>
          <w:rFonts w:ascii="Arial" w:hAnsi="Arial" w:cs="Arial"/>
          <w:sz w:val="22"/>
          <w:szCs w:val="22"/>
        </w:rPr>
        <w:t>internasional</w:t>
      </w:r>
      <w:proofErr w:type="spellEnd"/>
      <w:r w:rsidRPr="005019AE">
        <w:rPr>
          <w:rFonts w:ascii="Arial" w:hAnsi="Arial" w:cs="Arial"/>
          <w:sz w:val="22"/>
          <w:szCs w:val="22"/>
        </w:rPr>
        <w:t xml:space="preserve">. Sebagian </w:t>
      </w:r>
      <w:proofErr w:type="spellStart"/>
      <w:r w:rsidRPr="005019AE">
        <w:rPr>
          <w:rFonts w:ascii="Arial" w:hAnsi="Arial" w:cs="Arial"/>
          <w:sz w:val="22"/>
          <w:szCs w:val="22"/>
        </w:rPr>
        <w:t>besar</w:t>
      </w:r>
      <w:proofErr w:type="spellEnd"/>
      <w:r w:rsidRPr="005019AE">
        <w:rPr>
          <w:rFonts w:ascii="Arial" w:hAnsi="Arial" w:cs="Arial"/>
          <w:sz w:val="22"/>
          <w:szCs w:val="22"/>
        </w:rPr>
        <w:t xml:space="preserve"> </w:t>
      </w:r>
      <w:proofErr w:type="spellStart"/>
      <w:r w:rsidRPr="005019AE">
        <w:rPr>
          <w:rFonts w:ascii="Arial" w:hAnsi="Arial" w:cs="Arial"/>
          <w:sz w:val="22"/>
          <w:szCs w:val="22"/>
        </w:rPr>
        <w:t>masyarakat</w:t>
      </w:r>
      <w:proofErr w:type="spellEnd"/>
      <w:r w:rsidRPr="005019AE">
        <w:rPr>
          <w:rFonts w:ascii="Arial" w:hAnsi="Arial" w:cs="Arial"/>
          <w:sz w:val="22"/>
          <w:szCs w:val="22"/>
        </w:rPr>
        <w:t xml:space="preserve"> di </w:t>
      </w:r>
      <w:proofErr w:type="spellStart"/>
      <w:r w:rsidRPr="005019AE">
        <w:rPr>
          <w:rFonts w:ascii="Arial" w:hAnsi="Arial" w:cs="Arial"/>
          <w:sz w:val="22"/>
          <w:szCs w:val="22"/>
        </w:rPr>
        <w:t>kawasan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w:t>
      </w:r>
      <w:proofErr w:type="spellStart"/>
      <w:r w:rsidRPr="005019AE">
        <w:rPr>
          <w:rFonts w:ascii="Arial" w:hAnsi="Arial" w:cs="Arial"/>
          <w:sz w:val="22"/>
          <w:szCs w:val="22"/>
        </w:rPr>
        <w:t>menggantungkan</w:t>
      </w:r>
      <w:proofErr w:type="spellEnd"/>
      <w:r w:rsidRPr="005019AE">
        <w:rPr>
          <w:rFonts w:ascii="Arial" w:hAnsi="Arial" w:cs="Arial"/>
          <w:sz w:val="22"/>
          <w:szCs w:val="22"/>
        </w:rPr>
        <w:t xml:space="preserve"> </w:t>
      </w:r>
      <w:proofErr w:type="spellStart"/>
      <w:r w:rsidRPr="005019AE">
        <w:rPr>
          <w:rFonts w:ascii="Arial" w:hAnsi="Arial" w:cs="Arial"/>
          <w:sz w:val="22"/>
          <w:szCs w:val="22"/>
        </w:rPr>
        <w:t>mata</w:t>
      </w:r>
      <w:proofErr w:type="spellEnd"/>
      <w:r w:rsidRPr="005019AE">
        <w:rPr>
          <w:rFonts w:ascii="Arial" w:hAnsi="Arial" w:cs="Arial"/>
          <w:sz w:val="22"/>
          <w:szCs w:val="22"/>
        </w:rPr>
        <w:t xml:space="preserve"> </w:t>
      </w:r>
      <w:proofErr w:type="spellStart"/>
      <w:r w:rsidRPr="005019AE">
        <w:rPr>
          <w:rFonts w:ascii="Arial" w:hAnsi="Arial" w:cs="Arial"/>
          <w:sz w:val="22"/>
          <w:szCs w:val="22"/>
        </w:rPr>
        <w:t>pencaharian</w:t>
      </w:r>
      <w:proofErr w:type="spellEnd"/>
      <w:r w:rsidRPr="005019AE">
        <w:rPr>
          <w:rFonts w:ascii="Arial" w:hAnsi="Arial" w:cs="Arial"/>
          <w:sz w:val="22"/>
          <w:szCs w:val="22"/>
        </w:rPr>
        <w:t xml:space="preserve"> pada </w:t>
      </w:r>
      <w:proofErr w:type="spellStart"/>
      <w:r w:rsidRPr="005019AE">
        <w:rPr>
          <w:rFonts w:ascii="Arial" w:hAnsi="Arial" w:cs="Arial"/>
          <w:sz w:val="22"/>
          <w:szCs w:val="22"/>
        </w:rPr>
        <w:t>sektor</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t>
      </w:r>
      <w:proofErr w:type="spellEnd"/>
      <w:r w:rsidRPr="005019AE">
        <w:rPr>
          <w:rFonts w:ascii="Arial" w:hAnsi="Arial" w:cs="Arial"/>
          <w:sz w:val="22"/>
          <w:szCs w:val="22"/>
        </w:rPr>
        <w:t xml:space="preserve"> </w:t>
      </w:r>
      <w:proofErr w:type="spellStart"/>
      <w:r w:rsidRPr="005019AE">
        <w:rPr>
          <w:rFonts w:ascii="Arial" w:hAnsi="Arial" w:cs="Arial"/>
          <w:sz w:val="22"/>
          <w:szCs w:val="22"/>
        </w:rPr>
        <w:t>bahari</w:t>
      </w:r>
      <w:proofErr w:type="spellEnd"/>
      <w:r w:rsidRPr="005019AE">
        <w:rPr>
          <w:rFonts w:ascii="Arial" w:hAnsi="Arial" w:cs="Arial"/>
          <w:sz w:val="22"/>
          <w:szCs w:val="22"/>
        </w:rPr>
        <w:t xml:space="preserve"> </w:t>
      </w:r>
      <w:proofErr w:type="spellStart"/>
      <w:r w:rsidRPr="005019AE">
        <w:rPr>
          <w:rFonts w:ascii="Arial" w:hAnsi="Arial" w:cs="Arial"/>
          <w:sz w:val="22"/>
          <w:szCs w:val="22"/>
        </w:rPr>
        <w:t>seperti</w:t>
      </w:r>
      <w:proofErr w:type="spellEnd"/>
      <w:r w:rsidRPr="005019AE">
        <w:rPr>
          <w:rFonts w:ascii="Arial" w:hAnsi="Arial" w:cs="Arial"/>
          <w:sz w:val="22"/>
          <w:szCs w:val="22"/>
        </w:rPr>
        <w:t xml:space="preserve"> diving, </w:t>
      </w:r>
      <w:proofErr w:type="spellStart"/>
      <w:r w:rsidRPr="005019AE">
        <w:rPr>
          <w:rFonts w:ascii="Arial" w:hAnsi="Arial" w:cs="Arial"/>
          <w:sz w:val="22"/>
          <w:szCs w:val="22"/>
        </w:rPr>
        <w:t>snorkeling</w:t>
      </w:r>
      <w:proofErr w:type="spellEnd"/>
      <w:r w:rsidRPr="005019AE">
        <w:rPr>
          <w:rFonts w:ascii="Arial" w:hAnsi="Arial" w:cs="Arial"/>
          <w:sz w:val="22"/>
          <w:szCs w:val="22"/>
        </w:rPr>
        <w:t xml:space="preserve">, homestay, dan </w:t>
      </w:r>
      <w:proofErr w:type="spellStart"/>
      <w:r w:rsidRPr="005019AE">
        <w:rPr>
          <w:rFonts w:ascii="Arial" w:hAnsi="Arial" w:cs="Arial"/>
          <w:sz w:val="22"/>
          <w:szCs w:val="22"/>
        </w:rPr>
        <w:t>restoran</w:t>
      </w:r>
      <w:proofErr w:type="spellEnd"/>
      <w:r w:rsidRPr="005019AE">
        <w:rPr>
          <w:rFonts w:ascii="Arial" w:hAnsi="Arial" w:cs="Arial"/>
          <w:sz w:val="22"/>
          <w:szCs w:val="22"/>
        </w:rPr>
        <w:t xml:space="preserve">. Yulianto </w:t>
      </w:r>
      <w:r w:rsidRPr="00136531">
        <w:rPr>
          <w:rFonts w:ascii="Arial" w:hAnsi="Arial" w:cs="Arial"/>
          <w:i/>
          <w:iCs/>
          <w:sz w:val="22"/>
          <w:szCs w:val="22"/>
        </w:rPr>
        <w:t>et al</w:t>
      </w:r>
      <w:r w:rsidRPr="005019AE">
        <w:rPr>
          <w:rFonts w:ascii="Arial" w:hAnsi="Arial" w:cs="Arial"/>
          <w:sz w:val="22"/>
          <w:szCs w:val="22"/>
        </w:rPr>
        <w:t xml:space="preserve">. (2015) </w:t>
      </w:r>
      <w:proofErr w:type="spellStart"/>
      <w:r w:rsidRPr="005019AE">
        <w:rPr>
          <w:rFonts w:ascii="Arial" w:hAnsi="Arial" w:cs="Arial"/>
          <w:sz w:val="22"/>
          <w:szCs w:val="22"/>
        </w:rPr>
        <w:t>menunjukkan</w:t>
      </w:r>
      <w:proofErr w:type="spellEnd"/>
      <w:r w:rsidRPr="005019AE">
        <w:rPr>
          <w:rFonts w:ascii="Arial" w:hAnsi="Arial" w:cs="Arial"/>
          <w:sz w:val="22"/>
          <w:szCs w:val="22"/>
        </w:rPr>
        <w:t xml:space="preserve"> </w:t>
      </w:r>
      <w:proofErr w:type="spellStart"/>
      <w:r w:rsidRPr="005019AE">
        <w:rPr>
          <w:rFonts w:ascii="Arial" w:hAnsi="Arial" w:cs="Arial"/>
          <w:sz w:val="22"/>
          <w:szCs w:val="22"/>
        </w:rPr>
        <w:t>bahwa</w:t>
      </w:r>
      <w:proofErr w:type="spellEnd"/>
      <w:r w:rsidRPr="005019AE">
        <w:rPr>
          <w:rFonts w:ascii="Arial" w:hAnsi="Arial" w:cs="Arial"/>
          <w:sz w:val="22"/>
          <w:szCs w:val="22"/>
        </w:rPr>
        <w:t xml:space="preserve"> </w:t>
      </w:r>
      <w:proofErr w:type="spellStart"/>
      <w:r w:rsidRPr="005019AE">
        <w:rPr>
          <w:rFonts w:ascii="Arial" w:hAnsi="Arial" w:cs="Arial"/>
          <w:sz w:val="22"/>
          <w:szCs w:val="22"/>
        </w:rPr>
        <w:t>lebih</w:t>
      </w:r>
      <w:proofErr w:type="spellEnd"/>
      <w:r w:rsidRPr="005019AE">
        <w:rPr>
          <w:rFonts w:ascii="Arial" w:hAnsi="Arial" w:cs="Arial"/>
          <w:sz w:val="22"/>
          <w:szCs w:val="22"/>
        </w:rPr>
        <w:t xml:space="preserve"> </w:t>
      </w:r>
      <w:proofErr w:type="spellStart"/>
      <w:r w:rsidRPr="005019AE">
        <w:rPr>
          <w:rFonts w:ascii="Arial" w:hAnsi="Arial" w:cs="Arial"/>
          <w:sz w:val="22"/>
          <w:szCs w:val="22"/>
        </w:rPr>
        <w:t>dari</w:t>
      </w:r>
      <w:proofErr w:type="spellEnd"/>
      <w:r w:rsidRPr="005019AE">
        <w:rPr>
          <w:rFonts w:ascii="Arial" w:hAnsi="Arial" w:cs="Arial"/>
          <w:sz w:val="22"/>
          <w:szCs w:val="22"/>
        </w:rPr>
        <w:t xml:space="preserve"> 60% </w:t>
      </w:r>
      <w:proofErr w:type="spellStart"/>
      <w:r w:rsidRPr="005019AE">
        <w:rPr>
          <w:rFonts w:ascii="Arial" w:hAnsi="Arial" w:cs="Arial"/>
          <w:sz w:val="22"/>
          <w:szCs w:val="22"/>
        </w:rPr>
        <w:t>penduduk</w:t>
      </w:r>
      <w:proofErr w:type="spellEnd"/>
      <w:r w:rsidRPr="005019AE">
        <w:rPr>
          <w:rFonts w:ascii="Arial" w:hAnsi="Arial" w:cs="Arial"/>
          <w:sz w:val="22"/>
          <w:szCs w:val="22"/>
        </w:rPr>
        <w:t xml:space="preserve"> </w:t>
      </w:r>
      <w:proofErr w:type="spellStart"/>
      <w:r w:rsidRPr="005019AE">
        <w:rPr>
          <w:rFonts w:ascii="Arial" w:hAnsi="Arial" w:cs="Arial"/>
          <w:sz w:val="22"/>
          <w:szCs w:val="22"/>
        </w:rPr>
        <w:t>bekerja</w:t>
      </w:r>
      <w:proofErr w:type="spellEnd"/>
      <w:r w:rsidRPr="005019AE">
        <w:rPr>
          <w:rFonts w:ascii="Arial" w:hAnsi="Arial" w:cs="Arial"/>
          <w:sz w:val="22"/>
          <w:szCs w:val="22"/>
        </w:rPr>
        <w:t xml:space="preserve"> di </w:t>
      </w:r>
      <w:proofErr w:type="spellStart"/>
      <w:r w:rsidRPr="005019AE">
        <w:rPr>
          <w:rFonts w:ascii="Arial" w:hAnsi="Arial" w:cs="Arial"/>
          <w:sz w:val="22"/>
          <w:szCs w:val="22"/>
        </w:rPr>
        <w:t>sektor</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t>
      </w:r>
      <w:proofErr w:type="spellEnd"/>
      <w:r w:rsidRPr="005019AE">
        <w:rPr>
          <w:rFonts w:ascii="Arial" w:hAnsi="Arial" w:cs="Arial"/>
          <w:sz w:val="22"/>
          <w:szCs w:val="22"/>
        </w:rPr>
        <w:t xml:space="preserve">, </w:t>
      </w:r>
      <w:proofErr w:type="spellStart"/>
      <w:r w:rsidRPr="005019AE">
        <w:rPr>
          <w:rFonts w:ascii="Arial" w:hAnsi="Arial" w:cs="Arial"/>
          <w:sz w:val="22"/>
          <w:szCs w:val="22"/>
        </w:rPr>
        <w:t>sementara</w:t>
      </w:r>
      <w:proofErr w:type="spellEnd"/>
      <w:r w:rsidRPr="005019AE">
        <w:rPr>
          <w:rFonts w:ascii="Arial" w:hAnsi="Arial" w:cs="Arial"/>
          <w:sz w:val="22"/>
          <w:szCs w:val="22"/>
        </w:rPr>
        <w:t xml:space="preserve"> </w:t>
      </w:r>
      <w:proofErr w:type="spellStart"/>
      <w:r w:rsidRPr="005019AE">
        <w:rPr>
          <w:rFonts w:ascii="Arial" w:hAnsi="Arial" w:cs="Arial"/>
          <w:sz w:val="22"/>
          <w:szCs w:val="22"/>
        </w:rPr>
        <w:t>kontribusi</w:t>
      </w:r>
      <w:proofErr w:type="spellEnd"/>
      <w:r w:rsidRPr="005019AE">
        <w:rPr>
          <w:rFonts w:ascii="Arial" w:hAnsi="Arial" w:cs="Arial"/>
          <w:sz w:val="22"/>
          <w:szCs w:val="22"/>
        </w:rPr>
        <w:t xml:space="preserve"> </w:t>
      </w:r>
      <w:proofErr w:type="spellStart"/>
      <w:r w:rsidRPr="005019AE">
        <w:rPr>
          <w:rFonts w:ascii="Arial" w:hAnsi="Arial" w:cs="Arial"/>
          <w:sz w:val="22"/>
          <w:szCs w:val="22"/>
        </w:rPr>
        <w:t>perikanan</w:t>
      </w:r>
      <w:proofErr w:type="spellEnd"/>
      <w:r w:rsidRPr="005019AE">
        <w:rPr>
          <w:rFonts w:ascii="Arial" w:hAnsi="Arial" w:cs="Arial"/>
          <w:sz w:val="22"/>
          <w:szCs w:val="22"/>
        </w:rPr>
        <w:t xml:space="preserve"> </w:t>
      </w:r>
      <w:proofErr w:type="spellStart"/>
      <w:r w:rsidRPr="005019AE">
        <w:rPr>
          <w:rFonts w:ascii="Arial" w:hAnsi="Arial" w:cs="Arial"/>
          <w:sz w:val="22"/>
          <w:szCs w:val="22"/>
        </w:rPr>
        <w:t>tradisional</w:t>
      </w:r>
      <w:proofErr w:type="spellEnd"/>
      <w:r w:rsidRPr="005019AE">
        <w:rPr>
          <w:rFonts w:ascii="Arial" w:hAnsi="Arial" w:cs="Arial"/>
          <w:sz w:val="22"/>
          <w:szCs w:val="22"/>
        </w:rPr>
        <w:t xml:space="preserve"> </w:t>
      </w:r>
      <w:proofErr w:type="spellStart"/>
      <w:r w:rsidRPr="005019AE">
        <w:rPr>
          <w:rFonts w:ascii="Arial" w:hAnsi="Arial" w:cs="Arial"/>
          <w:sz w:val="22"/>
          <w:szCs w:val="22"/>
        </w:rPr>
        <w:t>semakin</w:t>
      </w:r>
      <w:proofErr w:type="spellEnd"/>
      <w:r w:rsidRPr="005019AE">
        <w:rPr>
          <w:rFonts w:ascii="Arial" w:hAnsi="Arial" w:cs="Arial"/>
          <w:sz w:val="22"/>
          <w:szCs w:val="22"/>
        </w:rPr>
        <w:t xml:space="preserve"> </w:t>
      </w:r>
      <w:proofErr w:type="spellStart"/>
      <w:r w:rsidRPr="005019AE">
        <w:rPr>
          <w:rFonts w:ascii="Arial" w:hAnsi="Arial" w:cs="Arial"/>
          <w:sz w:val="22"/>
          <w:szCs w:val="22"/>
        </w:rPr>
        <w:t>menurun</w:t>
      </w:r>
      <w:proofErr w:type="spellEnd"/>
      <w:r w:rsidRPr="005019AE">
        <w:rPr>
          <w:rFonts w:ascii="Arial" w:hAnsi="Arial" w:cs="Arial"/>
          <w:sz w:val="22"/>
          <w:szCs w:val="22"/>
        </w:rPr>
        <w:t xml:space="preserve">. Mustika </w:t>
      </w:r>
      <w:r w:rsidRPr="00136531">
        <w:rPr>
          <w:rFonts w:ascii="Arial" w:hAnsi="Arial" w:cs="Arial"/>
          <w:i/>
          <w:iCs/>
          <w:sz w:val="22"/>
          <w:szCs w:val="22"/>
        </w:rPr>
        <w:t>et al</w:t>
      </w:r>
      <w:r w:rsidRPr="005019AE">
        <w:rPr>
          <w:rFonts w:ascii="Arial" w:hAnsi="Arial" w:cs="Arial"/>
          <w:sz w:val="22"/>
          <w:szCs w:val="22"/>
        </w:rPr>
        <w:t xml:space="preserve">. (2017) </w:t>
      </w:r>
      <w:proofErr w:type="spellStart"/>
      <w:r w:rsidRPr="005019AE">
        <w:rPr>
          <w:rFonts w:ascii="Arial" w:hAnsi="Arial" w:cs="Arial"/>
          <w:sz w:val="22"/>
          <w:szCs w:val="22"/>
        </w:rPr>
        <w:t>mencatat</w:t>
      </w:r>
      <w:proofErr w:type="spellEnd"/>
      <w:r w:rsidRPr="005019AE">
        <w:rPr>
          <w:rFonts w:ascii="Arial" w:hAnsi="Arial" w:cs="Arial"/>
          <w:sz w:val="22"/>
          <w:szCs w:val="22"/>
        </w:rPr>
        <w:t xml:space="preserve"> </w:t>
      </w:r>
      <w:proofErr w:type="spellStart"/>
      <w:r w:rsidRPr="005019AE">
        <w:rPr>
          <w:rFonts w:ascii="Arial" w:hAnsi="Arial" w:cs="Arial"/>
          <w:sz w:val="22"/>
          <w:szCs w:val="22"/>
        </w:rPr>
        <w:t>bahwa</w:t>
      </w:r>
      <w:proofErr w:type="spellEnd"/>
      <w:r w:rsidRPr="005019AE">
        <w:rPr>
          <w:rFonts w:ascii="Arial" w:hAnsi="Arial" w:cs="Arial"/>
          <w:sz w:val="22"/>
          <w:szCs w:val="22"/>
        </w:rPr>
        <w:t xml:space="preserve"> </w:t>
      </w:r>
      <w:proofErr w:type="spellStart"/>
      <w:r w:rsidRPr="005019AE">
        <w:rPr>
          <w:rFonts w:ascii="Arial" w:hAnsi="Arial" w:cs="Arial"/>
          <w:sz w:val="22"/>
          <w:szCs w:val="22"/>
        </w:rPr>
        <w:t>pendapatan</w:t>
      </w:r>
      <w:proofErr w:type="spellEnd"/>
      <w:r w:rsidRPr="005019AE">
        <w:rPr>
          <w:rFonts w:ascii="Arial" w:hAnsi="Arial" w:cs="Arial"/>
          <w:sz w:val="22"/>
          <w:szCs w:val="22"/>
        </w:rPr>
        <w:t xml:space="preserve"> </w:t>
      </w:r>
      <w:proofErr w:type="spellStart"/>
      <w:r w:rsidRPr="005019AE">
        <w:rPr>
          <w:rFonts w:ascii="Arial" w:hAnsi="Arial" w:cs="Arial"/>
          <w:sz w:val="22"/>
          <w:szCs w:val="22"/>
        </w:rPr>
        <w:t>masyarakat</w:t>
      </w:r>
      <w:proofErr w:type="spellEnd"/>
      <w:r w:rsidRPr="005019AE">
        <w:rPr>
          <w:rFonts w:ascii="Arial" w:hAnsi="Arial" w:cs="Arial"/>
          <w:sz w:val="22"/>
          <w:szCs w:val="22"/>
        </w:rPr>
        <w:t xml:space="preserve"> yang </w:t>
      </w:r>
      <w:proofErr w:type="spellStart"/>
      <w:r w:rsidRPr="005019AE">
        <w:rPr>
          <w:rFonts w:ascii="Arial" w:hAnsi="Arial" w:cs="Arial"/>
          <w:sz w:val="22"/>
          <w:szCs w:val="22"/>
        </w:rPr>
        <w:t>terlibat</w:t>
      </w:r>
      <w:proofErr w:type="spellEnd"/>
      <w:r w:rsidRPr="005019AE">
        <w:rPr>
          <w:rFonts w:ascii="Arial" w:hAnsi="Arial" w:cs="Arial"/>
          <w:sz w:val="22"/>
          <w:szCs w:val="22"/>
        </w:rPr>
        <w:t xml:space="preserve"> </w:t>
      </w:r>
      <w:proofErr w:type="spellStart"/>
      <w:r w:rsidRPr="005019AE">
        <w:rPr>
          <w:rFonts w:ascii="Arial" w:hAnsi="Arial" w:cs="Arial"/>
          <w:sz w:val="22"/>
          <w:szCs w:val="22"/>
        </w:rPr>
        <w:t>dalam</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t>
      </w:r>
      <w:proofErr w:type="spellEnd"/>
      <w:r w:rsidRPr="005019AE">
        <w:rPr>
          <w:rFonts w:ascii="Arial" w:hAnsi="Arial" w:cs="Arial"/>
          <w:sz w:val="22"/>
          <w:szCs w:val="22"/>
        </w:rPr>
        <w:t xml:space="preserve"> 2–3 kali </w:t>
      </w:r>
      <w:proofErr w:type="spellStart"/>
      <w:r w:rsidRPr="005019AE">
        <w:rPr>
          <w:rFonts w:ascii="Arial" w:hAnsi="Arial" w:cs="Arial"/>
          <w:sz w:val="22"/>
          <w:szCs w:val="22"/>
        </w:rPr>
        <w:t>lebih</w:t>
      </w:r>
      <w:proofErr w:type="spellEnd"/>
      <w:r w:rsidRPr="005019AE">
        <w:rPr>
          <w:rFonts w:ascii="Arial" w:hAnsi="Arial" w:cs="Arial"/>
          <w:sz w:val="22"/>
          <w:szCs w:val="22"/>
        </w:rPr>
        <w:t xml:space="preserve"> </w:t>
      </w:r>
      <w:proofErr w:type="spellStart"/>
      <w:r w:rsidRPr="005019AE">
        <w:rPr>
          <w:rFonts w:ascii="Arial" w:hAnsi="Arial" w:cs="Arial"/>
          <w:sz w:val="22"/>
          <w:szCs w:val="22"/>
        </w:rPr>
        <w:t>tinggi</w:t>
      </w:r>
      <w:proofErr w:type="spellEnd"/>
      <w:r w:rsidRPr="005019AE">
        <w:rPr>
          <w:rFonts w:ascii="Arial" w:hAnsi="Arial" w:cs="Arial"/>
          <w:sz w:val="22"/>
          <w:szCs w:val="22"/>
        </w:rPr>
        <w:t xml:space="preserve"> </w:t>
      </w:r>
      <w:proofErr w:type="spellStart"/>
      <w:r w:rsidRPr="005019AE">
        <w:rPr>
          <w:rFonts w:ascii="Arial" w:hAnsi="Arial" w:cs="Arial"/>
          <w:sz w:val="22"/>
          <w:szCs w:val="22"/>
        </w:rPr>
        <w:t>dibandingkan</w:t>
      </w:r>
      <w:proofErr w:type="spellEnd"/>
      <w:r w:rsidRPr="005019AE">
        <w:rPr>
          <w:rFonts w:ascii="Arial" w:hAnsi="Arial" w:cs="Arial"/>
          <w:sz w:val="22"/>
          <w:szCs w:val="22"/>
        </w:rPr>
        <w:t xml:space="preserve"> </w:t>
      </w:r>
      <w:proofErr w:type="spellStart"/>
      <w:r w:rsidRPr="005019AE">
        <w:rPr>
          <w:rFonts w:ascii="Arial" w:hAnsi="Arial" w:cs="Arial"/>
          <w:sz w:val="22"/>
          <w:szCs w:val="22"/>
        </w:rPr>
        <w:t>nelayan</w:t>
      </w:r>
      <w:proofErr w:type="spellEnd"/>
      <w:r w:rsidRPr="005019AE">
        <w:rPr>
          <w:rFonts w:ascii="Arial" w:hAnsi="Arial" w:cs="Arial"/>
          <w:sz w:val="22"/>
          <w:szCs w:val="22"/>
        </w:rPr>
        <w:t xml:space="preserve"> </w:t>
      </w:r>
      <w:proofErr w:type="spellStart"/>
      <w:r w:rsidRPr="005019AE">
        <w:rPr>
          <w:rFonts w:ascii="Arial" w:hAnsi="Arial" w:cs="Arial"/>
          <w:sz w:val="22"/>
          <w:szCs w:val="22"/>
        </w:rPr>
        <w:t>tradisional</w:t>
      </w:r>
      <w:proofErr w:type="spellEnd"/>
      <w:r w:rsidRPr="005019AE">
        <w:rPr>
          <w:rFonts w:ascii="Arial" w:hAnsi="Arial" w:cs="Arial"/>
          <w:sz w:val="22"/>
          <w:szCs w:val="22"/>
        </w:rPr>
        <w:t xml:space="preserve">, </w:t>
      </w:r>
      <w:proofErr w:type="spellStart"/>
      <w:r w:rsidRPr="005019AE">
        <w:rPr>
          <w:rFonts w:ascii="Arial" w:hAnsi="Arial" w:cs="Arial"/>
          <w:sz w:val="22"/>
          <w:szCs w:val="22"/>
        </w:rPr>
        <w:t>meskipun</w:t>
      </w:r>
      <w:proofErr w:type="spellEnd"/>
      <w:r w:rsidRPr="005019AE">
        <w:rPr>
          <w:rFonts w:ascii="Arial" w:hAnsi="Arial" w:cs="Arial"/>
          <w:sz w:val="22"/>
          <w:szCs w:val="22"/>
        </w:rPr>
        <w:t xml:space="preserve"> </w:t>
      </w:r>
      <w:proofErr w:type="spellStart"/>
      <w:r w:rsidRPr="005019AE">
        <w:rPr>
          <w:rFonts w:ascii="Arial" w:hAnsi="Arial" w:cs="Arial"/>
          <w:sz w:val="22"/>
          <w:szCs w:val="22"/>
        </w:rPr>
        <w:t>ketergantungan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sangat </w:t>
      </w:r>
      <w:proofErr w:type="spellStart"/>
      <w:r w:rsidRPr="005019AE">
        <w:rPr>
          <w:rFonts w:ascii="Arial" w:hAnsi="Arial" w:cs="Arial"/>
          <w:sz w:val="22"/>
          <w:szCs w:val="22"/>
        </w:rPr>
        <w:t>rentan</w:t>
      </w:r>
      <w:proofErr w:type="spellEnd"/>
      <w:r w:rsidRPr="005019AE">
        <w:rPr>
          <w:rFonts w:ascii="Arial" w:hAnsi="Arial" w:cs="Arial"/>
          <w:sz w:val="22"/>
          <w:szCs w:val="22"/>
        </w:rPr>
        <w:t xml:space="preserve"> </w:t>
      </w:r>
      <w:proofErr w:type="spellStart"/>
      <w:r w:rsidRPr="005019AE">
        <w:rPr>
          <w:rFonts w:ascii="Arial" w:hAnsi="Arial" w:cs="Arial"/>
          <w:sz w:val="22"/>
          <w:szCs w:val="22"/>
        </w:rPr>
        <w:t>terhadap</w:t>
      </w:r>
      <w:proofErr w:type="spellEnd"/>
      <w:r w:rsidRPr="005019AE">
        <w:rPr>
          <w:rFonts w:ascii="Arial" w:hAnsi="Arial" w:cs="Arial"/>
          <w:sz w:val="22"/>
          <w:szCs w:val="22"/>
        </w:rPr>
        <w:t xml:space="preserve"> </w:t>
      </w:r>
      <w:proofErr w:type="spellStart"/>
      <w:r w:rsidRPr="005019AE">
        <w:rPr>
          <w:rFonts w:ascii="Arial" w:hAnsi="Arial" w:cs="Arial"/>
          <w:sz w:val="22"/>
          <w:szCs w:val="22"/>
        </w:rPr>
        <w:t>fluktuasi</w:t>
      </w:r>
      <w:proofErr w:type="spellEnd"/>
      <w:r w:rsidRPr="005019AE">
        <w:rPr>
          <w:rFonts w:ascii="Arial" w:hAnsi="Arial" w:cs="Arial"/>
          <w:sz w:val="22"/>
          <w:szCs w:val="22"/>
        </w:rPr>
        <w:t xml:space="preserve"> </w:t>
      </w:r>
      <w:proofErr w:type="spellStart"/>
      <w:r w:rsidRPr="005019AE">
        <w:rPr>
          <w:rFonts w:ascii="Arial" w:hAnsi="Arial" w:cs="Arial"/>
          <w:sz w:val="22"/>
          <w:szCs w:val="22"/>
        </w:rPr>
        <w:t>kunjungan</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wisatawan</w:t>
      </w:r>
      <w:proofErr w:type="spellEnd"/>
      <w:r w:rsidRPr="005019AE">
        <w:rPr>
          <w:rFonts w:ascii="Arial" w:hAnsi="Arial" w:cs="Arial"/>
          <w:sz w:val="22"/>
          <w:szCs w:val="22"/>
        </w:rPr>
        <w:t xml:space="preserve">. LIPI (2019) </w:t>
      </w:r>
      <w:proofErr w:type="spellStart"/>
      <w:r w:rsidRPr="005019AE">
        <w:rPr>
          <w:rFonts w:ascii="Arial" w:hAnsi="Arial" w:cs="Arial"/>
          <w:sz w:val="22"/>
          <w:szCs w:val="22"/>
        </w:rPr>
        <w:t>bahkan</w:t>
      </w:r>
      <w:proofErr w:type="spellEnd"/>
      <w:r w:rsidRPr="005019AE">
        <w:rPr>
          <w:rFonts w:ascii="Arial" w:hAnsi="Arial" w:cs="Arial"/>
          <w:sz w:val="22"/>
          <w:szCs w:val="22"/>
        </w:rPr>
        <w:t xml:space="preserve"> </w:t>
      </w:r>
      <w:proofErr w:type="spellStart"/>
      <w:r w:rsidRPr="005019AE">
        <w:rPr>
          <w:rFonts w:ascii="Arial" w:hAnsi="Arial" w:cs="Arial"/>
          <w:sz w:val="22"/>
          <w:szCs w:val="22"/>
        </w:rPr>
        <w:t>melaporkan</w:t>
      </w:r>
      <w:proofErr w:type="spellEnd"/>
      <w:r w:rsidRPr="005019AE">
        <w:rPr>
          <w:rFonts w:ascii="Arial" w:hAnsi="Arial" w:cs="Arial"/>
          <w:sz w:val="22"/>
          <w:szCs w:val="22"/>
        </w:rPr>
        <w:t xml:space="preserve"> </w:t>
      </w:r>
      <w:proofErr w:type="spellStart"/>
      <w:r w:rsidRPr="005019AE">
        <w:rPr>
          <w:rFonts w:ascii="Arial" w:hAnsi="Arial" w:cs="Arial"/>
          <w:sz w:val="22"/>
          <w:szCs w:val="22"/>
        </w:rPr>
        <w:t>bahwa</w:t>
      </w:r>
      <w:proofErr w:type="spellEnd"/>
      <w:r w:rsidRPr="005019AE">
        <w:rPr>
          <w:rFonts w:ascii="Arial" w:hAnsi="Arial" w:cs="Arial"/>
          <w:sz w:val="22"/>
          <w:szCs w:val="22"/>
        </w:rPr>
        <w:t xml:space="preserve"> </w:t>
      </w:r>
      <w:proofErr w:type="spellStart"/>
      <w:r w:rsidRPr="005019AE">
        <w:rPr>
          <w:rFonts w:ascii="Arial" w:hAnsi="Arial" w:cs="Arial"/>
          <w:sz w:val="22"/>
          <w:szCs w:val="22"/>
        </w:rPr>
        <w:t>sebelum</w:t>
      </w:r>
      <w:proofErr w:type="spellEnd"/>
      <w:r w:rsidRPr="005019AE">
        <w:rPr>
          <w:rFonts w:ascii="Arial" w:hAnsi="Arial" w:cs="Arial"/>
          <w:sz w:val="22"/>
          <w:szCs w:val="22"/>
        </w:rPr>
        <w:t xml:space="preserve"> </w:t>
      </w:r>
      <w:proofErr w:type="spellStart"/>
      <w:r w:rsidRPr="005019AE">
        <w:rPr>
          <w:rFonts w:ascii="Arial" w:hAnsi="Arial" w:cs="Arial"/>
          <w:sz w:val="22"/>
          <w:szCs w:val="22"/>
        </w:rPr>
        <w:t>pandemi</w:t>
      </w:r>
      <w:proofErr w:type="spellEnd"/>
      <w:r w:rsidRPr="005019AE">
        <w:rPr>
          <w:rFonts w:ascii="Arial" w:hAnsi="Arial" w:cs="Arial"/>
          <w:sz w:val="22"/>
          <w:szCs w:val="22"/>
        </w:rPr>
        <w:t xml:space="preserve"> COVID-19, </w:t>
      </w:r>
      <w:proofErr w:type="spellStart"/>
      <w:r w:rsidRPr="005019AE">
        <w:rPr>
          <w:rFonts w:ascii="Arial" w:hAnsi="Arial" w:cs="Arial"/>
          <w:sz w:val="22"/>
          <w:szCs w:val="22"/>
        </w:rPr>
        <w:t>jumlah</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wisatawan</w:t>
      </w:r>
      <w:proofErr w:type="spellEnd"/>
      <w:r w:rsidRPr="005019AE">
        <w:rPr>
          <w:rFonts w:ascii="Arial" w:hAnsi="Arial" w:cs="Arial"/>
          <w:sz w:val="22"/>
          <w:szCs w:val="22"/>
        </w:rPr>
        <w:t xml:space="preserve"> di Gili Matra </w:t>
      </w:r>
      <w:proofErr w:type="spellStart"/>
      <w:r w:rsidRPr="005019AE">
        <w:rPr>
          <w:rFonts w:ascii="Arial" w:hAnsi="Arial" w:cs="Arial"/>
          <w:sz w:val="22"/>
          <w:szCs w:val="22"/>
        </w:rPr>
        <w:t>mencapai</w:t>
      </w:r>
      <w:proofErr w:type="spellEnd"/>
      <w:r w:rsidRPr="005019AE">
        <w:rPr>
          <w:rFonts w:ascii="Arial" w:hAnsi="Arial" w:cs="Arial"/>
          <w:sz w:val="22"/>
          <w:szCs w:val="22"/>
        </w:rPr>
        <w:t xml:space="preserve"> </w:t>
      </w:r>
      <w:proofErr w:type="spellStart"/>
      <w:r w:rsidRPr="005019AE">
        <w:rPr>
          <w:rFonts w:ascii="Arial" w:hAnsi="Arial" w:cs="Arial"/>
          <w:sz w:val="22"/>
          <w:szCs w:val="22"/>
        </w:rPr>
        <w:t>lebih</w:t>
      </w:r>
      <w:proofErr w:type="spellEnd"/>
      <w:r w:rsidRPr="005019AE">
        <w:rPr>
          <w:rFonts w:ascii="Arial" w:hAnsi="Arial" w:cs="Arial"/>
          <w:sz w:val="22"/>
          <w:szCs w:val="22"/>
        </w:rPr>
        <w:t xml:space="preserve"> </w:t>
      </w:r>
      <w:proofErr w:type="spellStart"/>
      <w:r w:rsidRPr="005019AE">
        <w:rPr>
          <w:rFonts w:ascii="Arial" w:hAnsi="Arial" w:cs="Arial"/>
          <w:sz w:val="22"/>
          <w:szCs w:val="22"/>
        </w:rPr>
        <w:t>dari</w:t>
      </w:r>
      <w:proofErr w:type="spellEnd"/>
      <w:r w:rsidRPr="005019AE">
        <w:rPr>
          <w:rFonts w:ascii="Arial" w:hAnsi="Arial" w:cs="Arial"/>
          <w:sz w:val="22"/>
          <w:szCs w:val="22"/>
        </w:rPr>
        <w:t xml:space="preserve"> 1 </w:t>
      </w:r>
      <w:proofErr w:type="spellStart"/>
      <w:r w:rsidRPr="005019AE">
        <w:rPr>
          <w:rFonts w:ascii="Arial" w:hAnsi="Arial" w:cs="Arial"/>
          <w:sz w:val="22"/>
          <w:szCs w:val="22"/>
        </w:rPr>
        <w:t>juta</w:t>
      </w:r>
      <w:proofErr w:type="spellEnd"/>
      <w:r w:rsidRPr="005019AE">
        <w:rPr>
          <w:rFonts w:ascii="Arial" w:hAnsi="Arial" w:cs="Arial"/>
          <w:sz w:val="22"/>
          <w:szCs w:val="22"/>
        </w:rPr>
        <w:t xml:space="preserve"> orang per </w:t>
      </w:r>
      <w:proofErr w:type="spellStart"/>
      <w:r w:rsidRPr="005019AE">
        <w:rPr>
          <w:rFonts w:ascii="Arial" w:hAnsi="Arial" w:cs="Arial"/>
          <w:sz w:val="22"/>
          <w:szCs w:val="22"/>
        </w:rPr>
        <w:t>tahun</w:t>
      </w:r>
      <w:proofErr w:type="spellEnd"/>
      <w:r w:rsidRPr="005019AE">
        <w:rPr>
          <w:rFonts w:ascii="Arial" w:hAnsi="Arial" w:cs="Arial"/>
          <w:sz w:val="22"/>
          <w:szCs w:val="22"/>
        </w:rPr>
        <w:t xml:space="preserve">, </w:t>
      </w:r>
      <w:proofErr w:type="spellStart"/>
      <w:r w:rsidRPr="005019AE">
        <w:rPr>
          <w:rFonts w:ascii="Arial" w:hAnsi="Arial" w:cs="Arial"/>
          <w:sz w:val="22"/>
          <w:szCs w:val="22"/>
        </w:rPr>
        <w:t>menghasilkan</w:t>
      </w:r>
      <w:proofErr w:type="spellEnd"/>
      <w:r w:rsidRPr="005019AE">
        <w:rPr>
          <w:rFonts w:ascii="Arial" w:hAnsi="Arial" w:cs="Arial"/>
          <w:sz w:val="22"/>
          <w:szCs w:val="22"/>
        </w:rPr>
        <w:t xml:space="preserve"> </w:t>
      </w:r>
      <w:proofErr w:type="spellStart"/>
      <w:r w:rsidRPr="005019AE">
        <w:rPr>
          <w:rFonts w:ascii="Arial" w:hAnsi="Arial" w:cs="Arial"/>
          <w:sz w:val="22"/>
          <w:szCs w:val="22"/>
        </w:rPr>
        <w:t>devisa</w:t>
      </w:r>
      <w:proofErr w:type="spellEnd"/>
      <w:r w:rsidRPr="005019AE">
        <w:rPr>
          <w:rFonts w:ascii="Arial" w:hAnsi="Arial" w:cs="Arial"/>
          <w:sz w:val="22"/>
          <w:szCs w:val="22"/>
        </w:rPr>
        <w:t xml:space="preserve"> </w:t>
      </w:r>
      <w:proofErr w:type="spellStart"/>
      <w:r w:rsidRPr="005019AE">
        <w:rPr>
          <w:rFonts w:ascii="Arial" w:hAnsi="Arial" w:cs="Arial"/>
          <w:sz w:val="22"/>
          <w:szCs w:val="22"/>
        </w:rPr>
        <w:t>besar</w:t>
      </w:r>
      <w:proofErr w:type="spellEnd"/>
      <w:r w:rsidRPr="005019AE">
        <w:rPr>
          <w:rFonts w:ascii="Arial" w:hAnsi="Arial" w:cs="Arial"/>
          <w:sz w:val="22"/>
          <w:szCs w:val="22"/>
        </w:rPr>
        <w:t xml:space="preserve"> </w:t>
      </w:r>
      <w:proofErr w:type="spellStart"/>
      <w:r w:rsidRPr="005019AE">
        <w:rPr>
          <w:rFonts w:ascii="Arial" w:hAnsi="Arial" w:cs="Arial"/>
          <w:sz w:val="22"/>
          <w:szCs w:val="22"/>
        </w:rPr>
        <w:t>sekaligus</w:t>
      </w:r>
      <w:proofErr w:type="spellEnd"/>
      <w:r w:rsidRPr="005019AE">
        <w:rPr>
          <w:rFonts w:ascii="Arial" w:hAnsi="Arial" w:cs="Arial"/>
          <w:sz w:val="22"/>
          <w:szCs w:val="22"/>
        </w:rPr>
        <w:t xml:space="preserve"> </w:t>
      </w:r>
      <w:proofErr w:type="spellStart"/>
      <w:r w:rsidRPr="005019AE">
        <w:rPr>
          <w:rFonts w:ascii="Arial" w:hAnsi="Arial" w:cs="Arial"/>
          <w:sz w:val="22"/>
          <w:szCs w:val="22"/>
        </w:rPr>
        <w:t>menimbulkan</w:t>
      </w:r>
      <w:proofErr w:type="spellEnd"/>
      <w:r w:rsidRPr="005019AE">
        <w:rPr>
          <w:rFonts w:ascii="Arial" w:hAnsi="Arial" w:cs="Arial"/>
          <w:sz w:val="22"/>
          <w:szCs w:val="22"/>
        </w:rPr>
        <w:t xml:space="preserve"> </w:t>
      </w:r>
      <w:proofErr w:type="spellStart"/>
      <w:r w:rsidRPr="005019AE">
        <w:rPr>
          <w:rFonts w:ascii="Arial" w:hAnsi="Arial" w:cs="Arial"/>
          <w:sz w:val="22"/>
          <w:szCs w:val="22"/>
        </w:rPr>
        <w:t>tekanan</w:t>
      </w:r>
      <w:proofErr w:type="spellEnd"/>
      <w:r w:rsidRPr="005019AE">
        <w:rPr>
          <w:rFonts w:ascii="Arial" w:hAnsi="Arial" w:cs="Arial"/>
          <w:sz w:val="22"/>
          <w:szCs w:val="22"/>
        </w:rPr>
        <w:t xml:space="preserve"> </w:t>
      </w:r>
      <w:proofErr w:type="spellStart"/>
      <w:r w:rsidRPr="005019AE">
        <w:rPr>
          <w:rFonts w:ascii="Arial" w:hAnsi="Arial" w:cs="Arial"/>
          <w:sz w:val="22"/>
          <w:szCs w:val="22"/>
        </w:rPr>
        <w:t>signifikan</w:t>
      </w:r>
      <w:proofErr w:type="spellEnd"/>
      <w:r w:rsidRPr="005019AE">
        <w:rPr>
          <w:rFonts w:ascii="Arial" w:hAnsi="Arial" w:cs="Arial"/>
          <w:sz w:val="22"/>
          <w:szCs w:val="22"/>
        </w:rPr>
        <w:t xml:space="preserve"> pada </w:t>
      </w:r>
      <w:proofErr w:type="spellStart"/>
      <w:r w:rsidRPr="005019AE">
        <w:rPr>
          <w:rFonts w:ascii="Arial" w:hAnsi="Arial" w:cs="Arial"/>
          <w:sz w:val="22"/>
          <w:szCs w:val="22"/>
        </w:rPr>
        <w:t>ekosistem</w:t>
      </w:r>
      <w:proofErr w:type="spellEnd"/>
      <w:r w:rsidRPr="005019AE">
        <w:rPr>
          <w:rFonts w:ascii="Arial" w:hAnsi="Arial" w:cs="Arial"/>
          <w:sz w:val="22"/>
          <w:szCs w:val="22"/>
        </w:rPr>
        <w:t xml:space="preserve"> </w:t>
      </w:r>
      <w:proofErr w:type="spellStart"/>
      <w:r w:rsidRPr="005019AE">
        <w:rPr>
          <w:rFonts w:ascii="Arial" w:hAnsi="Arial" w:cs="Arial"/>
          <w:sz w:val="22"/>
          <w:szCs w:val="22"/>
        </w:rPr>
        <w:t>laut</w:t>
      </w:r>
      <w:proofErr w:type="spellEnd"/>
      <w:r w:rsidRPr="005019AE">
        <w:rPr>
          <w:rFonts w:ascii="Arial" w:hAnsi="Arial" w:cs="Arial"/>
          <w:sz w:val="22"/>
          <w:szCs w:val="22"/>
        </w:rPr>
        <w:t>.</w:t>
      </w:r>
    </w:p>
    <w:p w14:paraId="71CC5008" w14:textId="116C85A5" w:rsidR="00BF0A18" w:rsidRPr="00554D84" w:rsidRDefault="00252874" w:rsidP="00C77456">
      <w:pPr>
        <w:pStyle w:val="NormalWeb"/>
        <w:spacing w:before="0" w:beforeAutospacing="0" w:after="0" w:afterAutospacing="0" w:line="360" w:lineRule="auto"/>
        <w:ind w:firstLine="720"/>
        <w:jc w:val="both"/>
        <w:rPr>
          <w:rFonts w:ascii="Arial" w:hAnsi="Arial" w:cs="Arial"/>
          <w:sz w:val="22"/>
          <w:szCs w:val="22"/>
        </w:rPr>
      </w:pPr>
      <w:r w:rsidRPr="005019AE">
        <w:rPr>
          <w:rFonts w:ascii="Arial" w:hAnsi="Arial" w:cs="Arial"/>
          <w:sz w:val="22"/>
          <w:szCs w:val="22"/>
        </w:rPr>
        <w:t xml:space="preserve">Dalam </w:t>
      </w:r>
      <w:proofErr w:type="spellStart"/>
      <w:r w:rsidRPr="005019AE">
        <w:rPr>
          <w:rFonts w:ascii="Arial" w:hAnsi="Arial" w:cs="Arial"/>
          <w:sz w:val="22"/>
          <w:szCs w:val="22"/>
        </w:rPr>
        <w:t>konteks</w:t>
      </w:r>
      <w:proofErr w:type="spellEnd"/>
      <w:r w:rsidRPr="005019AE">
        <w:rPr>
          <w:rFonts w:ascii="Arial" w:hAnsi="Arial" w:cs="Arial"/>
          <w:sz w:val="22"/>
          <w:szCs w:val="22"/>
        </w:rPr>
        <w:t xml:space="preserve"> tata </w:t>
      </w:r>
      <w:r w:rsidR="00751AEF">
        <w:rPr>
          <w:rFonts w:ascii="Arial" w:hAnsi="Arial" w:cs="Arial"/>
          <w:sz w:val="22"/>
          <w:szCs w:val="22"/>
        </w:rPr>
        <w:t>Kelola KKP</w:t>
      </w:r>
      <w:r w:rsidRPr="005019AE">
        <w:rPr>
          <w:rFonts w:ascii="Arial" w:hAnsi="Arial" w:cs="Arial"/>
          <w:sz w:val="22"/>
          <w:szCs w:val="22"/>
        </w:rPr>
        <w:t xml:space="preserve">, </w:t>
      </w:r>
      <w:r w:rsidRPr="005019AE">
        <w:rPr>
          <w:rStyle w:val="Emphasis"/>
          <w:rFonts w:ascii="Arial" w:hAnsi="Arial" w:cs="Arial"/>
          <w:sz w:val="22"/>
          <w:szCs w:val="22"/>
        </w:rPr>
        <w:t>marine spatial planning</w:t>
      </w:r>
      <w:r w:rsidRPr="005019AE">
        <w:rPr>
          <w:rFonts w:ascii="Arial" w:hAnsi="Arial" w:cs="Arial"/>
          <w:sz w:val="22"/>
          <w:szCs w:val="22"/>
        </w:rPr>
        <w:t xml:space="preserve"> (MSP) </w:t>
      </w:r>
      <w:proofErr w:type="spellStart"/>
      <w:r w:rsidRPr="005019AE">
        <w:rPr>
          <w:rFonts w:ascii="Arial" w:hAnsi="Arial" w:cs="Arial"/>
          <w:sz w:val="22"/>
          <w:szCs w:val="22"/>
        </w:rPr>
        <w:t>dipandang</w:t>
      </w:r>
      <w:proofErr w:type="spellEnd"/>
      <w:r w:rsidRPr="005019AE">
        <w:rPr>
          <w:rFonts w:ascii="Arial" w:hAnsi="Arial" w:cs="Arial"/>
          <w:sz w:val="22"/>
          <w:szCs w:val="22"/>
        </w:rPr>
        <w:t xml:space="preserve"> </w:t>
      </w:r>
      <w:proofErr w:type="spellStart"/>
      <w:r w:rsidRPr="005019AE">
        <w:rPr>
          <w:rFonts w:ascii="Arial" w:hAnsi="Arial" w:cs="Arial"/>
          <w:sz w:val="22"/>
          <w:szCs w:val="22"/>
        </w:rPr>
        <w:t>sebagai</w:t>
      </w:r>
      <w:proofErr w:type="spellEnd"/>
      <w:r w:rsidRPr="005019AE">
        <w:rPr>
          <w:rFonts w:ascii="Arial" w:hAnsi="Arial" w:cs="Arial"/>
          <w:sz w:val="22"/>
          <w:szCs w:val="22"/>
        </w:rPr>
        <w:t xml:space="preserve"> </w:t>
      </w:r>
      <w:proofErr w:type="spellStart"/>
      <w:r w:rsidRPr="005019AE">
        <w:rPr>
          <w:rFonts w:ascii="Arial" w:hAnsi="Arial" w:cs="Arial"/>
          <w:sz w:val="22"/>
          <w:szCs w:val="22"/>
        </w:rPr>
        <w:t>instrumen</w:t>
      </w:r>
      <w:proofErr w:type="spellEnd"/>
      <w:r w:rsidRPr="005019AE">
        <w:rPr>
          <w:rFonts w:ascii="Arial" w:hAnsi="Arial" w:cs="Arial"/>
          <w:sz w:val="22"/>
          <w:szCs w:val="22"/>
        </w:rPr>
        <w:t xml:space="preserve"> </w:t>
      </w:r>
      <w:proofErr w:type="spellStart"/>
      <w:r w:rsidRPr="005019AE">
        <w:rPr>
          <w:rFonts w:ascii="Arial" w:hAnsi="Arial" w:cs="Arial"/>
          <w:sz w:val="22"/>
          <w:szCs w:val="22"/>
        </w:rPr>
        <w:t>penting</w:t>
      </w:r>
      <w:proofErr w:type="spellEnd"/>
      <w:r w:rsidRPr="005019AE">
        <w:rPr>
          <w:rFonts w:ascii="Arial" w:hAnsi="Arial" w:cs="Arial"/>
          <w:sz w:val="22"/>
          <w:szCs w:val="22"/>
        </w:rPr>
        <w:t xml:space="preserve"> </w:t>
      </w:r>
      <w:proofErr w:type="spellStart"/>
      <w:r w:rsidRPr="005019AE">
        <w:rPr>
          <w:rFonts w:ascii="Arial" w:hAnsi="Arial" w:cs="Arial"/>
          <w:sz w:val="22"/>
          <w:szCs w:val="22"/>
        </w:rPr>
        <w:t>untuk</w:t>
      </w:r>
      <w:proofErr w:type="spellEnd"/>
      <w:r w:rsidRPr="005019AE">
        <w:rPr>
          <w:rFonts w:ascii="Arial" w:hAnsi="Arial" w:cs="Arial"/>
          <w:sz w:val="22"/>
          <w:szCs w:val="22"/>
        </w:rPr>
        <w:t xml:space="preserve"> </w:t>
      </w:r>
      <w:proofErr w:type="spellStart"/>
      <w:r w:rsidRPr="005019AE">
        <w:rPr>
          <w:rFonts w:ascii="Arial" w:hAnsi="Arial" w:cs="Arial"/>
          <w:sz w:val="22"/>
          <w:szCs w:val="22"/>
        </w:rPr>
        <w:t>menyelaraskan</w:t>
      </w:r>
      <w:proofErr w:type="spellEnd"/>
      <w:r w:rsidRPr="005019AE">
        <w:rPr>
          <w:rFonts w:ascii="Arial" w:hAnsi="Arial" w:cs="Arial"/>
          <w:sz w:val="22"/>
          <w:szCs w:val="22"/>
        </w:rPr>
        <w:t xml:space="preserve"> </w:t>
      </w:r>
      <w:proofErr w:type="spellStart"/>
      <w:r w:rsidRPr="005019AE">
        <w:rPr>
          <w:rFonts w:ascii="Arial" w:hAnsi="Arial" w:cs="Arial"/>
          <w:sz w:val="22"/>
          <w:szCs w:val="22"/>
        </w:rPr>
        <w:t>tujuan</w:t>
      </w:r>
      <w:proofErr w:type="spellEnd"/>
      <w:r w:rsidRPr="005019AE">
        <w:rPr>
          <w:rFonts w:ascii="Arial" w:hAnsi="Arial" w:cs="Arial"/>
          <w:sz w:val="22"/>
          <w:szCs w:val="22"/>
        </w:rPr>
        <w:t xml:space="preserve"> </w:t>
      </w:r>
      <w:proofErr w:type="spellStart"/>
      <w:r w:rsidRPr="005019AE">
        <w:rPr>
          <w:rFonts w:ascii="Arial" w:hAnsi="Arial" w:cs="Arial"/>
          <w:sz w:val="22"/>
          <w:szCs w:val="22"/>
        </w:rPr>
        <w:t>konservasi</w:t>
      </w:r>
      <w:proofErr w:type="spellEnd"/>
      <w:r w:rsidRPr="005019AE">
        <w:rPr>
          <w:rFonts w:ascii="Arial" w:hAnsi="Arial" w:cs="Arial"/>
          <w:sz w:val="22"/>
          <w:szCs w:val="22"/>
        </w:rPr>
        <w:t xml:space="preserve"> </w:t>
      </w:r>
      <w:proofErr w:type="spellStart"/>
      <w:r w:rsidRPr="005019AE">
        <w:rPr>
          <w:rFonts w:ascii="Arial" w:hAnsi="Arial" w:cs="Arial"/>
          <w:sz w:val="22"/>
          <w:szCs w:val="22"/>
        </w:rPr>
        <w:t>dengan</w:t>
      </w:r>
      <w:proofErr w:type="spellEnd"/>
      <w:r w:rsidRPr="005019AE">
        <w:rPr>
          <w:rFonts w:ascii="Arial" w:hAnsi="Arial" w:cs="Arial"/>
          <w:sz w:val="22"/>
          <w:szCs w:val="22"/>
        </w:rPr>
        <w:t xml:space="preserve"> </w:t>
      </w:r>
      <w:proofErr w:type="spellStart"/>
      <w:r w:rsidRPr="005019AE">
        <w:rPr>
          <w:rFonts w:ascii="Arial" w:hAnsi="Arial" w:cs="Arial"/>
          <w:sz w:val="22"/>
          <w:szCs w:val="22"/>
        </w:rPr>
        <w:t>pemanfaatan</w:t>
      </w:r>
      <w:proofErr w:type="spellEnd"/>
      <w:r w:rsidRPr="005019AE">
        <w:rPr>
          <w:rFonts w:ascii="Arial" w:hAnsi="Arial" w:cs="Arial"/>
          <w:sz w:val="22"/>
          <w:szCs w:val="22"/>
        </w:rPr>
        <w:t xml:space="preserve"> </w:t>
      </w:r>
      <w:proofErr w:type="spellStart"/>
      <w:r w:rsidRPr="005019AE">
        <w:rPr>
          <w:rFonts w:ascii="Arial" w:hAnsi="Arial" w:cs="Arial"/>
          <w:sz w:val="22"/>
          <w:szCs w:val="22"/>
        </w:rPr>
        <w:t>ekonomi</w:t>
      </w:r>
      <w:proofErr w:type="spellEnd"/>
      <w:r w:rsidR="00751AEF">
        <w:rPr>
          <w:rFonts w:ascii="Arial" w:hAnsi="Arial" w:cs="Arial"/>
          <w:sz w:val="22"/>
          <w:szCs w:val="22"/>
        </w:rPr>
        <w:t xml:space="preserve">, </w:t>
      </w:r>
      <w:proofErr w:type="spellStart"/>
      <w:r w:rsidR="00751AEF">
        <w:rPr>
          <w:rFonts w:ascii="Arial" w:hAnsi="Arial" w:cs="Arial"/>
          <w:sz w:val="22"/>
          <w:szCs w:val="22"/>
        </w:rPr>
        <w:t>sebagaimana</w:t>
      </w:r>
      <w:proofErr w:type="spellEnd"/>
      <w:r w:rsidR="00751AEF">
        <w:rPr>
          <w:rFonts w:ascii="Arial" w:hAnsi="Arial" w:cs="Arial"/>
          <w:sz w:val="22"/>
          <w:szCs w:val="22"/>
        </w:rPr>
        <w:t xml:space="preserve"> yang </w:t>
      </w:r>
      <w:proofErr w:type="spellStart"/>
      <w:r w:rsidR="00751AEF">
        <w:rPr>
          <w:rFonts w:ascii="Arial" w:hAnsi="Arial" w:cs="Arial"/>
          <w:sz w:val="22"/>
          <w:szCs w:val="22"/>
        </w:rPr>
        <w:t>dinyatakan</w:t>
      </w:r>
      <w:proofErr w:type="spellEnd"/>
      <w:r w:rsidR="00751AEF">
        <w:rPr>
          <w:rFonts w:ascii="Arial" w:hAnsi="Arial" w:cs="Arial"/>
          <w:sz w:val="22"/>
          <w:szCs w:val="22"/>
        </w:rPr>
        <w:t xml:space="preserve"> oleh</w:t>
      </w:r>
      <w:r w:rsidRPr="00B25CBC">
        <w:rPr>
          <w:rFonts w:ascii="Arial" w:hAnsi="Arial" w:cs="Arial"/>
          <w:sz w:val="22"/>
          <w:szCs w:val="22"/>
        </w:rPr>
        <w:t xml:space="preserve"> </w:t>
      </w:r>
      <w:proofErr w:type="spellStart"/>
      <w:r w:rsidR="00B25CBC" w:rsidRPr="00B25CBC">
        <w:rPr>
          <w:rFonts w:ascii="Arial" w:hAnsi="Arial" w:cs="Arial"/>
          <w:sz w:val="22"/>
          <w:szCs w:val="22"/>
        </w:rPr>
        <w:t>Douvere</w:t>
      </w:r>
      <w:proofErr w:type="spellEnd"/>
      <w:r w:rsidR="004C750B">
        <w:rPr>
          <w:rFonts w:ascii="Arial" w:hAnsi="Arial" w:cs="Arial"/>
          <w:sz w:val="22"/>
          <w:szCs w:val="22"/>
        </w:rPr>
        <w:t>,</w:t>
      </w:r>
      <w:r w:rsidR="00B25CBC" w:rsidRPr="00B25CBC">
        <w:rPr>
          <w:rFonts w:ascii="Arial" w:hAnsi="Arial" w:cs="Arial"/>
          <w:sz w:val="22"/>
          <w:szCs w:val="22"/>
        </w:rPr>
        <w:t xml:space="preserve"> F</w:t>
      </w:r>
      <w:r w:rsidR="004C750B">
        <w:rPr>
          <w:rFonts w:ascii="Arial" w:hAnsi="Arial" w:cs="Arial"/>
          <w:sz w:val="22"/>
          <w:szCs w:val="22"/>
        </w:rPr>
        <w:t>.</w:t>
      </w:r>
      <w:r w:rsidR="00B25CBC" w:rsidRPr="00B25CBC">
        <w:rPr>
          <w:rFonts w:ascii="Arial" w:hAnsi="Arial" w:cs="Arial"/>
          <w:sz w:val="22"/>
          <w:szCs w:val="22"/>
        </w:rPr>
        <w:t xml:space="preserve"> (2008) </w:t>
      </w:r>
      <w:proofErr w:type="spellStart"/>
      <w:r w:rsidR="00751AEF">
        <w:rPr>
          <w:rFonts w:ascii="Arial" w:hAnsi="Arial" w:cs="Arial"/>
          <w:sz w:val="22"/>
          <w:szCs w:val="22"/>
        </w:rPr>
        <w:t>bahwa</w:t>
      </w:r>
      <w:proofErr w:type="spellEnd"/>
      <w:r w:rsidR="0087752F" w:rsidRPr="00B25CBC">
        <w:rPr>
          <w:rFonts w:ascii="Arial" w:hAnsi="Arial" w:cs="Arial"/>
          <w:sz w:val="22"/>
          <w:szCs w:val="22"/>
        </w:rPr>
        <w:t xml:space="preserve"> tata </w:t>
      </w:r>
      <w:proofErr w:type="spellStart"/>
      <w:r w:rsidR="0087752F" w:rsidRPr="00B25CBC">
        <w:rPr>
          <w:rFonts w:ascii="Arial" w:hAnsi="Arial" w:cs="Arial"/>
          <w:sz w:val="22"/>
          <w:szCs w:val="22"/>
        </w:rPr>
        <w:t>ruang</w:t>
      </w:r>
      <w:proofErr w:type="spellEnd"/>
      <w:r w:rsidR="0087752F" w:rsidRPr="00B25CBC">
        <w:rPr>
          <w:rFonts w:ascii="Arial" w:hAnsi="Arial" w:cs="Arial"/>
          <w:sz w:val="22"/>
          <w:szCs w:val="22"/>
        </w:rPr>
        <w:t xml:space="preserve"> </w:t>
      </w:r>
      <w:proofErr w:type="spellStart"/>
      <w:r w:rsidR="0087752F" w:rsidRPr="00B25CBC">
        <w:rPr>
          <w:rFonts w:ascii="Arial" w:hAnsi="Arial" w:cs="Arial"/>
          <w:sz w:val="22"/>
          <w:szCs w:val="22"/>
        </w:rPr>
        <w:t>laut</w:t>
      </w:r>
      <w:proofErr w:type="spellEnd"/>
      <w:r w:rsidR="0087752F" w:rsidRPr="00B25CBC">
        <w:rPr>
          <w:rFonts w:ascii="Arial" w:hAnsi="Arial" w:cs="Arial"/>
          <w:sz w:val="22"/>
          <w:szCs w:val="22"/>
        </w:rPr>
        <w:t xml:space="preserve"> (</w:t>
      </w:r>
      <w:r w:rsidR="0087752F" w:rsidRPr="00554D84">
        <w:rPr>
          <w:rFonts w:ascii="Arial" w:hAnsi="Arial" w:cs="Arial"/>
          <w:i/>
          <w:iCs/>
          <w:sz w:val="22"/>
          <w:szCs w:val="22"/>
        </w:rPr>
        <w:t>marine</w:t>
      </w:r>
      <w:r w:rsidR="00A04E3A" w:rsidRPr="00554D84">
        <w:rPr>
          <w:rFonts w:ascii="Arial" w:hAnsi="Arial" w:cs="Arial"/>
          <w:i/>
          <w:iCs/>
          <w:sz w:val="22"/>
          <w:szCs w:val="22"/>
        </w:rPr>
        <w:t xml:space="preserve"> spatial </w:t>
      </w:r>
      <w:r w:rsidR="004C750B">
        <w:rPr>
          <w:rFonts w:ascii="Arial" w:hAnsi="Arial" w:cs="Arial"/>
          <w:i/>
          <w:iCs/>
          <w:sz w:val="22"/>
          <w:szCs w:val="22"/>
        </w:rPr>
        <w:t>p</w:t>
      </w:r>
      <w:r w:rsidR="00A04E3A" w:rsidRPr="00554D84">
        <w:rPr>
          <w:rFonts w:ascii="Arial" w:hAnsi="Arial" w:cs="Arial"/>
          <w:i/>
          <w:iCs/>
          <w:sz w:val="22"/>
          <w:szCs w:val="22"/>
        </w:rPr>
        <w:t>lanning</w:t>
      </w:r>
      <w:r w:rsidR="00A04E3A" w:rsidRPr="00554D84">
        <w:rPr>
          <w:rFonts w:ascii="Arial" w:hAnsi="Arial" w:cs="Arial"/>
          <w:sz w:val="22"/>
          <w:szCs w:val="22"/>
        </w:rPr>
        <w:t xml:space="preserve">) </w:t>
      </w:r>
      <w:proofErr w:type="spellStart"/>
      <w:r w:rsidR="00B25CBC" w:rsidRPr="00B25CBC">
        <w:rPr>
          <w:rFonts w:ascii="Arial" w:hAnsi="Arial" w:cs="Arial"/>
          <w:sz w:val="22"/>
          <w:szCs w:val="22"/>
        </w:rPr>
        <w:t>sebagai</w:t>
      </w:r>
      <w:proofErr w:type="spellEnd"/>
      <w:r w:rsidR="00B25CBC" w:rsidRPr="00554D84">
        <w:rPr>
          <w:rStyle w:val="Strong"/>
          <w:rFonts w:ascii="Arial" w:hAnsi="Arial" w:cs="Arial"/>
          <w:b w:val="0"/>
          <w:bCs w:val="0"/>
          <w:sz w:val="22"/>
          <w:szCs w:val="22"/>
        </w:rPr>
        <w:t xml:space="preserve"> </w:t>
      </w:r>
      <w:proofErr w:type="spellStart"/>
      <w:r w:rsidR="00B25CBC" w:rsidRPr="00554D84">
        <w:rPr>
          <w:rStyle w:val="Strong"/>
          <w:rFonts w:ascii="Arial" w:hAnsi="Arial" w:cs="Arial"/>
          <w:b w:val="0"/>
          <w:bCs w:val="0"/>
          <w:sz w:val="22"/>
          <w:szCs w:val="22"/>
        </w:rPr>
        <w:t>fondasi</w:t>
      </w:r>
      <w:proofErr w:type="spellEnd"/>
      <w:r w:rsidR="00B25CBC" w:rsidRPr="00554D84">
        <w:rPr>
          <w:rStyle w:val="Strong"/>
          <w:rFonts w:ascii="Arial" w:hAnsi="Arial" w:cs="Arial"/>
          <w:b w:val="0"/>
          <w:bCs w:val="0"/>
          <w:sz w:val="22"/>
          <w:szCs w:val="22"/>
        </w:rPr>
        <w:t xml:space="preserve"> </w:t>
      </w:r>
      <w:proofErr w:type="spellStart"/>
      <w:r w:rsidR="00B25CBC" w:rsidRPr="00554D84">
        <w:rPr>
          <w:rFonts w:ascii="Arial" w:hAnsi="Arial" w:cs="Arial"/>
          <w:sz w:val="22"/>
          <w:szCs w:val="22"/>
        </w:rPr>
        <w:t>pengelolaan</w:t>
      </w:r>
      <w:proofErr w:type="spellEnd"/>
      <w:r w:rsidR="00B25CBC" w:rsidRPr="00554D84">
        <w:rPr>
          <w:rFonts w:ascii="Arial" w:hAnsi="Arial" w:cs="Arial"/>
          <w:sz w:val="22"/>
          <w:szCs w:val="22"/>
        </w:rPr>
        <w:t xml:space="preserve"> </w:t>
      </w:r>
      <w:proofErr w:type="spellStart"/>
      <w:r w:rsidR="00B25CBC" w:rsidRPr="00554D84">
        <w:rPr>
          <w:rFonts w:ascii="Arial" w:hAnsi="Arial" w:cs="Arial"/>
          <w:sz w:val="22"/>
          <w:szCs w:val="22"/>
        </w:rPr>
        <w:t>laut</w:t>
      </w:r>
      <w:proofErr w:type="spellEnd"/>
      <w:r w:rsidR="00B25CBC" w:rsidRPr="00554D84">
        <w:rPr>
          <w:rFonts w:ascii="Arial" w:hAnsi="Arial" w:cs="Arial"/>
          <w:sz w:val="22"/>
          <w:szCs w:val="22"/>
        </w:rPr>
        <w:t xml:space="preserve"> </w:t>
      </w:r>
      <w:proofErr w:type="spellStart"/>
      <w:r w:rsidR="00B25CBC" w:rsidRPr="00554D84">
        <w:rPr>
          <w:rFonts w:ascii="Arial" w:hAnsi="Arial" w:cs="Arial"/>
          <w:sz w:val="22"/>
          <w:szCs w:val="22"/>
        </w:rPr>
        <w:t>berbasis</w:t>
      </w:r>
      <w:proofErr w:type="spellEnd"/>
      <w:r w:rsidR="00B25CBC" w:rsidRPr="00554D84">
        <w:rPr>
          <w:rFonts w:ascii="Arial" w:hAnsi="Arial" w:cs="Arial"/>
          <w:sz w:val="22"/>
          <w:szCs w:val="22"/>
        </w:rPr>
        <w:t xml:space="preserve"> </w:t>
      </w:r>
      <w:proofErr w:type="spellStart"/>
      <w:r w:rsidR="00B25CBC" w:rsidRPr="00554D84">
        <w:rPr>
          <w:rFonts w:ascii="Arial" w:hAnsi="Arial" w:cs="Arial"/>
          <w:sz w:val="22"/>
          <w:szCs w:val="22"/>
        </w:rPr>
        <w:t>ekosistem</w:t>
      </w:r>
      <w:proofErr w:type="spellEnd"/>
      <w:r w:rsidR="00B25CBC" w:rsidRPr="00554D84">
        <w:rPr>
          <w:rFonts w:ascii="Arial" w:hAnsi="Arial" w:cs="Arial"/>
          <w:sz w:val="22"/>
          <w:szCs w:val="22"/>
        </w:rPr>
        <w:t xml:space="preserve"> (</w:t>
      </w:r>
      <w:r w:rsidR="00B25CBC" w:rsidRPr="00136531">
        <w:rPr>
          <w:rFonts w:ascii="Arial" w:hAnsi="Arial" w:cs="Arial"/>
          <w:i/>
          <w:iCs/>
          <w:sz w:val="22"/>
          <w:szCs w:val="22"/>
        </w:rPr>
        <w:t>ecosystem-based management</w:t>
      </w:r>
      <w:r w:rsidR="00B25CBC" w:rsidRPr="00554D84">
        <w:rPr>
          <w:rFonts w:ascii="Arial" w:hAnsi="Arial" w:cs="Arial"/>
          <w:sz w:val="22"/>
          <w:szCs w:val="22"/>
        </w:rPr>
        <w:t xml:space="preserve">). </w:t>
      </w:r>
      <w:proofErr w:type="spellStart"/>
      <w:r w:rsidR="00D9670E">
        <w:rPr>
          <w:rFonts w:ascii="Arial" w:hAnsi="Arial" w:cs="Arial"/>
          <w:sz w:val="22"/>
          <w:szCs w:val="22"/>
        </w:rPr>
        <w:t>Sementara</w:t>
      </w:r>
      <w:proofErr w:type="spellEnd"/>
      <w:r w:rsidR="00BE6739">
        <w:rPr>
          <w:rFonts w:ascii="Arial" w:hAnsi="Arial" w:cs="Arial"/>
          <w:sz w:val="22"/>
          <w:szCs w:val="22"/>
        </w:rPr>
        <w:t xml:space="preserve"> </w:t>
      </w:r>
      <w:r w:rsidR="004C750B" w:rsidRPr="00333F33">
        <w:rPr>
          <w:rFonts w:ascii="Arial" w:hAnsi="Arial" w:cs="Arial"/>
          <w:sz w:val="22"/>
          <w:szCs w:val="22"/>
        </w:rPr>
        <w:t>Foley et al., 2010; Lubchenco dan Sutley, 2010)</w:t>
      </w:r>
      <w:r w:rsidR="004C750B">
        <w:rPr>
          <w:rFonts w:ascii="Arial" w:hAnsi="Arial" w:cs="Arial"/>
          <w:sz w:val="22"/>
          <w:szCs w:val="22"/>
        </w:rPr>
        <w:t xml:space="preserve">, </w:t>
      </w:r>
      <w:proofErr w:type="spellStart"/>
      <w:r w:rsidR="00D9670E">
        <w:rPr>
          <w:rFonts w:ascii="Arial" w:hAnsi="Arial" w:cs="Arial"/>
          <w:sz w:val="22"/>
          <w:szCs w:val="22"/>
        </w:rPr>
        <w:t>menekankanperan</w:t>
      </w:r>
      <w:proofErr w:type="spellEnd"/>
      <w:r w:rsidR="00D9670E">
        <w:rPr>
          <w:rFonts w:ascii="Arial" w:hAnsi="Arial" w:cs="Arial"/>
          <w:sz w:val="22"/>
          <w:szCs w:val="22"/>
        </w:rPr>
        <w:t xml:space="preserve"> </w:t>
      </w:r>
      <w:r w:rsidR="004C750B">
        <w:rPr>
          <w:rFonts w:ascii="Arial" w:hAnsi="Arial" w:cs="Arial"/>
          <w:sz w:val="22"/>
          <w:szCs w:val="22"/>
        </w:rPr>
        <w:t>tata</w:t>
      </w:r>
      <w:r w:rsidR="00E768DE">
        <w:rPr>
          <w:rFonts w:ascii="Arial" w:hAnsi="Arial" w:cs="Arial"/>
          <w:sz w:val="22"/>
          <w:szCs w:val="22"/>
        </w:rPr>
        <w:t xml:space="preserve"> </w:t>
      </w:r>
      <w:proofErr w:type="spellStart"/>
      <w:r w:rsidR="00E768DE">
        <w:rPr>
          <w:rFonts w:ascii="Arial" w:hAnsi="Arial" w:cs="Arial"/>
          <w:sz w:val="22"/>
          <w:szCs w:val="22"/>
        </w:rPr>
        <w:t>ruang</w:t>
      </w:r>
      <w:proofErr w:type="spellEnd"/>
      <w:r w:rsidR="00B25CBC" w:rsidRPr="00554D84">
        <w:rPr>
          <w:rFonts w:ascii="Arial" w:hAnsi="Arial" w:cs="Arial"/>
          <w:sz w:val="22"/>
          <w:szCs w:val="22"/>
        </w:rPr>
        <w:t xml:space="preserve"> </w:t>
      </w:r>
      <w:proofErr w:type="spellStart"/>
      <w:r w:rsidR="00B25CBC" w:rsidRPr="00554D84">
        <w:rPr>
          <w:rFonts w:ascii="Arial" w:hAnsi="Arial" w:cs="Arial"/>
          <w:sz w:val="22"/>
          <w:szCs w:val="22"/>
        </w:rPr>
        <w:t>laut</w:t>
      </w:r>
      <w:proofErr w:type="spellEnd"/>
      <w:r w:rsidR="00B25CBC" w:rsidRPr="00554D84">
        <w:rPr>
          <w:rFonts w:ascii="Arial" w:hAnsi="Arial" w:cs="Arial"/>
          <w:sz w:val="22"/>
          <w:szCs w:val="22"/>
        </w:rPr>
        <w:t xml:space="preserve"> </w:t>
      </w:r>
      <w:proofErr w:type="spellStart"/>
      <w:r w:rsidR="00D9670E">
        <w:rPr>
          <w:rFonts w:ascii="Arial" w:hAnsi="Arial" w:cs="Arial"/>
          <w:sz w:val="22"/>
          <w:szCs w:val="22"/>
        </w:rPr>
        <w:t>dalam</w:t>
      </w:r>
      <w:proofErr w:type="spellEnd"/>
      <w:r w:rsidR="00D9670E">
        <w:rPr>
          <w:rFonts w:ascii="Arial" w:hAnsi="Arial" w:cs="Arial"/>
          <w:sz w:val="22"/>
          <w:szCs w:val="22"/>
        </w:rPr>
        <w:t xml:space="preserve"> </w:t>
      </w:r>
      <w:proofErr w:type="spellStart"/>
      <w:r w:rsidR="00D9670E">
        <w:rPr>
          <w:rFonts w:ascii="Arial" w:hAnsi="Arial" w:cs="Arial"/>
          <w:sz w:val="22"/>
          <w:szCs w:val="22"/>
        </w:rPr>
        <w:t>meminimalkan</w:t>
      </w:r>
      <w:proofErr w:type="spellEnd"/>
      <w:r w:rsidR="00B25CBC" w:rsidRPr="00554D84">
        <w:rPr>
          <w:rFonts w:ascii="Arial" w:hAnsi="Arial" w:cs="Arial"/>
          <w:sz w:val="22"/>
          <w:szCs w:val="22"/>
        </w:rPr>
        <w:t xml:space="preserve"> </w:t>
      </w:r>
      <w:proofErr w:type="spellStart"/>
      <w:r w:rsidR="00B25CBC" w:rsidRPr="00554D84">
        <w:rPr>
          <w:rFonts w:ascii="Arial" w:hAnsi="Arial" w:cs="Arial"/>
          <w:sz w:val="22"/>
          <w:szCs w:val="22"/>
        </w:rPr>
        <w:t>konflik</w:t>
      </w:r>
      <w:proofErr w:type="spellEnd"/>
      <w:r w:rsidR="00B25CBC" w:rsidRPr="00554D84">
        <w:rPr>
          <w:rFonts w:ascii="Arial" w:hAnsi="Arial" w:cs="Arial"/>
          <w:sz w:val="22"/>
          <w:szCs w:val="22"/>
        </w:rPr>
        <w:t xml:space="preserve"> </w:t>
      </w:r>
      <w:proofErr w:type="spellStart"/>
      <w:r w:rsidR="00B25CBC" w:rsidRPr="00554D84">
        <w:rPr>
          <w:rFonts w:ascii="Arial" w:hAnsi="Arial" w:cs="Arial"/>
          <w:sz w:val="22"/>
          <w:szCs w:val="22"/>
        </w:rPr>
        <w:t>antar</w:t>
      </w:r>
      <w:proofErr w:type="spellEnd"/>
      <w:r w:rsidR="00E768DE">
        <w:rPr>
          <w:rFonts w:ascii="Arial" w:hAnsi="Arial" w:cs="Arial"/>
          <w:sz w:val="22"/>
          <w:szCs w:val="22"/>
        </w:rPr>
        <w:t xml:space="preserve"> </w:t>
      </w:r>
      <w:proofErr w:type="spellStart"/>
      <w:r w:rsidR="00B25CBC" w:rsidRPr="00554D84">
        <w:rPr>
          <w:rFonts w:ascii="Arial" w:hAnsi="Arial" w:cs="Arial"/>
          <w:sz w:val="22"/>
          <w:szCs w:val="22"/>
        </w:rPr>
        <w:t>sektor</w:t>
      </w:r>
      <w:proofErr w:type="spellEnd"/>
      <w:r w:rsidR="00E768DE">
        <w:rPr>
          <w:rFonts w:ascii="Arial" w:hAnsi="Arial" w:cs="Arial"/>
          <w:sz w:val="22"/>
          <w:szCs w:val="22"/>
        </w:rPr>
        <w:t>.</w:t>
      </w:r>
      <w:r w:rsidR="004C750B">
        <w:rPr>
          <w:rFonts w:ascii="Arial" w:hAnsi="Arial" w:cs="Arial"/>
          <w:sz w:val="22"/>
          <w:szCs w:val="22"/>
        </w:rPr>
        <w:t xml:space="preserve"> </w:t>
      </w:r>
      <w:r w:rsidR="00A04E3A" w:rsidRPr="00554D84">
        <w:rPr>
          <w:rFonts w:ascii="Arial" w:hAnsi="Arial" w:cs="Arial"/>
          <w:sz w:val="22"/>
          <w:szCs w:val="22"/>
        </w:rPr>
        <w:t xml:space="preserve">Collie </w:t>
      </w:r>
      <w:r w:rsidR="00A04E3A" w:rsidRPr="00136531">
        <w:rPr>
          <w:rFonts w:ascii="Arial" w:hAnsi="Arial" w:cs="Arial"/>
          <w:i/>
          <w:iCs/>
          <w:sz w:val="22"/>
          <w:szCs w:val="22"/>
        </w:rPr>
        <w:t>et al</w:t>
      </w:r>
      <w:r w:rsidR="004C750B">
        <w:rPr>
          <w:rFonts w:ascii="Arial" w:hAnsi="Arial" w:cs="Arial"/>
          <w:sz w:val="22"/>
          <w:szCs w:val="22"/>
        </w:rPr>
        <w:t>.</w:t>
      </w:r>
      <w:r w:rsidR="00A04E3A" w:rsidRPr="00554D84">
        <w:rPr>
          <w:rFonts w:ascii="Arial" w:hAnsi="Arial" w:cs="Arial"/>
          <w:sz w:val="22"/>
          <w:szCs w:val="22"/>
        </w:rPr>
        <w:t xml:space="preserve"> (2013) </w:t>
      </w:r>
      <w:proofErr w:type="spellStart"/>
      <w:r w:rsidR="00A04E3A" w:rsidRPr="00554D84">
        <w:rPr>
          <w:rFonts w:ascii="Arial" w:hAnsi="Arial" w:cs="Arial"/>
          <w:sz w:val="22"/>
          <w:szCs w:val="22"/>
        </w:rPr>
        <w:t>men</w:t>
      </w:r>
      <w:r w:rsidR="00D9670E">
        <w:rPr>
          <w:rFonts w:ascii="Arial" w:hAnsi="Arial" w:cs="Arial"/>
          <w:sz w:val="22"/>
          <w:szCs w:val="22"/>
        </w:rPr>
        <w:t>ambahkan</w:t>
      </w:r>
      <w:proofErr w:type="spellEnd"/>
      <w:r w:rsidR="00D9670E">
        <w:rPr>
          <w:rFonts w:ascii="Arial" w:hAnsi="Arial" w:cs="Arial"/>
          <w:sz w:val="22"/>
          <w:szCs w:val="22"/>
        </w:rPr>
        <w:t xml:space="preserve"> </w:t>
      </w:r>
      <w:proofErr w:type="spellStart"/>
      <w:r w:rsidR="00D9670E">
        <w:rPr>
          <w:rFonts w:ascii="Arial" w:hAnsi="Arial" w:cs="Arial"/>
          <w:sz w:val="22"/>
          <w:szCs w:val="22"/>
        </w:rPr>
        <w:t>bahwa</w:t>
      </w:r>
      <w:proofErr w:type="spellEnd"/>
      <w:r w:rsidR="00D9670E">
        <w:rPr>
          <w:rFonts w:ascii="Arial" w:hAnsi="Arial" w:cs="Arial"/>
          <w:sz w:val="22"/>
          <w:szCs w:val="22"/>
        </w:rPr>
        <w:t xml:space="preserve"> tata </w:t>
      </w:r>
      <w:proofErr w:type="spellStart"/>
      <w:r w:rsidR="00D9670E">
        <w:rPr>
          <w:rFonts w:ascii="Arial" w:hAnsi="Arial" w:cs="Arial"/>
          <w:sz w:val="22"/>
          <w:szCs w:val="22"/>
        </w:rPr>
        <w:t>ruang</w:t>
      </w:r>
      <w:proofErr w:type="spellEnd"/>
      <w:r w:rsidR="00D9670E">
        <w:rPr>
          <w:rFonts w:ascii="Arial" w:hAnsi="Arial" w:cs="Arial"/>
          <w:sz w:val="22"/>
          <w:szCs w:val="22"/>
        </w:rPr>
        <w:t xml:space="preserve"> </w:t>
      </w:r>
      <w:proofErr w:type="spellStart"/>
      <w:r w:rsidR="00D9670E">
        <w:rPr>
          <w:rFonts w:ascii="Arial" w:hAnsi="Arial" w:cs="Arial"/>
          <w:sz w:val="22"/>
          <w:szCs w:val="22"/>
        </w:rPr>
        <w:t>laut</w:t>
      </w:r>
      <w:proofErr w:type="spellEnd"/>
      <w:r w:rsidR="00D9670E">
        <w:rPr>
          <w:rFonts w:ascii="Arial" w:hAnsi="Arial" w:cs="Arial"/>
          <w:sz w:val="22"/>
          <w:szCs w:val="22"/>
        </w:rPr>
        <w:t xml:space="preserve"> </w:t>
      </w:r>
      <w:proofErr w:type="spellStart"/>
      <w:r w:rsidR="00D9670E">
        <w:rPr>
          <w:rFonts w:ascii="Arial" w:hAnsi="Arial" w:cs="Arial"/>
          <w:sz w:val="22"/>
          <w:szCs w:val="22"/>
        </w:rPr>
        <w:t>sebagai</w:t>
      </w:r>
      <w:proofErr w:type="spellEnd"/>
      <w:r w:rsidR="00D9670E">
        <w:rPr>
          <w:rFonts w:ascii="Arial" w:hAnsi="Arial" w:cs="Arial"/>
          <w:sz w:val="22"/>
          <w:szCs w:val="22"/>
        </w:rPr>
        <w:t xml:space="preserve"> </w:t>
      </w:r>
      <w:proofErr w:type="spellStart"/>
      <w:r w:rsidR="00A04E3A" w:rsidRPr="00554D84">
        <w:rPr>
          <w:rFonts w:ascii="Arial" w:hAnsi="Arial" w:cs="Arial"/>
          <w:sz w:val="22"/>
          <w:szCs w:val="22"/>
        </w:rPr>
        <w:t>perluasan</w:t>
      </w:r>
      <w:proofErr w:type="spellEnd"/>
      <w:r w:rsidR="00A04E3A" w:rsidRPr="00554D84">
        <w:rPr>
          <w:rFonts w:ascii="Arial" w:hAnsi="Arial" w:cs="Arial"/>
          <w:sz w:val="22"/>
          <w:szCs w:val="22"/>
        </w:rPr>
        <w:t xml:space="preserve"> </w:t>
      </w:r>
      <w:proofErr w:type="spellStart"/>
      <w:r w:rsidR="00A04E3A" w:rsidRPr="00554D84">
        <w:rPr>
          <w:rFonts w:ascii="Arial" w:hAnsi="Arial" w:cs="Arial"/>
          <w:sz w:val="22"/>
          <w:szCs w:val="22"/>
        </w:rPr>
        <w:t>dari</w:t>
      </w:r>
      <w:proofErr w:type="spellEnd"/>
      <w:r w:rsidR="00A04E3A" w:rsidRPr="00554D84">
        <w:rPr>
          <w:rFonts w:ascii="Arial" w:hAnsi="Arial" w:cs="Arial"/>
          <w:sz w:val="22"/>
          <w:szCs w:val="22"/>
        </w:rPr>
        <w:t xml:space="preserve"> </w:t>
      </w:r>
      <w:proofErr w:type="spellStart"/>
      <w:r w:rsidR="00A04E3A" w:rsidRPr="00554D84">
        <w:rPr>
          <w:rStyle w:val="Strong"/>
          <w:rFonts w:ascii="Arial" w:hAnsi="Arial" w:cs="Arial"/>
          <w:b w:val="0"/>
          <w:bCs w:val="0"/>
          <w:sz w:val="22"/>
          <w:szCs w:val="22"/>
        </w:rPr>
        <w:t>pengelolaan</w:t>
      </w:r>
      <w:proofErr w:type="spellEnd"/>
      <w:r w:rsidR="00A04E3A" w:rsidRPr="00554D84">
        <w:rPr>
          <w:rStyle w:val="Strong"/>
          <w:rFonts w:ascii="Arial" w:hAnsi="Arial" w:cs="Arial"/>
          <w:b w:val="0"/>
          <w:bCs w:val="0"/>
          <w:sz w:val="22"/>
          <w:szCs w:val="22"/>
        </w:rPr>
        <w:t xml:space="preserve"> wilayah </w:t>
      </w:r>
      <w:proofErr w:type="spellStart"/>
      <w:r w:rsidR="00A04E3A" w:rsidRPr="00554D84">
        <w:rPr>
          <w:rStyle w:val="Strong"/>
          <w:rFonts w:ascii="Arial" w:hAnsi="Arial" w:cs="Arial"/>
          <w:b w:val="0"/>
          <w:bCs w:val="0"/>
          <w:sz w:val="22"/>
          <w:szCs w:val="22"/>
        </w:rPr>
        <w:t>pesisir</w:t>
      </w:r>
      <w:proofErr w:type="spellEnd"/>
      <w:r w:rsidR="00A04E3A" w:rsidRPr="00554D84">
        <w:rPr>
          <w:rStyle w:val="Strong"/>
          <w:rFonts w:ascii="Arial" w:hAnsi="Arial" w:cs="Arial"/>
          <w:b w:val="0"/>
          <w:bCs w:val="0"/>
          <w:sz w:val="22"/>
          <w:szCs w:val="22"/>
        </w:rPr>
        <w:t xml:space="preserve"> </w:t>
      </w:r>
      <w:r w:rsidR="00A04E3A" w:rsidRPr="00554D84">
        <w:rPr>
          <w:rStyle w:val="Strong"/>
          <w:rFonts w:ascii="Arial" w:eastAsiaTheme="majorEastAsia" w:hAnsi="Arial" w:cs="Arial"/>
          <w:b w:val="0"/>
          <w:bCs w:val="0"/>
          <w:sz w:val="22"/>
          <w:szCs w:val="22"/>
        </w:rPr>
        <w:t xml:space="preserve">dan </w:t>
      </w:r>
      <w:proofErr w:type="spellStart"/>
      <w:r w:rsidR="00A04E3A" w:rsidRPr="00554D84">
        <w:rPr>
          <w:rStyle w:val="Strong"/>
          <w:rFonts w:ascii="Arial" w:eastAsiaTheme="majorEastAsia" w:hAnsi="Arial" w:cs="Arial"/>
          <w:b w:val="0"/>
          <w:bCs w:val="0"/>
          <w:sz w:val="22"/>
          <w:szCs w:val="22"/>
        </w:rPr>
        <w:t>laut</w:t>
      </w:r>
      <w:proofErr w:type="spellEnd"/>
      <w:r w:rsidR="00A04E3A" w:rsidRPr="00554D84">
        <w:rPr>
          <w:rStyle w:val="Strong"/>
          <w:rFonts w:ascii="Arial" w:eastAsiaTheme="majorEastAsia" w:hAnsi="Arial" w:cs="Arial"/>
          <w:b w:val="0"/>
          <w:bCs w:val="0"/>
          <w:sz w:val="22"/>
          <w:szCs w:val="22"/>
        </w:rPr>
        <w:t xml:space="preserve"> </w:t>
      </w:r>
      <w:r w:rsidR="00D9670E">
        <w:rPr>
          <w:rStyle w:val="Strong"/>
          <w:rFonts w:ascii="Arial" w:eastAsiaTheme="majorEastAsia" w:hAnsi="Arial" w:cs="Arial"/>
          <w:b w:val="0"/>
          <w:bCs w:val="0"/>
          <w:sz w:val="22"/>
          <w:szCs w:val="22"/>
        </w:rPr>
        <w:t>yang</w:t>
      </w:r>
      <w:r w:rsidR="00A04E3A" w:rsidRPr="00554D84">
        <w:rPr>
          <w:rFonts w:ascii="Arial" w:hAnsi="Arial" w:cs="Arial"/>
          <w:sz w:val="22"/>
          <w:szCs w:val="22"/>
        </w:rPr>
        <w:t xml:space="preserve"> </w:t>
      </w:r>
      <w:proofErr w:type="spellStart"/>
      <w:r w:rsidR="00A04E3A" w:rsidRPr="00554D84">
        <w:rPr>
          <w:rFonts w:ascii="Arial" w:hAnsi="Arial" w:cs="Arial"/>
          <w:sz w:val="22"/>
          <w:szCs w:val="22"/>
        </w:rPr>
        <w:t>menyediakan</w:t>
      </w:r>
      <w:proofErr w:type="spellEnd"/>
      <w:r w:rsidR="00A04E3A" w:rsidRPr="00554D84">
        <w:rPr>
          <w:rFonts w:ascii="Arial" w:hAnsi="Arial" w:cs="Arial"/>
          <w:sz w:val="22"/>
          <w:szCs w:val="22"/>
        </w:rPr>
        <w:t xml:space="preserve"> </w:t>
      </w:r>
      <w:proofErr w:type="spellStart"/>
      <w:r w:rsidR="00A04E3A" w:rsidRPr="00554D84">
        <w:rPr>
          <w:rFonts w:ascii="Arial" w:hAnsi="Arial" w:cs="Arial"/>
          <w:sz w:val="22"/>
          <w:szCs w:val="22"/>
        </w:rPr>
        <w:t>kerangka</w:t>
      </w:r>
      <w:proofErr w:type="spellEnd"/>
      <w:r w:rsidR="00A04E3A" w:rsidRPr="00554D84">
        <w:rPr>
          <w:rFonts w:ascii="Arial" w:hAnsi="Arial" w:cs="Arial"/>
          <w:sz w:val="22"/>
          <w:szCs w:val="22"/>
        </w:rPr>
        <w:t xml:space="preserve"> </w:t>
      </w:r>
      <w:proofErr w:type="spellStart"/>
      <w:r w:rsidR="00A04E3A" w:rsidRPr="00554D84">
        <w:rPr>
          <w:rFonts w:ascii="Arial" w:hAnsi="Arial" w:cs="Arial"/>
          <w:sz w:val="22"/>
          <w:szCs w:val="22"/>
        </w:rPr>
        <w:t>kerja</w:t>
      </w:r>
      <w:proofErr w:type="spellEnd"/>
      <w:r w:rsidR="00A04E3A" w:rsidRPr="00554D84">
        <w:rPr>
          <w:rFonts w:ascii="Arial" w:hAnsi="Arial" w:cs="Arial"/>
          <w:sz w:val="22"/>
          <w:szCs w:val="22"/>
        </w:rPr>
        <w:t xml:space="preserve"> yang </w:t>
      </w:r>
      <w:proofErr w:type="spellStart"/>
      <w:r w:rsidR="00D9670E">
        <w:rPr>
          <w:rFonts w:ascii="Arial" w:hAnsi="Arial" w:cs="Arial"/>
          <w:sz w:val="22"/>
          <w:szCs w:val="22"/>
        </w:rPr>
        <w:t>integratifterhadap</w:t>
      </w:r>
      <w:proofErr w:type="spellEnd"/>
      <w:r w:rsidR="00A04E3A" w:rsidRPr="00554D84">
        <w:rPr>
          <w:rFonts w:ascii="Arial" w:hAnsi="Arial" w:cs="Arial"/>
          <w:sz w:val="22"/>
          <w:szCs w:val="22"/>
        </w:rPr>
        <w:t xml:space="preserve"> </w:t>
      </w:r>
      <w:proofErr w:type="spellStart"/>
      <w:r w:rsidR="00A04E3A" w:rsidRPr="00554D84">
        <w:rPr>
          <w:rFonts w:ascii="Arial" w:hAnsi="Arial" w:cs="Arial"/>
          <w:sz w:val="22"/>
          <w:szCs w:val="22"/>
        </w:rPr>
        <w:t>berbagai</w:t>
      </w:r>
      <w:proofErr w:type="spellEnd"/>
      <w:r w:rsidR="00A04E3A" w:rsidRPr="00554D84">
        <w:rPr>
          <w:rFonts w:ascii="Arial" w:hAnsi="Arial" w:cs="Arial"/>
          <w:sz w:val="22"/>
          <w:szCs w:val="22"/>
        </w:rPr>
        <w:t xml:space="preserve"> </w:t>
      </w:r>
      <w:proofErr w:type="spellStart"/>
      <w:r w:rsidR="00A04E3A" w:rsidRPr="00554D84">
        <w:rPr>
          <w:rFonts w:ascii="Arial" w:hAnsi="Arial" w:cs="Arial"/>
          <w:sz w:val="22"/>
          <w:szCs w:val="22"/>
        </w:rPr>
        <w:t>aktivitas</w:t>
      </w:r>
      <w:proofErr w:type="spellEnd"/>
      <w:r w:rsidR="00A04E3A" w:rsidRPr="00554D84">
        <w:rPr>
          <w:rFonts w:ascii="Arial" w:hAnsi="Arial" w:cs="Arial"/>
          <w:sz w:val="22"/>
          <w:szCs w:val="22"/>
        </w:rPr>
        <w:t xml:space="preserve"> </w:t>
      </w:r>
      <w:proofErr w:type="spellStart"/>
      <w:r w:rsidR="00A04E3A" w:rsidRPr="00554D84">
        <w:rPr>
          <w:rFonts w:ascii="Arial" w:hAnsi="Arial" w:cs="Arial"/>
          <w:sz w:val="22"/>
          <w:szCs w:val="22"/>
        </w:rPr>
        <w:t>manusia</w:t>
      </w:r>
      <w:proofErr w:type="spellEnd"/>
      <w:r w:rsidR="00A04E3A" w:rsidRPr="00554D84">
        <w:rPr>
          <w:rFonts w:ascii="Arial" w:hAnsi="Arial" w:cs="Arial"/>
          <w:sz w:val="22"/>
          <w:szCs w:val="22"/>
        </w:rPr>
        <w:t>.</w:t>
      </w:r>
      <w:r w:rsidR="004A1E41" w:rsidRPr="004A1E41">
        <w:rPr>
          <w:rFonts w:ascii="Arial" w:hAnsi="Arial" w:cs="Arial"/>
          <w:sz w:val="22"/>
          <w:szCs w:val="22"/>
        </w:rPr>
        <w:t xml:space="preserve"> </w:t>
      </w:r>
      <w:r w:rsidR="00D9670E">
        <w:rPr>
          <w:rFonts w:ascii="Arial" w:hAnsi="Arial" w:cs="Arial"/>
          <w:sz w:val="22"/>
          <w:szCs w:val="22"/>
        </w:rPr>
        <w:t xml:space="preserve"> Di Indonesia,</w:t>
      </w:r>
      <w:r w:rsidR="004A1E41">
        <w:rPr>
          <w:rFonts w:ascii="Arial" w:hAnsi="Arial" w:cs="Arial"/>
          <w:sz w:val="22"/>
          <w:szCs w:val="22"/>
        </w:rPr>
        <w:t xml:space="preserve"> </w:t>
      </w:r>
      <w:proofErr w:type="spellStart"/>
      <w:r w:rsidR="004A1E41" w:rsidRPr="004054B8">
        <w:rPr>
          <w:rFonts w:ascii="Arial" w:hAnsi="Arial" w:cs="Arial"/>
          <w:sz w:val="22"/>
          <w:szCs w:val="22"/>
        </w:rPr>
        <w:t>Priyanta</w:t>
      </w:r>
      <w:proofErr w:type="spellEnd"/>
      <w:r w:rsidR="004A1E41">
        <w:rPr>
          <w:rFonts w:ascii="Arial" w:hAnsi="Arial" w:cs="Arial"/>
          <w:sz w:val="22"/>
          <w:szCs w:val="22"/>
        </w:rPr>
        <w:t>, M.</w:t>
      </w:r>
      <w:r w:rsidR="004A1E41" w:rsidRPr="004054B8">
        <w:rPr>
          <w:rFonts w:ascii="Arial" w:hAnsi="Arial" w:cs="Arial"/>
          <w:sz w:val="22"/>
          <w:szCs w:val="22"/>
        </w:rPr>
        <w:t xml:space="preserve"> (2021) </w:t>
      </w:r>
      <w:proofErr w:type="spellStart"/>
      <w:r w:rsidR="00D9670E">
        <w:rPr>
          <w:rFonts w:ascii="Arial" w:hAnsi="Arial" w:cs="Arial"/>
          <w:sz w:val="22"/>
          <w:szCs w:val="22"/>
        </w:rPr>
        <w:t>menyebutkan</w:t>
      </w:r>
      <w:proofErr w:type="spellEnd"/>
      <w:r w:rsidR="00D9670E">
        <w:rPr>
          <w:rFonts w:ascii="Arial" w:hAnsi="Arial" w:cs="Arial"/>
          <w:sz w:val="22"/>
          <w:szCs w:val="22"/>
        </w:rPr>
        <w:t xml:space="preserve"> </w:t>
      </w:r>
      <w:proofErr w:type="spellStart"/>
      <w:r w:rsidR="00D9670E">
        <w:rPr>
          <w:rFonts w:ascii="Arial" w:hAnsi="Arial" w:cs="Arial"/>
          <w:sz w:val="22"/>
          <w:szCs w:val="22"/>
        </w:rPr>
        <w:t>bahwa</w:t>
      </w:r>
      <w:proofErr w:type="spellEnd"/>
      <w:r w:rsidR="00D9670E">
        <w:rPr>
          <w:rFonts w:ascii="Arial" w:hAnsi="Arial" w:cs="Arial"/>
          <w:sz w:val="22"/>
          <w:szCs w:val="22"/>
        </w:rPr>
        <w:t xml:space="preserve"> </w:t>
      </w:r>
      <w:proofErr w:type="spellStart"/>
      <w:r w:rsidR="004A1E41">
        <w:rPr>
          <w:rFonts w:ascii="Arial" w:hAnsi="Arial" w:cs="Arial"/>
          <w:sz w:val="22"/>
          <w:szCs w:val="22"/>
        </w:rPr>
        <w:t>p</w:t>
      </w:r>
      <w:r w:rsidR="004A1E41" w:rsidRPr="00710790">
        <w:rPr>
          <w:rFonts w:ascii="Arial" w:hAnsi="Arial" w:cs="Arial"/>
          <w:sz w:val="22"/>
          <w:szCs w:val="22"/>
        </w:rPr>
        <w:t>engelolaan</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ruang</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laut</w:t>
      </w:r>
      <w:proofErr w:type="spellEnd"/>
      <w:r w:rsidR="004A1E41" w:rsidRPr="00710790">
        <w:rPr>
          <w:rFonts w:ascii="Arial" w:hAnsi="Arial" w:cs="Arial"/>
          <w:sz w:val="22"/>
          <w:szCs w:val="22"/>
        </w:rPr>
        <w:t xml:space="preserve"> </w:t>
      </w:r>
      <w:proofErr w:type="spellStart"/>
      <w:r w:rsidR="00D9670E">
        <w:rPr>
          <w:rFonts w:ascii="Arial" w:hAnsi="Arial" w:cs="Arial"/>
          <w:sz w:val="22"/>
          <w:szCs w:val="22"/>
        </w:rPr>
        <w:t>menempatkan</w:t>
      </w:r>
      <w:proofErr w:type="spellEnd"/>
      <w:r w:rsidR="00D9670E">
        <w:rPr>
          <w:rFonts w:ascii="Arial" w:hAnsi="Arial" w:cs="Arial"/>
          <w:sz w:val="22"/>
          <w:szCs w:val="22"/>
        </w:rPr>
        <w:t xml:space="preserve"> </w:t>
      </w:r>
      <w:proofErr w:type="spellStart"/>
      <w:r w:rsidR="00D9670E">
        <w:rPr>
          <w:rFonts w:ascii="Arial" w:hAnsi="Arial" w:cs="Arial"/>
          <w:sz w:val="22"/>
          <w:szCs w:val="22"/>
        </w:rPr>
        <w:t>aspek</w:t>
      </w:r>
      <w:proofErr w:type="spellEnd"/>
      <w:r w:rsidR="00D9670E">
        <w:rPr>
          <w:rFonts w:ascii="Arial" w:hAnsi="Arial" w:cs="Arial"/>
          <w:sz w:val="22"/>
          <w:szCs w:val="22"/>
        </w:rPr>
        <w:t xml:space="preserve"> </w:t>
      </w:r>
      <w:proofErr w:type="spellStart"/>
      <w:r w:rsidR="00D9670E">
        <w:rPr>
          <w:rFonts w:ascii="Arial" w:hAnsi="Arial" w:cs="Arial"/>
          <w:sz w:val="22"/>
          <w:szCs w:val="22"/>
        </w:rPr>
        <w:t>perencanaan</w:t>
      </w:r>
      <w:proofErr w:type="spellEnd"/>
      <w:r w:rsidR="00D9670E">
        <w:rPr>
          <w:rFonts w:ascii="Arial" w:hAnsi="Arial" w:cs="Arial"/>
          <w:sz w:val="22"/>
          <w:szCs w:val="22"/>
        </w:rPr>
        <w:t xml:space="preserve"> </w:t>
      </w:r>
      <w:proofErr w:type="spellStart"/>
      <w:r w:rsidR="004A1E41" w:rsidRPr="00710790">
        <w:rPr>
          <w:rFonts w:ascii="Arial" w:hAnsi="Arial" w:cs="Arial"/>
          <w:sz w:val="22"/>
          <w:szCs w:val="22"/>
        </w:rPr>
        <w:t>sebagai</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landasan</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bagi</w:t>
      </w:r>
      <w:proofErr w:type="spellEnd"/>
      <w:r w:rsidR="004A1E41" w:rsidRPr="00710790">
        <w:rPr>
          <w:rFonts w:ascii="Arial" w:hAnsi="Arial" w:cs="Arial"/>
          <w:sz w:val="22"/>
          <w:szCs w:val="22"/>
        </w:rPr>
        <w:t xml:space="preserve"> </w:t>
      </w:r>
      <w:proofErr w:type="spellStart"/>
      <w:r w:rsidR="00D9670E">
        <w:rPr>
          <w:rFonts w:ascii="Arial" w:hAnsi="Arial" w:cs="Arial"/>
          <w:sz w:val="22"/>
          <w:szCs w:val="22"/>
        </w:rPr>
        <w:t>p</w:t>
      </w:r>
      <w:r w:rsidR="004A1E41" w:rsidRPr="00710790">
        <w:rPr>
          <w:rFonts w:ascii="Arial" w:hAnsi="Arial" w:cs="Arial"/>
          <w:sz w:val="22"/>
          <w:szCs w:val="22"/>
        </w:rPr>
        <w:t>emanfaatan</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pengawasan</w:t>
      </w:r>
      <w:proofErr w:type="spellEnd"/>
      <w:r w:rsidR="004A1E41" w:rsidRPr="00710790">
        <w:rPr>
          <w:rFonts w:ascii="Arial" w:hAnsi="Arial" w:cs="Arial"/>
          <w:sz w:val="22"/>
          <w:szCs w:val="22"/>
        </w:rPr>
        <w:t xml:space="preserve">, dan </w:t>
      </w:r>
      <w:proofErr w:type="spellStart"/>
      <w:r w:rsidR="004A1E41" w:rsidRPr="00710790">
        <w:rPr>
          <w:rFonts w:ascii="Arial" w:hAnsi="Arial" w:cs="Arial"/>
          <w:sz w:val="22"/>
          <w:szCs w:val="22"/>
        </w:rPr>
        <w:t>pengendalian</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pemanfaatan</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ruang</w:t>
      </w:r>
      <w:proofErr w:type="spellEnd"/>
      <w:r w:rsidR="004A1E41" w:rsidRPr="00710790">
        <w:rPr>
          <w:rFonts w:ascii="Arial" w:hAnsi="Arial" w:cs="Arial"/>
          <w:sz w:val="22"/>
          <w:szCs w:val="22"/>
        </w:rPr>
        <w:t xml:space="preserve"> </w:t>
      </w:r>
      <w:proofErr w:type="spellStart"/>
      <w:r w:rsidR="004A1E41" w:rsidRPr="00710790">
        <w:rPr>
          <w:rFonts w:ascii="Arial" w:hAnsi="Arial" w:cs="Arial"/>
          <w:sz w:val="22"/>
          <w:szCs w:val="22"/>
        </w:rPr>
        <w:t>laut</w:t>
      </w:r>
      <w:proofErr w:type="spellEnd"/>
      <w:r w:rsidR="00BE6739">
        <w:rPr>
          <w:rFonts w:ascii="Arial" w:hAnsi="Arial" w:cs="Arial"/>
          <w:sz w:val="22"/>
          <w:szCs w:val="22"/>
        </w:rPr>
        <w:t>.</w:t>
      </w:r>
    </w:p>
    <w:p w14:paraId="2912201D" w14:textId="4EC1B406" w:rsidR="00D9670E" w:rsidRPr="005019AE" w:rsidRDefault="00D9670E" w:rsidP="00C77456">
      <w:pPr>
        <w:pStyle w:val="NormalWeb"/>
        <w:spacing w:before="0" w:beforeAutospacing="0" w:after="0" w:afterAutospacing="0" w:line="360" w:lineRule="auto"/>
        <w:ind w:firstLine="720"/>
        <w:jc w:val="both"/>
        <w:rPr>
          <w:rFonts w:ascii="Arial" w:hAnsi="Arial" w:cs="Arial"/>
          <w:sz w:val="22"/>
          <w:szCs w:val="22"/>
        </w:rPr>
      </w:pPr>
      <w:proofErr w:type="spellStart"/>
      <w:r w:rsidRPr="005019AE">
        <w:rPr>
          <w:rFonts w:ascii="Arial" w:hAnsi="Arial" w:cs="Arial"/>
          <w:sz w:val="22"/>
          <w:szCs w:val="22"/>
        </w:rPr>
        <w:t>Kerangka</w:t>
      </w:r>
      <w:proofErr w:type="spellEnd"/>
      <w:r w:rsidRPr="005019AE">
        <w:rPr>
          <w:rFonts w:ascii="Arial" w:hAnsi="Arial" w:cs="Arial"/>
          <w:sz w:val="22"/>
          <w:szCs w:val="22"/>
        </w:rPr>
        <w:t xml:space="preserve"> </w:t>
      </w:r>
      <w:proofErr w:type="spellStart"/>
      <w:r w:rsidRPr="005019AE">
        <w:rPr>
          <w:rFonts w:ascii="Arial" w:hAnsi="Arial" w:cs="Arial"/>
          <w:sz w:val="22"/>
          <w:szCs w:val="22"/>
        </w:rPr>
        <w:t>regulasi</w:t>
      </w:r>
      <w:proofErr w:type="spellEnd"/>
      <w:r w:rsidRPr="005019AE">
        <w:rPr>
          <w:rFonts w:ascii="Arial" w:hAnsi="Arial" w:cs="Arial"/>
          <w:sz w:val="22"/>
          <w:szCs w:val="22"/>
        </w:rPr>
        <w:t xml:space="preserve"> </w:t>
      </w:r>
      <w:proofErr w:type="spellStart"/>
      <w:r w:rsidRPr="005019AE">
        <w:rPr>
          <w:rFonts w:ascii="Arial" w:hAnsi="Arial" w:cs="Arial"/>
          <w:sz w:val="22"/>
          <w:szCs w:val="22"/>
        </w:rPr>
        <w:t>nasional</w:t>
      </w:r>
      <w:proofErr w:type="spellEnd"/>
      <w:r w:rsidRPr="005019AE">
        <w:rPr>
          <w:rFonts w:ascii="Arial" w:hAnsi="Arial" w:cs="Arial"/>
          <w:sz w:val="22"/>
          <w:szCs w:val="22"/>
        </w:rPr>
        <w:t xml:space="preserve"> juga </w:t>
      </w:r>
      <w:proofErr w:type="spellStart"/>
      <w:r w:rsidRPr="005019AE">
        <w:rPr>
          <w:rFonts w:ascii="Arial" w:hAnsi="Arial" w:cs="Arial"/>
          <w:sz w:val="22"/>
          <w:szCs w:val="22"/>
        </w:rPr>
        <w:t>memperkuat</w:t>
      </w:r>
      <w:proofErr w:type="spellEnd"/>
      <w:r w:rsidRPr="005019AE">
        <w:rPr>
          <w:rFonts w:ascii="Arial" w:hAnsi="Arial" w:cs="Arial"/>
          <w:sz w:val="22"/>
          <w:szCs w:val="22"/>
        </w:rPr>
        <w:t xml:space="preserve"> </w:t>
      </w:r>
      <w:proofErr w:type="spellStart"/>
      <w:r w:rsidRPr="005019AE">
        <w:rPr>
          <w:rFonts w:ascii="Arial" w:hAnsi="Arial" w:cs="Arial"/>
          <w:sz w:val="22"/>
          <w:szCs w:val="22"/>
        </w:rPr>
        <w:t>pentingnya</w:t>
      </w:r>
      <w:proofErr w:type="spellEnd"/>
      <w:r w:rsidRPr="005019AE">
        <w:rPr>
          <w:rFonts w:ascii="Arial" w:hAnsi="Arial" w:cs="Arial"/>
          <w:sz w:val="22"/>
          <w:szCs w:val="22"/>
        </w:rPr>
        <w:t xml:space="preserve"> </w:t>
      </w:r>
      <w:proofErr w:type="spellStart"/>
      <w:r w:rsidRPr="005019AE">
        <w:rPr>
          <w:rFonts w:ascii="Arial" w:hAnsi="Arial" w:cs="Arial"/>
          <w:sz w:val="22"/>
          <w:szCs w:val="22"/>
        </w:rPr>
        <w:t>aspek</w:t>
      </w:r>
      <w:proofErr w:type="spellEnd"/>
      <w:r w:rsidRPr="005019AE">
        <w:rPr>
          <w:rFonts w:ascii="Arial" w:hAnsi="Arial" w:cs="Arial"/>
          <w:sz w:val="22"/>
          <w:szCs w:val="22"/>
        </w:rPr>
        <w:t xml:space="preserve"> </w:t>
      </w:r>
      <w:proofErr w:type="spellStart"/>
      <w:r w:rsidRPr="005019AE">
        <w:rPr>
          <w:rFonts w:ascii="Arial" w:hAnsi="Arial" w:cs="Arial"/>
          <w:sz w:val="22"/>
          <w:szCs w:val="22"/>
        </w:rPr>
        <w:t>perencanaan</w:t>
      </w:r>
      <w:proofErr w:type="spellEnd"/>
      <w:r w:rsidRPr="005019AE">
        <w:rPr>
          <w:rFonts w:ascii="Arial" w:hAnsi="Arial" w:cs="Arial"/>
          <w:sz w:val="22"/>
          <w:szCs w:val="22"/>
        </w:rPr>
        <w:t xml:space="preserve"> </w:t>
      </w:r>
      <w:r w:rsidR="00F6161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w:t>
      </w:r>
      <w:r w:rsidR="00F6161E">
        <w:rPr>
          <w:rFonts w:ascii="Arial" w:hAnsi="Arial" w:cs="Arial"/>
          <w:sz w:val="22"/>
          <w:szCs w:val="22"/>
        </w:rPr>
        <w:t xml:space="preserve"> </w:t>
      </w:r>
      <w:r>
        <w:rPr>
          <w:rFonts w:ascii="Arial" w:hAnsi="Arial" w:cs="Arial"/>
          <w:sz w:val="22"/>
          <w:szCs w:val="22"/>
        </w:rPr>
        <w:t xml:space="preserve">Dalam </w:t>
      </w:r>
      <w:proofErr w:type="spellStart"/>
      <w:r>
        <w:rPr>
          <w:rFonts w:ascii="Arial" w:hAnsi="Arial" w:cs="Arial"/>
          <w:sz w:val="22"/>
          <w:szCs w:val="22"/>
        </w:rPr>
        <w:t>Peraturan</w:t>
      </w:r>
      <w:proofErr w:type="spellEnd"/>
      <w:r>
        <w:rPr>
          <w:rFonts w:ascii="Arial" w:hAnsi="Arial" w:cs="Arial"/>
          <w:sz w:val="22"/>
          <w:szCs w:val="22"/>
        </w:rPr>
        <w:t xml:space="preserve"> </w:t>
      </w:r>
      <w:proofErr w:type="spellStart"/>
      <w:r>
        <w:rPr>
          <w:rFonts w:ascii="Arial" w:hAnsi="Arial" w:cs="Arial"/>
          <w:sz w:val="22"/>
          <w:szCs w:val="22"/>
        </w:rPr>
        <w:t>Pemerintah</w:t>
      </w:r>
      <w:proofErr w:type="spellEnd"/>
      <w:r>
        <w:rPr>
          <w:rFonts w:ascii="Arial" w:hAnsi="Arial" w:cs="Arial"/>
          <w:sz w:val="22"/>
          <w:szCs w:val="22"/>
        </w:rPr>
        <w:t xml:space="preserve"> (</w:t>
      </w:r>
      <w:r w:rsidRPr="005019AE">
        <w:rPr>
          <w:rFonts w:ascii="Arial" w:hAnsi="Arial" w:cs="Arial"/>
          <w:sz w:val="22"/>
          <w:szCs w:val="22"/>
        </w:rPr>
        <w:t>PP</w:t>
      </w:r>
      <w:r>
        <w:rPr>
          <w:rFonts w:ascii="Arial" w:hAnsi="Arial" w:cs="Arial"/>
          <w:sz w:val="22"/>
          <w:szCs w:val="22"/>
        </w:rPr>
        <w:t>)</w:t>
      </w:r>
      <w:r w:rsidRPr="005019AE">
        <w:rPr>
          <w:rFonts w:ascii="Arial" w:hAnsi="Arial" w:cs="Arial"/>
          <w:sz w:val="22"/>
          <w:szCs w:val="22"/>
        </w:rPr>
        <w:t xml:space="preserve"> No. 28 </w:t>
      </w:r>
      <w:proofErr w:type="spellStart"/>
      <w:r w:rsidRPr="005019AE">
        <w:rPr>
          <w:rFonts w:ascii="Arial" w:hAnsi="Arial" w:cs="Arial"/>
          <w:sz w:val="22"/>
          <w:szCs w:val="22"/>
        </w:rPr>
        <w:t>Tahun</w:t>
      </w:r>
      <w:proofErr w:type="spellEnd"/>
      <w:r w:rsidRPr="005019AE">
        <w:rPr>
          <w:rFonts w:ascii="Arial" w:hAnsi="Arial" w:cs="Arial"/>
          <w:sz w:val="22"/>
          <w:szCs w:val="22"/>
        </w:rPr>
        <w:t xml:space="preserve"> 2025, </w:t>
      </w:r>
      <w:proofErr w:type="spellStart"/>
      <w:r>
        <w:rPr>
          <w:rFonts w:ascii="Arial" w:hAnsi="Arial" w:cs="Arial"/>
          <w:sz w:val="22"/>
          <w:szCs w:val="22"/>
        </w:rPr>
        <w:t>telah</w:t>
      </w:r>
      <w:proofErr w:type="spellEnd"/>
      <w:r>
        <w:rPr>
          <w:rFonts w:ascii="Arial" w:hAnsi="Arial" w:cs="Arial"/>
          <w:sz w:val="22"/>
          <w:szCs w:val="22"/>
        </w:rPr>
        <w:t xml:space="preserve"> </w:t>
      </w:r>
      <w:proofErr w:type="spellStart"/>
      <w:r w:rsidRPr="005019AE">
        <w:rPr>
          <w:rFonts w:ascii="Arial" w:hAnsi="Arial" w:cs="Arial"/>
          <w:sz w:val="22"/>
          <w:szCs w:val="22"/>
        </w:rPr>
        <w:t>mengatur</w:t>
      </w:r>
      <w:proofErr w:type="spellEnd"/>
      <w:r w:rsidRPr="005019AE">
        <w:rPr>
          <w:rFonts w:ascii="Arial" w:hAnsi="Arial" w:cs="Arial"/>
          <w:sz w:val="22"/>
          <w:szCs w:val="22"/>
        </w:rPr>
        <w:t xml:space="preserve"> </w:t>
      </w:r>
      <w:proofErr w:type="spellStart"/>
      <w:r w:rsidRPr="005019AE">
        <w:rPr>
          <w:rFonts w:ascii="Arial" w:hAnsi="Arial" w:cs="Arial"/>
          <w:sz w:val="22"/>
          <w:szCs w:val="22"/>
        </w:rPr>
        <w:t>bahwa</w:t>
      </w:r>
      <w:proofErr w:type="spellEnd"/>
      <w:r w:rsidRPr="005019AE">
        <w:rPr>
          <w:rFonts w:ascii="Arial" w:hAnsi="Arial" w:cs="Arial"/>
          <w:sz w:val="22"/>
          <w:szCs w:val="22"/>
        </w:rPr>
        <w:t xml:space="preserve"> </w:t>
      </w:r>
      <w:proofErr w:type="spellStart"/>
      <w:r w:rsidRPr="005019AE">
        <w:rPr>
          <w:rFonts w:ascii="Arial" w:hAnsi="Arial" w:cs="Arial"/>
          <w:sz w:val="22"/>
          <w:szCs w:val="22"/>
        </w:rPr>
        <w:t>dalam</w:t>
      </w:r>
      <w:proofErr w:type="spellEnd"/>
      <w:r w:rsidRPr="005019AE">
        <w:rPr>
          <w:rFonts w:ascii="Arial" w:hAnsi="Arial" w:cs="Arial"/>
          <w:sz w:val="22"/>
          <w:szCs w:val="22"/>
        </w:rPr>
        <w:t xml:space="preserve"> </w:t>
      </w:r>
      <w:proofErr w:type="spellStart"/>
      <w:r w:rsidRPr="005019AE">
        <w:rPr>
          <w:rFonts w:ascii="Arial" w:hAnsi="Arial" w:cs="Arial"/>
          <w:sz w:val="22"/>
          <w:szCs w:val="22"/>
        </w:rPr>
        <w:t>pengajuan</w:t>
      </w:r>
      <w:proofErr w:type="spellEnd"/>
      <w:r w:rsidRPr="005019AE">
        <w:rPr>
          <w:rFonts w:ascii="Arial" w:hAnsi="Arial" w:cs="Arial"/>
          <w:sz w:val="22"/>
          <w:szCs w:val="22"/>
        </w:rPr>
        <w:t xml:space="preserve"> </w:t>
      </w:r>
      <w:proofErr w:type="spellStart"/>
      <w:r>
        <w:rPr>
          <w:rFonts w:ascii="Arial" w:hAnsi="Arial" w:cs="Arial"/>
          <w:sz w:val="22"/>
          <w:szCs w:val="22"/>
        </w:rPr>
        <w:t>pemanfaatan</w:t>
      </w:r>
      <w:proofErr w:type="spellEnd"/>
      <w:r>
        <w:rPr>
          <w:rFonts w:ascii="Arial" w:hAnsi="Arial" w:cs="Arial"/>
          <w:sz w:val="22"/>
          <w:szCs w:val="22"/>
        </w:rPr>
        <w:t xml:space="preserve"> </w:t>
      </w:r>
      <w:proofErr w:type="spellStart"/>
      <w:r>
        <w:rPr>
          <w:rFonts w:ascii="Arial" w:hAnsi="Arial" w:cs="Arial"/>
          <w:sz w:val="22"/>
          <w:szCs w:val="22"/>
        </w:rPr>
        <w:t>ruang</w:t>
      </w:r>
      <w:proofErr w:type="spellEnd"/>
      <w:r>
        <w:rPr>
          <w:rFonts w:ascii="Arial" w:hAnsi="Arial" w:cs="Arial"/>
          <w:sz w:val="22"/>
          <w:szCs w:val="22"/>
        </w:rPr>
        <w:t xml:space="preserve"> </w:t>
      </w:r>
      <w:proofErr w:type="spellStart"/>
      <w:r>
        <w:rPr>
          <w:rFonts w:ascii="Arial" w:hAnsi="Arial" w:cs="Arial"/>
          <w:sz w:val="22"/>
          <w:szCs w:val="22"/>
        </w:rPr>
        <w:t>laut</w:t>
      </w:r>
      <w:proofErr w:type="spellEnd"/>
      <w:r>
        <w:rPr>
          <w:rFonts w:ascii="Arial" w:hAnsi="Arial" w:cs="Arial"/>
          <w:sz w:val="22"/>
          <w:szCs w:val="22"/>
        </w:rPr>
        <w:t xml:space="preserve"> di KKP,</w:t>
      </w:r>
      <w:r w:rsidRPr="005019AE">
        <w:rPr>
          <w:rFonts w:ascii="Arial" w:hAnsi="Arial" w:cs="Arial"/>
          <w:sz w:val="22"/>
          <w:szCs w:val="22"/>
        </w:rPr>
        <w:t xml:space="preserve"> </w:t>
      </w:r>
      <w:proofErr w:type="spellStart"/>
      <w:r w:rsidRPr="005019AE">
        <w:rPr>
          <w:rFonts w:ascii="Arial" w:hAnsi="Arial" w:cs="Arial"/>
          <w:sz w:val="22"/>
          <w:szCs w:val="22"/>
        </w:rPr>
        <w:t>wajib</w:t>
      </w:r>
      <w:proofErr w:type="spellEnd"/>
      <w:r w:rsidRPr="005019AE">
        <w:rPr>
          <w:rFonts w:ascii="Arial" w:hAnsi="Arial" w:cs="Arial"/>
          <w:sz w:val="22"/>
          <w:szCs w:val="22"/>
        </w:rPr>
        <w:t xml:space="preserve"> </w:t>
      </w:r>
      <w:proofErr w:type="spellStart"/>
      <w:r w:rsidRPr="005019AE">
        <w:rPr>
          <w:rFonts w:ascii="Arial" w:hAnsi="Arial" w:cs="Arial"/>
          <w:sz w:val="22"/>
          <w:szCs w:val="22"/>
        </w:rPr>
        <w:t>memperoleh</w:t>
      </w:r>
      <w:proofErr w:type="spellEnd"/>
      <w:r w:rsidRPr="005019AE">
        <w:rPr>
          <w:rFonts w:ascii="Arial" w:hAnsi="Arial" w:cs="Arial"/>
          <w:sz w:val="22"/>
          <w:szCs w:val="22"/>
        </w:rPr>
        <w:t xml:space="preserve"> </w:t>
      </w:r>
      <w:proofErr w:type="spellStart"/>
      <w:r w:rsidRPr="00136531">
        <w:rPr>
          <w:rStyle w:val="Strong"/>
          <w:rFonts w:ascii="Arial" w:hAnsi="Arial" w:cs="Arial"/>
          <w:b w:val="0"/>
          <w:bCs w:val="0"/>
          <w:sz w:val="22"/>
          <w:szCs w:val="22"/>
        </w:rPr>
        <w:t>rekomendasi</w:t>
      </w:r>
      <w:proofErr w:type="spellEnd"/>
      <w:r w:rsidRPr="00136531">
        <w:rPr>
          <w:rStyle w:val="Strong"/>
          <w:rFonts w:ascii="Arial" w:hAnsi="Arial" w:cs="Arial"/>
          <w:b w:val="0"/>
          <w:bCs w:val="0"/>
          <w:sz w:val="22"/>
          <w:szCs w:val="22"/>
        </w:rPr>
        <w:t xml:space="preserve"> </w:t>
      </w:r>
      <w:proofErr w:type="spellStart"/>
      <w:r w:rsidRPr="00136531">
        <w:rPr>
          <w:rStyle w:val="Strong"/>
          <w:rFonts w:ascii="Arial" w:hAnsi="Arial" w:cs="Arial"/>
          <w:b w:val="0"/>
          <w:bCs w:val="0"/>
          <w:sz w:val="22"/>
          <w:szCs w:val="22"/>
        </w:rPr>
        <w:t>dari</w:t>
      </w:r>
      <w:proofErr w:type="spellEnd"/>
      <w:r w:rsidRPr="00136531">
        <w:rPr>
          <w:rStyle w:val="Strong"/>
          <w:rFonts w:ascii="Arial" w:hAnsi="Arial" w:cs="Arial"/>
          <w:b w:val="0"/>
          <w:bCs w:val="0"/>
          <w:sz w:val="22"/>
          <w:szCs w:val="22"/>
        </w:rPr>
        <w:t xml:space="preserve"> </w:t>
      </w:r>
      <w:proofErr w:type="spellStart"/>
      <w:r w:rsidRPr="00136531">
        <w:rPr>
          <w:rStyle w:val="Strong"/>
          <w:rFonts w:ascii="Arial" w:hAnsi="Arial" w:cs="Arial"/>
          <w:b w:val="0"/>
          <w:bCs w:val="0"/>
          <w:sz w:val="22"/>
          <w:szCs w:val="22"/>
        </w:rPr>
        <w:t>pengelola</w:t>
      </w:r>
      <w:proofErr w:type="spellEnd"/>
      <w:r w:rsidRPr="00136531">
        <w:rPr>
          <w:rStyle w:val="Strong"/>
          <w:rFonts w:ascii="Arial" w:hAnsi="Arial" w:cs="Arial"/>
          <w:b w:val="0"/>
          <w:bCs w:val="0"/>
          <w:sz w:val="22"/>
          <w:szCs w:val="22"/>
        </w:rPr>
        <w:t xml:space="preserve"> </w:t>
      </w:r>
      <w:proofErr w:type="spellStart"/>
      <w:r w:rsidRPr="00136531">
        <w:rPr>
          <w:rStyle w:val="Strong"/>
          <w:rFonts w:ascii="Arial" w:hAnsi="Arial" w:cs="Arial"/>
          <w:b w:val="0"/>
          <w:bCs w:val="0"/>
          <w:sz w:val="22"/>
          <w:szCs w:val="22"/>
        </w:rPr>
        <w:t>kawasan</w:t>
      </w:r>
      <w:proofErr w:type="spellEnd"/>
      <w:r w:rsidRPr="00136531">
        <w:rPr>
          <w:rStyle w:val="Strong"/>
          <w:rFonts w:ascii="Arial" w:hAnsi="Arial" w:cs="Arial"/>
          <w:b w:val="0"/>
          <w:bCs w:val="0"/>
          <w:sz w:val="22"/>
          <w:szCs w:val="22"/>
        </w:rPr>
        <w:t xml:space="preserve"> </w:t>
      </w:r>
      <w:proofErr w:type="spellStart"/>
      <w:r w:rsidRPr="00136531">
        <w:rPr>
          <w:rStyle w:val="Strong"/>
          <w:rFonts w:ascii="Arial" w:hAnsi="Arial" w:cs="Arial"/>
          <w:b w:val="0"/>
          <w:bCs w:val="0"/>
          <w:sz w:val="22"/>
          <w:szCs w:val="22"/>
        </w:rPr>
        <w:t>konservasi</w:t>
      </w:r>
      <w:proofErr w:type="spellEnd"/>
      <w:r w:rsidRPr="00751AEF">
        <w:rPr>
          <w:rFonts w:ascii="Arial" w:hAnsi="Arial" w:cs="Arial"/>
          <w:sz w:val="22"/>
          <w:szCs w:val="22"/>
        </w:rPr>
        <w:t>.</w:t>
      </w:r>
      <w:r w:rsidRPr="005019AE">
        <w:rPr>
          <w:rFonts w:ascii="Arial" w:hAnsi="Arial" w:cs="Arial"/>
          <w:sz w:val="22"/>
          <w:szCs w:val="22"/>
        </w:rPr>
        <w:t xml:space="preserve"> </w:t>
      </w:r>
      <w:proofErr w:type="spellStart"/>
      <w:r w:rsidRPr="005019AE">
        <w:rPr>
          <w:rFonts w:ascii="Arial" w:hAnsi="Arial" w:cs="Arial"/>
          <w:sz w:val="22"/>
          <w:szCs w:val="22"/>
        </w:rPr>
        <w:t>Ketentuan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w:t>
      </w:r>
      <w:proofErr w:type="spellStart"/>
      <w:r w:rsidRPr="005019AE">
        <w:rPr>
          <w:rFonts w:ascii="Arial" w:hAnsi="Arial" w:cs="Arial"/>
          <w:sz w:val="22"/>
          <w:szCs w:val="22"/>
        </w:rPr>
        <w:t>menjadi</w:t>
      </w:r>
      <w:proofErr w:type="spellEnd"/>
      <w:r w:rsidRPr="005019AE">
        <w:rPr>
          <w:rFonts w:ascii="Arial" w:hAnsi="Arial" w:cs="Arial"/>
          <w:sz w:val="22"/>
          <w:szCs w:val="22"/>
        </w:rPr>
        <w:t xml:space="preserve"> </w:t>
      </w:r>
      <w:proofErr w:type="spellStart"/>
      <w:r w:rsidRPr="005019AE">
        <w:rPr>
          <w:rFonts w:ascii="Arial" w:hAnsi="Arial" w:cs="Arial"/>
          <w:sz w:val="22"/>
          <w:szCs w:val="22"/>
        </w:rPr>
        <w:t>bukti</w:t>
      </w:r>
      <w:proofErr w:type="spellEnd"/>
      <w:r w:rsidRPr="005019AE">
        <w:rPr>
          <w:rFonts w:ascii="Arial" w:hAnsi="Arial" w:cs="Arial"/>
          <w:sz w:val="22"/>
          <w:szCs w:val="22"/>
        </w:rPr>
        <w:t xml:space="preserve"> </w:t>
      </w:r>
      <w:proofErr w:type="spellStart"/>
      <w:r w:rsidRPr="005019AE">
        <w:rPr>
          <w:rFonts w:ascii="Arial" w:hAnsi="Arial" w:cs="Arial"/>
          <w:sz w:val="22"/>
          <w:szCs w:val="22"/>
        </w:rPr>
        <w:t>empiris</w:t>
      </w:r>
      <w:proofErr w:type="spellEnd"/>
      <w:r w:rsidRPr="005019AE">
        <w:rPr>
          <w:rFonts w:ascii="Arial" w:hAnsi="Arial" w:cs="Arial"/>
          <w:sz w:val="22"/>
          <w:szCs w:val="22"/>
        </w:rPr>
        <w:t xml:space="preserve"> </w:t>
      </w:r>
      <w:proofErr w:type="spellStart"/>
      <w:r w:rsidRPr="005019AE">
        <w:rPr>
          <w:rFonts w:ascii="Arial" w:hAnsi="Arial" w:cs="Arial"/>
          <w:sz w:val="22"/>
          <w:szCs w:val="22"/>
        </w:rPr>
        <w:t>pengakuan</w:t>
      </w:r>
      <w:proofErr w:type="spellEnd"/>
      <w:r w:rsidRPr="005019AE">
        <w:rPr>
          <w:rFonts w:ascii="Arial" w:hAnsi="Arial" w:cs="Arial"/>
          <w:sz w:val="22"/>
          <w:szCs w:val="22"/>
        </w:rPr>
        <w:t xml:space="preserve"> </w:t>
      </w:r>
      <w:proofErr w:type="spellStart"/>
      <w:r w:rsidRPr="005019AE">
        <w:rPr>
          <w:rFonts w:ascii="Arial" w:hAnsi="Arial" w:cs="Arial"/>
          <w:sz w:val="22"/>
          <w:szCs w:val="22"/>
        </w:rPr>
        <w:t>hukum</w:t>
      </w:r>
      <w:proofErr w:type="spellEnd"/>
      <w:r w:rsidRPr="005019AE">
        <w:rPr>
          <w:rFonts w:ascii="Arial" w:hAnsi="Arial" w:cs="Arial"/>
          <w:sz w:val="22"/>
          <w:szCs w:val="22"/>
        </w:rPr>
        <w:t xml:space="preserve"> </w:t>
      </w:r>
      <w:proofErr w:type="spellStart"/>
      <w:r w:rsidRPr="005019AE">
        <w:rPr>
          <w:rFonts w:ascii="Arial" w:hAnsi="Arial" w:cs="Arial"/>
          <w:sz w:val="22"/>
          <w:szCs w:val="22"/>
        </w:rPr>
        <w:t>terhadap</w:t>
      </w:r>
      <w:proofErr w:type="spellEnd"/>
      <w:r w:rsidRPr="005019AE">
        <w:rPr>
          <w:rFonts w:ascii="Arial" w:hAnsi="Arial" w:cs="Arial"/>
          <w:sz w:val="22"/>
          <w:szCs w:val="22"/>
        </w:rPr>
        <w:t xml:space="preserve"> </w:t>
      </w:r>
      <w:proofErr w:type="spellStart"/>
      <w:r w:rsidRPr="005019AE">
        <w:rPr>
          <w:rFonts w:ascii="Arial" w:hAnsi="Arial" w:cs="Arial"/>
          <w:sz w:val="22"/>
          <w:szCs w:val="22"/>
        </w:rPr>
        <w:t>perlunya</w:t>
      </w:r>
      <w:proofErr w:type="spellEnd"/>
      <w:r w:rsidRPr="005019AE">
        <w:rPr>
          <w:rFonts w:ascii="Arial" w:hAnsi="Arial" w:cs="Arial"/>
          <w:sz w:val="22"/>
          <w:szCs w:val="22"/>
        </w:rPr>
        <w:t xml:space="preserve"> </w:t>
      </w:r>
      <w:proofErr w:type="spellStart"/>
      <w:r w:rsidRPr="005019AE">
        <w:rPr>
          <w:rFonts w:ascii="Arial" w:hAnsi="Arial" w:cs="Arial"/>
          <w:sz w:val="22"/>
          <w:szCs w:val="22"/>
        </w:rPr>
        <w:t>keseimbangan</w:t>
      </w:r>
      <w:proofErr w:type="spellEnd"/>
      <w:r w:rsidRPr="005019AE">
        <w:rPr>
          <w:rFonts w:ascii="Arial" w:hAnsi="Arial" w:cs="Arial"/>
          <w:sz w:val="22"/>
          <w:szCs w:val="22"/>
        </w:rPr>
        <w:t xml:space="preserve"> </w:t>
      </w:r>
      <w:proofErr w:type="spellStart"/>
      <w:r w:rsidRPr="005019AE">
        <w:rPr>
          <w:rFonts w:ascii="Arial" w:hAnsi="Arial" w:cs="Arial"/>
          <w:sz w:val="22"/>
          <w:szCs w:val="22"/>
        </w:rPr>
        <w:t>antara</w:t>
      </w:r>
      <w:proofErr w:type="spellEnd"/>
      <w:r w:rsidRPr="005019AE">
        <w:rPr>
          <w:rFonts w:ascii="Arial" w:hAnsi="Arial" w:cs="Arial"/>
          <w:sz w:val="22"/>
          <w:szCs w:val="22"/>
        </w:rPr>
        <w:t xml:space="preserve"> </w:t>
      </w:r>
      <w:proofErr w:type="spellStart"/>
      <w:r w:rsidRPr="005019AE">
        <w:rPr>
          <w:rFonts w:ascii="Arial" w:hAnsi="Arial" w:cs="Arial"/>
          <w:sz w:val="22"/>
          <w:szCs w:val="22"/>
        </w:rPr>
        <w:t>konservasi</w:t>
      </w:r>
      <w:proofErr w:type="spellEnd"/>
      <w:r w:rsidRPr="005019AE">
        <w:rPr>
          <w:rFonts w:ascii="Arial" w:hAnsi="Arial" w:cs="Arial"/>
          <w:sz w:val="22"/>
          <w:szCs w:val="22"/>
        </w:rPr>
        <w:t xml:space="preserve"> dan </w:t>
      </w:r>
      <w:proofErr w:type="spellStart"/>
      <w:r w:rsidRPr="005019AE">
        <w:rPr>
          <w:rFonts w:ascii="Arial" w:hAnsi="Arial" w:cs="Arial"/>
          <w:sz w:val="22"/>
          <w:szCs w:val="22"/>
        </w:rPr>
        <w:t>pemanfaatan</w:t>
      </w:r>
      <w:proofErr w:type="spellEnd"/>
      <w:r w:rsidRPr="005019AE">
        <w:rPr>
          <w:rFonts w:ascii="Arial" w:hAnsi="Arial" w:cs="Arial"/>
          <w:sz w:val="22"/>
          <w:szCs w:val="22"/>
        </w:rPr>
        <w:t xml:space="preserve"> </w:t>
      </w:r>
      <w:proofErr w:type="spellStart"/>
      <w:r w:rsidRPr="005019AE">
        <w:rPr>
          <w:rFonts w:ascii="Arial" w:hAnsi="Arial" w:cs="Arial"/>
          <w:sz w:val="22"/>
          <w:szCs w:val="22"/>
        </w:rPr>
        <w:t>ruang</w:t>
      </w:r>
      <w:proofErr w:type="spellEnd"/>
      <w:r w:rsidRPr="005019AE">
        <w:rPr>
          <w:rFonts w:ascii="Arial" w:hAnsi="Arial" w:cs="Arial"/>
          <w:sz w:val="22"/>
          <w:szCs w:val="22"/>
        </w:rPr>
        <w:t xml:space="preserve"> </w:t>
      </w:r>
      <w:proofErr w:type="spellStart"/>
      <w:r w:rsidRPr="005019AE">
        <w:rPr>
          <w:rFonts w:ascii="Arial" w:hAnsi="Arial" w:cs="Arial"/>
          <w:sz w:val="22"/>
          <w:szCs w:val="22"/>
        </w:rPr>
        <w:t>laut</w:t>
      </w:r>
      <w:proofErr w:type="spellEnd"/>
      <w:r w:rsidRPr="005019AE">
        <w:rPr>
          <w:rFonts w:ascii="Arial" w:hAnsi="Arial" w:cs="Arial"/>
          <w:sz w:val="22"/>
          <w:szCs w:val="22"/>
        </w:rPr>
        <w:t xml:space="preserve">, </w:t>
      </w:r>
      <w:proofErr w:type="spellStart"/>
      <w:r w:rsidRPr="005019AE">
        <w:rPr>
          <w:rFonts w:ascii="Arial" w:hAnsi="Arial" w:cs="Arial"/>
          <w:sz w:val="22"/>
          <w:szCs w:val="22"/>
        </w:rPr>
        <w:t>serta</w:t>
      </w:r>
      <w:proofErr w:type="spellEnd"/>
      <w:r w:rsidRPr="005019AE">
        <w:rPr>
          <w:rFonts w:ascii="Arial" w:hAnsi="Arial" w:cs="Arial"/>
          <w:sz w:val="22"/>
          <w:szCs w:val="22"/>
        </w:rPr>
        <w:t xml:space="preserve"> </w:t>
      </w:r>
      <w:proofErr w:type="spellStart"/>
      <w:r w:rsidRPr="005019AE">
        <w:rPr>
          <w:rFonts w:ascii="Arial" w:hAnsi="Arial" w:cs="Arial"/>
          <w:sz w:val="22"/>
          <w:szCs w:val="22"/>
        </w:rPr>
        <w:t>mempertegas</w:t>
      </w:r>
      <w:proofErr w:type="spellEnd"/>
      <w:r w:rsidRPr="005019AE">
        <w:rPr>
          <w:rFonts w:ascii="Arial" w:hAnsi="Arial" w:cs="Arial"/>
          <w:sz w:val="22"/>
          <w:szCs w:val="22"/>
        </w:rPr>
        <w:t xml:space="preserve"> </w:t>
      </w:r>
      <w:proofErr w:type="spellStart"/>
      <w:r w:rsidRPr="005019AE">
        <w:rPr>
          <w:rFonts w:ascii="Arial" w:hAnsi="Arial" w:cs="Arial"/>
          <w:sz w:val="22"/>
          <w:szCs w:val="22"/>
        </w:rPr>
        <w:t>kewenangan</w:t>
      </w:r>
      <w:proofErr w:type="spellEnd"/>
      <w:r w:rsidRPr="005019AE">
        <w:rPr>
          <w:rFonts w:ascii="Arial" w:hAnsi="Arial" w:cs="Arial"/>
          <w:sz w:val="22"/>
          <w:szCs w:val="22"/>
        </w:rPr>
        <w:t xml:space="preserve"> </w:t>
      </w:r>
      <w:proofErr w:type="spellStart"/>
      <w:r w:rsidRPr="005019AE">
        <w:rPr>
          <w:rFonts w:ascii="Arial" w:hAnsi="Arial" w:cs="Arial"/>
          <w:sz w:val="22"/>
          <w:szCs w:val="22"/>
        </w:rPr>
        <w:t>pengelola</w:t>
      </w:r>
      <w:proofErr w:type="spellEnd"/>
      <w:r w:rsidRPr="005019AE">
        <w:rPr>
          <w:rFonts w:ascii="Arial" w:hAnsi="Arial" w:cs="Arial"/>
          <w:sz w:val="22"/>
          <w:szCs w:val="22"/>
        </w:rPr>
        <w:t xml:space="preserve"> </w:t>
      </w:r>
      <w:proofErr w:type="spellStart"/>
      <w:r w:rsidRPr="005019AE">
        <w:rPr>
          <w:rFonts w:ascii="Arial" w:hAnsi="Arial" w:cs="Arial"/>
          <w:sz w:val="22"/>
          <w:szCs w:val="22"/>
        </w:rPr>
        <w:t>kawasan</w:t>
      </w:r>
      <w:proofErr w:type="spellEnd"/>
      <w:r w:rsidRPr="005019AE">
        <w:rPr>
          <w:rFonts w:ascii="Arial" w:hAnsi="Arial" w:cs="Arial"/>
          <w:sz w:val="22"/>
          <w:szCs w:val="22"/>
        </w:rPr>
        <w:t xml:space="preserve"> </w:t>
      </w:r>
      <w:proofErr w:type="spellStart"/>
      <w:r w:rsidRPr="005019AE">
        <w:rPr>
          <w:rFonts w:ascii="Arial" w:hAnsi="Arial" w:cs="Arial"/>
          <w:sz w:val="22"/>
          <w:szCs w:val="22"/>
        </w:rPr>
        <w:t>dalam</w:t>
      </w:r>
      <w:proofErr w:type="spellEnd"/>
      <w:r w:rsidRPr="005019AE">
        <w:rPr>
          <w:rFonts w:ascii="Arial" w:hAnsi="Arial" w:cs="Arial"/>
          <w:sz w:val="22"/>
          <w:szCs w:val="22"/>
        </w:rPr>
        <w:t xml:space="preserve"> proses </w:t>
      </w:r>
      <w:proofErr w:type="spellStart"/>
      <w:r w:rsidRPr="005019AE">
        <w:rPr>
          <w:rFonts w:ascii="Arial" w:hAnsi="Arial" w:cs="Arial"/>
          <w:sz w:val="22"/>
          <w:szCs w:val="22"/>
        </w:rPr>
        <w:t>perizinan</w:t>
      </w:r>
      <w:proofErr w:type="spellEnd"/>
      <w:r w:rsidR="00BD3192">
        <w:rPr>
          <w:rFonts w:ascii="Arial" w:hAnsi="Arial" w:cs="Arial"/>
          <w:sz w:val="22"/>
          <w:szCs w:val="22"/>
        </w:rPr>
        <w:t xml:space="preserve"> </w:t>
      </w:r>
      <w:proofErr w:type="spellStart"/>
      <w:r w:rsidR="00BD3192">
        <w:rPr>
          <w:rFonts w:ascii="Arial" w:hAnsi="Arial" w:cs="Arial"/>
          <w:sz w:val="22"/>
          <w:szCs w:val="22"/>
        </w:rPr>
        <w:t>pemanfaatan</w:t>
      </w:r>
      <w:proofErr w:type="spellEnd"/>
      <w:r w:rsidR="00BD3192">
        <w:rPr>
          <w:rFonts w:ascii="Arial" w:hAnsi="Arial" w:cs="Arial"/>
          <w:sz w:val="22"/>
          <w:szCs w:val="22"/>
        </w:rPr>
        <w:t xml:space="preserve"> </w:t>
      </w:r>
      <w:proofErr w:type="spellStart"/>
      <w:r w:rsidR="00BD3192">
        <w:rPr>
          <w:rFonts w:ascii="Arial" w:hAnsi="Arial" w:cs="Arial"/>
          <w:sz w:val="22"/>
          <w:szCs w:val="22"/>
        </w:rPr>
        <w:t>ruang</w:t>
      </w:r>
      <w:proofErr w:type="spellEnd"/>
      <w:r w:rsidR="00BD3192">
        <w:rPr>
          <w:rFonts w:ascii="Arial" w:hAnsi="Arial" w:cs="Arial"/>
          <w:sz w:val="22"/>
          <w:szCs w:val="22"/>
        </w:rPr>
        <w:t xml:space="preserve"> </w:t>
      </w:r>
      <w:proofErr w:type="spellStart"/>
      <w:r w:rsidR="00BD3192">
        <w:rPr>
          <w:rFonts w:ascii="Arial" w:hAnsi="Arial" w:cs="Arial"/>
          <w:sz w:val="22"/>
          <w:szCs w:val="22"/>
        </w:rPr>
        <w:t>laut</w:t>
      </w:r>
      <w:proofErr w:type="spellEnd"/>
      <w:r w:rsidRPr="005019AE">
        <w:rPr>
          <w:rFonts w:ascii="Arial" w:hAnsi="Arial" w:cs="Arial"/>
          <w:sz w:val="22"/>
          <w:szCs w:val="22"/>
        </w:rPr>
        <w:t>.</w:t>
      </w:r>
      <w:r w:rsidR="00DB090B">
        <w:rPr>
          <w:rFonts w:ascii="Arial" w:hAnsi="Arial" w:cs="Arial"/>
          <w:sz w:val="22"/>
          <w:szCs w:val="22"/>
        </w:rPr>
        <w:t xml:space="preserve"> </w:t>
      </w:r>
      <w:proofErr w:type="spellStart"/>
      <w:r w:rsidRPr="005019AE">
        <w:rPr>
          <w:rFonts w:ascii="Arial" w:hAnsi="Arial" w:cs="Arial"/>
          <w:sz w:val="22"/>
          <w:szCs w:val="22"/>
        </w:rPr>
        <w:t>Meski</w:t>
      </w:r>
      <w:proofErr w:type="spellEnd"/>
      <w:r w:rsidRPr="005019AE">
        <w:rPr>
          <w:rFonts w:ascii="Arial" w:hAnsi="Arial" w:cs="Arial"/>
          <w:sz w:val="22"/>
          <w:szCs w:val="22"/>
        </w:rPr>
        <w:t xml:space="preserve"> </w:t>
      </w:r>
      <w:proofErr w:type="spellStart"/>
      <w:r w:rsidRPr="005019AE">
        <w:rPr>
          <w:rFonts w:ascii="Arial" w:hAnsi="Arial" w:cs="Arial"/>
          <w:sz w:val="22"/>
          <w:szCs w:val="22"/>
        </w:rPr>
        <w:t>demikian</w:t>
      </w:r>
      <w:proofErr w:type="spellEnd"/>
      <w:r w:rsidRPr="005019AE">
        <w:rPr>
          <w:rFonts w:ascii="Arial" w:hAnsi="Arial" w:cs="Arial"/>
          <w:sz w:val="22"/>
          <w:szCs w:val="22"/>
        </w:rPr>
        <w:t xml:space="preserve">, </w:t>
      </w:r>
      <w:proofErr w:type="spellStart"/>
      <w:r w:rsidRPr="005019AE">
        <w:rPr>
          <w:rFonts w:ascii="Arial" w:hAnsi="Arial" w:cs="Arial"/>
          <w:sz w:val="22"/>
          <w:szCs w:val="22"/>
        </w:rPr>
        <w:t>implementasi</w:t>
      </w:r>
      <w:proofErr w:type="spellEnd"/>
      <w:r w:rsidRPr="005019AE">
        <w:rPr>
          <w:rFonts w:ascii="Arial" w:hAnsi="Arial" w:cs="Arial"/>
          <w:sz w:val="22"/>
          <w:szCs w:val="22"/>
        </w:rPr>
        <w:t xml:space="preserve"> di </w:t>
      </w:r>
      <w:proofErr w:type="spellStart"/>
      <w:r w:rsidRPr="005019AE">
        <w:rPr>
          <w:rFonts w:ascii="Arial" w:hAnsi="Arial" w:cs="Arial"/>
          <w:sz w:val="22"/>
          <w:szCs w:val="22"/>
        </w:rPr>
        <w:t>lapangan</w:t>
      </w:r>
      <w:proofErr w:type="spellEnd"/>
      <w:r w:rsidRPr="005019AE">
        <w:rPr>
          <w:rFonts w:ascii="Arial" w:hAnsi="Arial" w:cs="Arial"/>
          <w:sz w:val="22"/>
          <w:szCs w:val="22"/>
        </w:rPr>
        <w:t xml:space="preserve"> </w:t>
      </w:r>
      <w:proofErr w:type="spellStart"/>
      <w:r w:rsidRPr="005019AE">
        <w:rPr>
          <w:rFonts w:ascii="Arial" w:hAnsi="Arial" w:cs="Arial"/>
          <w:sz w:val="22"/>
          <w:szCs w:val="22"/>
        </w:rPr>
        <w:t>masih</w:t>
      </w:r>
      <w:proofErr w:type="spellEnd"/>
      <w:r w:rsidRPr="005019AE">
        <w:rPr>
          <w:rFonts w:ascii="Arial" w:hAnsi="Arial" w:cs="Arial"/>
          <w:sz w:val="22"/>
          <w:szCs w:val="22"/>
        </w:rPr>
        <w:t xml:space="preserve"> </w:t>
      </w:r>
      <w:proofErr w:type="spellStart"/>
      <w:r w:rsidRPr="005019AE">
        <w:rPr>
          <w:rFonts w:ascii="Arial" w:hAnsi="Arial" w:cs="Arial"/>
          <w:sz w:val="22"/>
          <w:szCs w:val="22"/>
        </w:rPr>
        <w:t>menghadapi</w:t>
      </w:r>
      <w:proofErr w:type="spellEnd"/>
      <w:r w:rsidRPr="005019AE">
        <w:rPr>
          <w:rFonts w:ascii="Arial" w:hAnsi="Arial" w:cs="Arial"/>
          <w:sz w:val="22"/>
          <w:szCs w:val="22"/>
        </w:rPr>
        <w:t xml:space="preserve"> </w:t>
      </w:r>
      <w:proofErr w:type="spellStart"/>
      <w:r w:rsidRPr="005019AE">
        <w:rPr>
          <w:rFonts w:ascii="Arial" w:hAnsi="Arial" w:cs="Arial"/>
          <w:sz w:val="22"/>
          <w:szCs w:val="22"/>
        </w:rPr>
        <w:t>berbagai</w:t>
      </w:r>
      <w:proofErr w:type="spellEnd"/>
      <w:r w:rsidRPr="005019AE">
        <w:rPr>
          <w:rFonts w:ascii="Arial" w:hAnsi="Arial" w:cs="Arial"/>
          <w:sz w:val="22"/>
          <w:szCs w:val="22"/>
        </w:rPr>
        <w:t xml:space="preserve"> </w:t>
      </w:r>
      <w:proofErr w:type="spellStart"/>
      <w:r w:rsidRPr="005019AE">
        <w:rPr>
          <w:rFonts w:ascii="Arial" w:hAnsi="Arial" w:cs="Arial"/>
          <w:sz w:val="22"/>
          <w:szCs w:val="22"/>
        </w:rPr>
        <w:t>persoalan</w:t>
      </w:r>
      <w:proofErr w:type="spellEnd"/>
      <w:r w:rsidRPr="005019AE">
        <w:rPr>
          <w:rFonts w:ascii="Arial" w:hAnsi="Arial" w:cs="Arial"/>
          <w:sz w:val="22"/>
          <w:szCs w:val="22"/>
        </w:rPr>
        <w:t xml:space="preserve">. </w:t>
      </w:r>
      <w:proofErr w:type="spellStart"/>
      <w:r w:rsidRPr="005019AE">
        <w:rPr>
          <w:rFonts w:ascii="Arial" w:hAnsi="Arial" w:cs="Arial"/>
          <w:sz w:val="22"/>
          <w:szCs w:val="22"/>
        </w:rPr>
        <w:t>Beberapa</w:t>
      </w:r>
      <w:proofErr w:type="spellEnd"/>
      <w:r w:rsidRPr="005019AE">
        <w:rPr>
          <w:rFonts w:ascii="Arial" w:hAnsi="Arial" w:cs="Arial"/>
          <w:sz w:val="22"/>
          <w:szCs w:val="22"/>
        </w:rPr>
        <w:t xml:space="preserve"> </w:t>
      </w:r>
      <w:proofErr w:type="spellStart"/>
      <w:r w:rsidRPr="005019AE">
        <w:rPr>
          <w:rFonts w:ascii="Arial" w:hAnsi="Arial" w:cs="Arial"/>
          <w:sz w:val="22"/>
          <w:szCs w:val="22"/>
        </w:rPr>
        <w:t>penelitian</w:t>
      </w:r>
      <w:proofErr w:type="spellEnd"/>
      <w:r w:rsidRPr="005019AE">
        <w:rPr>
          <w:rFonts w:ascii="Arial" w:hAnsi="Arial" w:cs="Arial"/>
          <w:sz w:val="22"/>
          <w:szCs w:val="22"/>
        </w:rPr>
        <w:t xml:space="preserve"> </w:t>
      </w:r>
      <w:proofErr w:type="spellStart"/>
      <w:r w:rsidRPr="005019AE">
        <w:rPr>
          <w:rFonts w:ascii="Arial" w:hAnsi="Arial" w:cs="Arial"/>
          <w:sz w:val="22"/>
          <w:szCs w:val="22"/>
        </w:rPr>
        <w:t>mengidentifikasi</w:t>
      </w:r>
      <w:proofErr w:type="spellEnd"/>
      <w:r w:rsidRPr="005019AE">
        <w:rPr>
          <w:rFonts w:ascii="Arial" w:hAnsi="Arial" w:cs="Arial"/>
          <w:sz w:val="22"/>
          <w:szCs w:val="22"/>
        </w:rPr>
        <w:t xml:space="preserve"> </w:t>
      </w:r>
      <w:proofErr w:type="spellStart"/>
      <w:r w:rsidRPr="005019AE">
        <w:rPr>
          <w:rFonts w:ascii="Arial" w:hAnsi="Arial" w:cs="Arial"/>
          <w:sz w:val="22"/>
          <w:szCs w:val="22"/>
        </w:rPr>
        <w:t>adanya</w:t>
      </w:r>
      <w:proofErr w:type="spellEnd"/>
      <w:r w:rsidRPr="005019AE">
        <w:rPr>
          <w:rFonts w:ascii="Arial" w:hAnsi="Arial" w:cs="Arial"/>
          <w:sz w:val="22"/>
          <w:szCs w:val="22"/>
        </w:rPr>
        <w:t xml:space="preserve"> </w:t>
      </w:r>
      <w:proofErr w:type="spellStart"/>
      <w:r w:rsidRPr="005019AE">
        <w:rPr>
          <w:rFonts w:ascii="Arial" w:hAnsi="Arial" w:cs="Arial"/>
          <w:sz w:val="22"/>
          <w:szCs w:val="22"/>
        </w:rPr>
        <w:t>konflik</w:t>
      </w:r>
      <w:proofErr w:type="spellEnd"/>
      <w:r w:rsidRPr="005019AE">
        <w:rPr>
          <w:rFonts w:ascii="Arial" w:hAnsi="Arial" w:cs="Arial"/>
          <w:sz w:val="22"/>
          <w:szCs w:val="22"/>
        </w:rPr>
        <w:t xml:space="preserve"> </w:t>
      </w:r>
      <w:proofErr w:type="spellStart"/>
      <w:r w:rsidRPr="005019AE">
        <w:rPr>
          <w:rFonts w:ascii="Arial" w:hAnsi="Arial" w:cs="Arial"/>
          <w:sz w:val="22"/>
          <w:szCs w:val="22"/>
        </w:rPr>
        <w:t>antara</w:t>
      </w:r>
      <w:proofErr w:type="spellEnd"/>
      <w:r w:rsidRPr="005019AE">
        <w:rPr>
          <w:rFonts w:ascii="Arial" w:hAnsi="Arial" w:cs="Arial"/>
          <w:sz w:val="22"/>
          <w:szCs w:val="22"/>
        </w:rPr>
        <w:t xml:space="preserve"> </w:t>
      </w:r>
      <w:r w:rsidRPr="005019AE">
        <w:rPr>
          <w:rStyle w:val="Emphasis"/>
          <w:rFonts w:ascii="Arial" w:hAnsi="Arial" w:cs="Arial"/>
          <w:sz w:val="22"/>
          <w:szCs w:val="22"/>
        </w:rPr>
        <w:t>rules in form</w:t>
      </w:r>
      <w:r w:rsidRPr="005019AE">
        <w:rPr>
          <w:rFonts w:ascii="Arial" w:hAnsi="Arial" w:cs="Arial"/>
          <w:sz w:val="22"/>
          <w:szCs w:val="22"/>
        </w:rPr>
        <w:t xml:space="preserve"> (</w:t>
      </w:r>
      <w:proofErr w:type="spellStart"/>
      <w:r w:rsidRPr="005019AE">
        <w:rPr>
          <w:rFonts w:ascii="Arial" w:hAnsi="Arial" w:cs="Arial"/>
          <w:sz w:val="22"/>
          <w:szCs w:val="22"/>
        </w:rPr>
        <w:t>aturan</w:t>
      </w:r>
      <w:proofErr w:type="spellEnd"/>
      <w:r w:rsidRPr="005019AE">
        <w:rPr>
          <w:rFonts w:ascii="Arial" w:hAnsi="Arial" w:cs="Arial"/>
          <w:sz w:val="22"/>
          <w:szCs w:val="22"/>
        </w:rPr>
        <w:t xml:space="preserve"> </w:t>
      </w:r>
      <w:proofErr w:type="spellStart"/>
      <w:r w:rsidRPr="005019AE">
        <w:rPr>
          <w:rFonts w:ascii="Arial" w:hAnsi="Arial" w:cs="Arial"/>
          <w:sz w:val="22"/>
          <w:szCs w:val="22"/>
        </w:rPr>
        <w:t>tertulis</w:t>
      </w:r>
      <w:proofErr w:type="spellEnd"/>
      <w:r w:rsidRPr="005019AE">
        <w:rPr>
          <w:rFonts w:ascii="Arial" w:hAnsi="Arial" w:cs="Arial"/>
          <w:sz w:val="22"/>
          <w:szCs w:val="22"/>
        </w:rPr>
        <w:t xml:space="preserve">) dan </w:t>
      </w:r>
      <w:r w:rsidRPr="005019AE">
        <w:rPr>
          <w:rStyle w:val="Emphasis"/>
          <w:rFonts w:ascii="Arial" w:hAnsi="Arial" w:cs="Arial"/>
          <w:sz w:val="22"/>
          <w:szCs w:val="22"/>
        </w:rPr>
        <w:t>rules in use</w:t>
      </w:r>
      <w:r w:rsidRPr="005019AE">
        <w:rPr>
          <w:rFonts w:ascii="Arial" w:hAnsi="Arial" w:cs="Arial"/>
          <w:sz w:val="22"/>
          <w:szCs w:val="22"/>
        </w:rPr>
        <w:t xml:space="preserve"> (</w:t>
      </w:r>
      <w:proofErr w:type="spellStart"/>
      <w:r w:rsidRPr="005019AE">
        <w:rPr>
          <w:rFonts w:ascii="Arial" w:hAnsi="Arial" w:cs="Arial"/>
          <w:sz w:val="22"/>
          <w:szCs w:val="22"/>
        </w:rPr>
        <w:t>aturan</w:t>
      </w:r>
      <w:proofErr w:type="spellEnd"/>
      <w:r w:rsidRPr="005019AE">
        <w:rPr>
          <w:rFonts w:ascii="Arial" w:hAnsi="Arial" w:cs="Arial"/>
          <w:sz w:val="22"/>
          <w:szCs w:val="22"/>
        </w:rPr>
        <w:t xml:space="preserve"> </w:t>
      </w:r>
      <w:proofErr w:type="spellStart"/>
      <w:r w:rsidRPr="005019AE">
        <w:rPr>
          <w:rFonts w:ascii="Arial" w:hAnsi="Arial" w:cs="Arial"/>
          <w:sz w:val="22"/>
          <w:szCs w:val="22"/>
        </w:rPr>
        <w:t>dalam</w:t>
      </w:r>
      <w:proofErr w:type="spellEnd"/>
      <w:r w:rsidRPr="005019AE">
        <w:rPr>
          <w:rFonts w:ascii="Arial" w:hAnsi="Arial" w:cs="Arial"/>
          <w:sz w:val="22"/>
          <w:szCs w:val="22"/>
        </w:rPr>
        <w:t xml:space="preserve"> </w:t>
      </w:r>
      <w:proofErr w:type="spellStart"/>
      <w:r w:rsidRPr="005019AE">
        <w:rPr>
          <w:rFonts w:ascii="Arial" w:hAnsi="Arial" w:cs="Arial"/>
          <w:sz w:val="22"/>
          <w:szCs w:val="22"/>
        </w:rPr>
        <w:t>praktik</w:t>
      </w:r>
      <w:proofErr w:type="spellEnd"/>
      <w:r w:rsidRPr="005019AE">
        <w:rPr>
          <w:rFonts w:ascii="Arial" w:hAnsi="Arial" w:cs="Arial"/>
          <w:sz w:val="22"/>
          <w:szCs w:val="22"/>
        </w:rPr>
        <w:t>)</w:t>
      </w:r>
      <w:r w:rsidR="00F6161E">
        <w:rPr>
          <w:rFonts w:ascii="Arial" w:hAnsi="Arial" w:cs="Arial"/>
          <w:sz w:val="22"/>
          <w:szCs w:val="22"/>
        </w:rPr>
        <w:t xml:space="preserve">, </w:t>
      </w:r>
      <w:proofErr w:type="spellStart"/>
      <w:r w:rsidR="00F6161E">
        <w:rPr>
          <w:rFonts w:ascii="Arial" w:hAnsi="Arial" w:cs="Arial"/>
          <w:sz w:val="22"/>
          <w:szCs w:val="22"/>
        </w:rPr>
        <w:t>m</w:t>
      </w:r>
      <w:r w:rsidRPr="005019AE">
        <w:rPr>
          <w:rFonts w:ascii="Arial" w:hAnsi="Arial" w:cs="Arial"/>
          <w:sz w:val="22"/>
          <w:szCs w:val="22"/>
        </w:rPr>
        <w:t>isalnya</w:t>
      </w:r>
      <w:proofErr w:type="spellEnd"/>
      <w:r w:rsidRPr="005019AE">
        <w:rPr>
          <w:rFonts w:ascii="Arial" w:hAnsi="Arial" w:cs="Arial"/>
          <w:sz w:val="22"/>
          <w:szCs w:val="22"/>
        </w:rPr>
        <w:t xml:space="preserve"> </w:t>
      </w:r>
      <w:proofErr w:type="spellStart"/>
      <w:r w:rsidRPr="005019AE">
        <w:rPr>
          <w:rFonts w:ascii="Arial" w:hAnsi="Arial" w:cs="Arial"/>
          <w:sz w:val="22"/>
          <w:szCs w:val="22"/>
        </w:rPr>
        <w:t>masih</w:t>
      </w:r>
      <w:proofErr w:type="spellEnd"/>
      <w:r w:rsidRPr="005019AE">
        <w:rPr>
          <w:rFonts w:ascii="Arial" w:hAnsi="Arial" w:cs="Arial"/>
          <w:sz w:val="22"/>
          <w:szCs w:val="22"/>
        </w:rPr>
        <w:t xml:space="preserve"> </w:t>
      </w:r>
      <w:proofErr w:type="spellStart"/>
      <w:r w:rsidRPr="005019AE">
        <w:rPr>
          <w:rFonts w:ascii="Arial" w:hAnsi="Arial" w:cs="Arial"/>
          <w:sz w:val="22"/>
          <w:szCs w:val="22"/>
        </w:rPr>
        <w:t>maraknya</w:t>
      </w:r>
      <w:proofErr w:type="spellEnd"/>
      <w:r w:rsidRPr="005019AE">
        <w:rPr>
          <w:rFonts w:ascii="Arial" w:hAnsi="Arial" w:cs="Arial"/>
          <w:sz w:val="22"/>
          <w:szCs w:val="22"/>
        </w:rPr>
        <w:t xml:space="preserve"> </w:t>
      </w:r>
      <w:proofErr w:type="spellStart"/>
      <w:r w:rsidRPr="005019AE">
        <w:rPr>
          <w:rFonts w:ascii="Arial" w:hAnsi="Arial" w:cs="Arial"/>
          <w:sz w:val="22"/>
          <w:szCs w:val="22"/>
        </w:rPr>
        <w:t>aktivitas</w:t>
      </w:r>
      <w:proofErr w:type="spellEnd"/>
      <w:r w:rsidRPr="005019AE">
        <w:rPr>
          <w:rFonts w:ascii="Arial" w:hAnsi="Arial" w:cs="Arial"/>
          <w:sz w:val="22"/>
          <w:szCs w:val="22"/>
        </w:rPr>
        <w:t xml:space="preserve"> </w:t>
      </w:r>
      <w:proofErr w:type="spellStart"/>
      <w:r w:rsidRPr="005019AE">
        <w:rPr>
          <w:rFonts w:ascii="Arial" w:hAnsi="Arial" w:cs="Arial"/>
          <w:sz w:val="22"/>
          <w:szCs w:val="22"/>
        </w:rPr>
        <w:t>snorkeling</w:t>
      </w:r>
      <w:proofErr w:type="spellEnd"/>
      <w:r w:rsidRPr="005019AE">
        <w:rPr>
          <w:rFonts w:ascii="Arial" w:hAnsi="Arial" w:cs="Arial"/>
          <w:sz w:val="22"/>
          <w:szCs w:val="22"/>
        </w:rPr>
        <w:t xml:space="preserve"> dan diving di zona inti yang </w:t>
      </w:r>
      <w:proofErr w:type="spellStart"/>
      <w:r w:rsidRPr="005019AE">
        <w:rPr>
          <w:rFonts w:ascii="Arial" w:hAnsi="Arial" w:cs="Arial"/>
          <w:sz w:val="22"/>
          <w:szCs w:val="22"/>
        </w:rPr>
        <w:t>seharusnya</w:t>
      </w:r>
      <w:proofErr w:type="spellEnd"/>
      <w:r w:rsidRPr="005019AE">
        <w:rPr>
          <w:rFonts w:ascii="Arial" w:hAnsi="Arial" w:cs="Arial"/>
          <w:sz w:val="22"/>
          <w:szCs w:val="22"/>
        </w:rPr>
        <w:t xml:space="preserve"> </w:t>
      </w:r>
      <w:proofErr w:type="spellStart"/>
      <w:r w:rsidRPr="005019AE">
        <w:rPr>
          <w:rFonts w:ascii="Arial" w:hAnsi="Arial" w:cs="Arial"/>
          <w:sz w:val="22"/>
          <w:szCs w:val="22"/>
        </w:rPr>
        <w:t>steril</w:t>
      </w:r>
      <w:proofErr w:type="spellEnd"/>
      <w:r w:rsidRPr="005019AE">
        <w:rPr>
          <w:rFonts w:ascii="Arial" w:hAnsi="Arial" w:cs="Arial"/>
          <w:sz w:val="22"/>
          <w:szCs w:val="22"/>
        </w:rPr>
        <w:t xml:space="preserve"> </w:t>
      </w:r>
      <w:proofErr w:type="spellStart"/>
      <w:r w:rsidRPr="005019AE">
        <w:rPr>
          <w:rFonts w:ascii="Arial" w:hAnsi="Arial" w:cs="Arial"/>
          <w:sz w:val="22"/>
          <w:szCs w:val="22"/>
        </w:rPr>
        <w:t>dari</w:t>
      </w:r>
      <w:proofErr w:type="spellEnd"/>
      <w:r w:rsidRPr="005019AE">
        <w:rPr>
          <w:rFonts w:ascii="Arial" w:hAnsi="Arial" w:cs="Arial"/>
          <w:sz w:val="22"/>
          <w:szCs w:val="22"/>
        </w:rPr>
        <w:t xml:space="preserve"> </w:t>
      </w:r>
      <w:proofErr w:type="spellStart"/>
      <w:r w:rsidRPr="005019AE">
        <w:rPr>
          <w:rFonts w:ascii="Arial" w:hAnsi="Arial" w:cs="Arial"/>
          <w:sz w:val="22"/>
          <w:szCs w:val="22"/>
        </w:rPr>
        <w:t>pemanfaatan</w:t>
      </w:r>
      <w:proofErr w:type="spellEnd"/>
      <w:r w:rsidRPr="005019AE">
        <w:rPr>
          <w:rFonts w:ascii="Arial" w:hAnsi="Arial" w:cs="Arial"/>
          <w:sz w:val="22"/>
          <w:szCs w:val="22"/>
        </w:rPr>
        <w:t xml:space="preserve"> (Campbell et al., 2013; Yulianto et al., 2015), </w:t>
      </w:r>
      <w:proofErr w:type="spellStart"/>
      <w:r w:rsidRPr="005019AE">
        <w:rPr>
          <w:rFonts w:ascii="Arial" w:hAnsi="Arial" w:cs="Arial"/>
          <w:sz w:val="22"/>
          <w:szCs w:val="22"/>
        </w:rPr>
        <w:t>konflik</w:t>
      </w:r>
      <w:proofErr w:type="spellEnd"/>
      <w:r w:rsidRPr="005019AE">
        <w:rPr>
          <w:rFonts w:ascii="Arial" w:hAnsi="Arial" w:cs="Arial"/>
          <w:sz w:val="22"/>
          <w:szCs w:val="22"/>
        </w:rPr>
        <w:t xml:space="preserve"> </w:t>
      </w:r>
      <w:proofErr w:type="spellStart"/>
      <w:r w:rsidRPr="005019AE">
        <w:rPr>
          <w:rFonts w:ascii="Arial" w:hAnsi="Arial" w:cs="Arial"/>
          <w:sz w:val="22"/>
          <w:szCs w:val="22"/>
        </w:rPr>
        <w:t>antara</w:t>
      </w:r>
      <w:proofErr w:type="spellEnd"/>
      <w:r w:rsidRPr="005019AE">
        <w:rPr>
          <w:rFonts w:ascii="Arial" w:hAnsi="Arial" w:cs="Arial"/>
          <w:sz w:val="22"/>
          <w:szCs w:val="22"/>
        </w:rPr>
        <w:t xml:space="preserve"> </w:t>
      </w:r>
      <w:proofErr w:type="spellStart"/>
      <w:r w:rsidRPr="005019AE">
        <w:rPr>
          <w:rFonts w:ascii="Arial" w:hAnsi="Arial" w:cs="Arial"/>
          <w:sz w:val="22"/>
          <w:szCs w:val="22"/>
        </w:rPr>
        <w:t>nelayan</w:t>
      </w:r>
      <w:proofErr w:type="spellEnd"/>
      <w:r w:rsidRPr="005019AE">
        <w:rPr>
          <w:rFonts w:ascii="Arial" w:hAnsi="Arial" w:cs="Arial"/>
          <w:sz w:val="22"/>
          <w:szCs w:val="22"/>
        </w:rPr>
        <w:t xml:space="preserve"> </w:t>
      </w:r>
      <w:proofErr w:type="spellStart"/>
      <w:r w:rsidRPr="005019AE">
        <w:rPr>
          <w:rFonts w:ascii="Arial" w:hAnsi="Arial" w:cs="Arial"/>
          <w:sz w:val="22"/>
          <w:szCs w:val="22"/>
        </w:rPr>
        <w:t>tradisional</w:t>
      </w:r>
      <w:proofErr w:type="spellEnd"/>
      <w:r w:rsidRPr="005019AE">
        <w:rPr>
          <w:rFonts w:ascii="Arial" w:hAnsi="Arial" w:cs="Arial"/>
          <w:sz w:val="22"/>
          <w:szCs w:val="22"/>
        </w:rPr>
        <w:t xml:space="preserve"> </w:t>
      </w:r>
      <w:proofErr w:type="spellStart"/>
      <w:r w:rsidRPr="005019AE">
        <w:rPr>
          <w:rFonts w:ascii="Arial" w:hAnsi="Arial" w:cs="Arial"/>
          <w:sz w:val="22"/>
          <w:szCs w:val="22"/>
        </w:rPr>
        <w:t>dengan</w:t>
      </w:r>
      <w:proofErr w:type="spellEnd"/>
      <w:r w:rsidRPr="005019AE">
        <w:rPr>
          <w:rFonts w:ascii="Arial" w:hAnsi="Arial" w:cs="Arial"/>
          <w:sz w:val="22"/>
          <w:szCs w:val="22"/>
        </w:rPr>
        <w:t xml:space="preserve"> </w:t>
      </w:r>
      <w:proofErr w:type="spellStart"/>
      <w:r w:rsidRPr="005019AE">
        <w:rPr>
          <w:rFonts w:ascii="Arial" w:hAnsi="Arial" w:cs="Arial"/>
          <w:sz w:val="22"/>
          <w:szCs w:val="22"/>
        </w:rPr>
        <w:t>kebijakan</w:t>
      </w:r>
      <w:proofErr w:type="spellEnd"/>
      <w:r w:rsidRPr="005019AE">
        <w:rPr>
          <w:rFonts w:ascii="Arial" w:hAnsi="Arial" w:cs="Arial"/>
          <w:sz w:val="22"/>
          <w:szCs w:val="22"/>
        </w:rPr>
        <w:t xml:space="preserve"> </w:t>
      </w:r>
      <w:proofErr w:type="spellStart"/>
      <w:r w:rsidRPr="005019AE">
        <w:rPr>
          <w:rFonts w:ascii="Arial" w:hAnsi="Arial" w:cs="Arial"/>
          <w:sz w:val="22"/>
          <w:szCs w:val="22"/>
        </w:rPr>
        <w:t>larangan</w:t>
      </w:r>
      <w:proofErr w:type="spellEnd"/>
      <w:r w:rsidRPr="005019AE">
        <w:rPr>
          <w:rFonts w:ascii="Arial" w:hAnsi="Arial" w:cs="Arial"/>
          <w:sz w:val="22"/>
          <w:szCs w:val="22"/>
        </w:rPr>
        <w:t xml:space="preserve"> </w:t>
      </w:r>
      <w:proofErr w:type="spellStart"/>
      <w:r w:rsidRPr="005019AE">
        <w:rPr>
          <w:rFonts w:ascii="Arial" w:hAnsi="Arial" w:cs="Arial"/>
          <w:sz w:val="22"/>
          <w:szCs w:val="22"/>
        </w:rPr>
        <w:t>tangkap</w:t>
      </w:r>
      <w:proofErr w:type="spellEnd"/>
      <w:r w:rsidRPr="005019AE">
        <w:rPr>
          <w:rFonts w:ascii="Arial" w:hAnsi="Arial" w:cs="Arial"/>
          <w:sz w:val="22"/>
          <w:szCs w:val="22"/>
        </w:rPr>
        <w:t xml:space="preserve"> (Satria et al., 2006), </w:t>
      </w:r>
      <w:proofErr w:type="spellStart"/>
      <w:r w:rsidRPr="005019AE">
        <w:rPr>
          <w:rFonts w:ascii="Arial" w:hAnsi="Arial" w:cs="Arial"/>
          <w:sz w:val="22"/>
          <w:szCs w:val="22"/>
        </w:rPr>
        <w:t>hingga</w:t>
      </w:r>
      <w:proofErr w:type="spellEnd"/>
      <w:r w:rsidRPr="005019AE">
        <w:rPr>
          <w:rFonts w:ascii="Arial" w:hAnsi="Arial" w:cs="Arial"/>
          <w:sz w:val="22"/>
          <w:szCs w:val="22"/>
        </w:rPr>
        <w:t xml:space="preserve"> </w:t>
      </w:r>
      <w:proofErr w:type="spellStart"/>
      <w:r w:rsidRPr="005019AE">
        <w:rPr>
          <w:rFonts w:ascii="Arial" w:hAnsi="Arial" w:cs="Arial"/>
          <w:sz w:val="22"/>
          <w:szCs w:val="22"/>
        </w:rPr>
        <w:t>tumpang</w:t>
      </w:r>
      <w:proofErr w:type="spellEnd"/>
      <w:r w:rsidRPr="005019AE">
        <w:rPr>
          <w:rFonts w:ascii="Arial" w:hAnsi="Arial" w:cs="Arial"/>
          <w:sz w:val="22"/>
          <w:szCs w:val="22"/>
        </w:rPr>
        <w:t xml:space="preserve"> </w:t>
      </w:r>
      <w:proofErr w:type="spellStart"/>
      <w:r w:rsidRPr="005019AE">
        <w:rPr>
          <w:rFonts w:ascii="Arial" w:hAnsi="Arial" w:cs="Arial"/>
          <w:sz w:val="22"/>
          <w:szCs w:val="22"/>
        </w:rPr>
        <w:t>tindih</w:t>
      </w:r>
      <w:proofErr w:type="spellEnd"/>
      <w:r w:rsidRPr="005019AE">
        <w:rPr>
          <w:rFonts w:ascii="Arial" w:hAnsi="Arial" w:cs="Arial"/>
          <w:sz w:val="22"/>
          <w:szCs w:val="22"/>
        </w:rPr>
        <w:t xml:space="preserve"> </w:t>
      </w:r>
      <w:proofErr w:type="spellStart"/>
      <w:r w:rsidRPr="005019AE">
        <w:rPr>
          <w:rFonts w:ascii="Arial" w:hAnsi="Arial" w:cs="Arial"/>
          <w:sz w:val="22"/>
          <w:szCs w:val="22"/>
        </w:rPr>
        <w:t>kewenangan</w:t>
      </w:r>
      <w:proofErr w:type="spellEnd"/>
      <w:r w:rsidRPr="005019AE">
        <w:rPr>
          <w:rFonts w:ascii="Arial" w:hAnsi="Arial" w:cs="Arial"/>
          <w:sz w:val="22"/>
          <w:szCs w:val="22"/>
        </w:rPr>
        <w:t xml:space="preserve"> </w:t>
      </w:r>
      <w:proofErr w:type="spellStart"/>
      <w:r w:rsidRPr="005019AE">
        <w:rPr>
          <w:rFonts w:ascii="Arial" w:hAnsi="Arial" w:cs="Arial"/>
          <w:sz w:val="22"/>
          <w:szCs w:val="22"/>
        </w:rPr>
        <w:t>antar</w:t>
      </w:r>
      <w:proofErr w:type="spellEnd"/>
      <w:r w:rsidR="00600BEC">
        <w:rPr>
          <w:rFonts w:ascii="Arial" w:hAnsi="Arial" w:cs="Arial"/>
          <w:sz w:val="22"/>
          <w:szCs w:val="22"/>
        </w:rPr>
        <w:t xml:space="preserve"> </w:t>
      </w:r>
      <w:proofErr w:type="spellStart"/>
      <w:r w:rsidRPr="005019AE">
        <w:rPr>
          <w:rFonts w:ascii="Arial" w:hAnsi="Arial" w:cs="Arial"/>
          <w:sz w:val="22"/>
          <w:szCs w:val="22"/>
        </w:rPr>
        <w:t>instansi</w:t>
      </w:r>
      <w:proofErr w:type="spellEnd"/>
      <w:r w:rsidRPr="005019AE">
        <w:rPr>
          <w:rFonts w:ascii="Arial" w:hAnsi="Arial" w:cs="Arial"/>
          <w:sz w:val="22"/>
          <w:szCs w:val="22"/>
        </w:rPr>
        <w:t xml:space="preserve"> </w:t>
      </w:r>
      <w:proofErr w:type="spellStart"/>
      <w:r w:rsidRPr="005019AE">
        <w:rPr>
          <w:rFonts w:ascii="Arial" w:hAnsi="Arial" w:cs="Arial"/>
          <w:sz w:val="22"/>
          <w:szCs w:val="22"/>
        </w:rPr>
        <w:t>dalam</w:t>
      </w:r>
      <w:proofErr w:type="spellEnd"/>
      <w:r w:rsidRPr="005019AE">
        <w:rPr>
          <w:rFonts w:ascii="Arial" w:hAnsi="Arial" w:cs="Arial"/>
          <w:sz w:val="22"/>
          <w:szCs w:val="22"/>
        </w:rPr>
        <w:t xml:space="preserve"> </w:t>
      </w:r>
      <w:proofErr w:type="spellStart"/>
      <w:r w:rsidRPr="005019AE">
        <w:rPr>
          <w:rFonts w:ascii="Arial" w:hAnsi="Arial" w:cs="Arial"/>
          <w:sz w:val="22"/>
          <w:szCs w:val="22"/>
        </w:rPr>
        <w:t>pemberian</w:t>
      </w:r>
      <w:proofErr w:type="spellEnd"/>
      <w:r w:rsidRPr="005019AE">
        <w:rPr>
          <w:rFonts w:ascii="Arial" w:hAnsi="Arial" w:cs="Arial"/>
          <w:sz w:val="22"/>
          <w:szCs w:val="22"/>
        </w:rPr>
        <w:t xml:space="preserve"> </w:t>
      </w:r>
      <w:proofErr w:type="spellStart"/>
      <w:r w:rsidRPr="005019AE">
        <w:rPr>
          <w:rFonts w:ascii="Arial" w:hAnsi="Arial" w:cs="Arial"/>
          <w:sz w:val="22"/>
          <w:szCs w:val="22"/>
        </w:rPr>
        <w:t>izin</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t>
      </w:r>
      <w:proofErr w:type="spellEnd"/>
      <w:r w:rsidRPr="005019AE">
        <w:rPr>
          <w:rFonts w:ascii="Arial" w:hAnsi="Arial" w:cs="Arial"/>
          <w:sz w:val="22"/>
          <w:szCs w:val="22"/>
        </w:rPr>
        <w:t xml:space="preserve"> </w:t>
      </w:r>
      <w:proofErr w:type="spellStart"/>
      <w:r w:rsidRPr="005019AE">
        <w:rPr>
          <w:rFonts w:ascii="Arial" w:hAnsi="Arial" w:cs="Arial"/>
          <w:sz w:val="22"/>
          <w:szCs w:val="22"/>
        </w:rPr>
        <w:t>bahari</w:t>
      </w:r>
      <w:proofErr w:type="spellEnd"/>
      <w:r w:rsidRPr="005019AE">
        <w:rPr>
          <w:rFonts w:ascii="Arial" w:hAnsi="Arial" w:cs="Arial"/>
          <w:sz w:val="22"/>
          <w:szCs w:val="22"/>
        </w:rPr>
        <w:t xml:space="preserve"> (Ratnawati et al., 2018). </w:t>
      </w:r>
      <w:proofErr w:type="spellStart"/>
      <w:r w:rsidRPr="005019AE">
        <w:rPr>
          <w:rFonts w:ascii="Arial" w:hAnsi="Arial" w:cs="Arial"/>
          <w:sz w:val="22"/>
          <w:szCs w:val="22"/>
        </w:rPr>
        <w:t>Permasalahan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w:t>
      </w:r>
      <w:proofErr w:type="spellStart"/>
      <w:r w:rsidRPr="005019AE">
        <w:rPr>
          <w:rFonts w:ascii="Arial" w:hAnsi="Arial" w:cs="Arial"/>
          <w:sz w:val="22"/>
          <w:szCs w:val="22"/>
        </w:rPr>
        <w:t>menunjukkan</w:t>
      </w:r>
      <w:proofErr w:type="spellEnd"/>
      <w:r w:rsidRPr="005019AE">
        <w:rPr>
          <w:rFonts w:ascii="Arial" w:hAnsi="Arial" w:cs="Arial"/>
          <w:sz w:val="22"/>
          <w:szCs w:val="22"/>
        </w:rPr>
        <w:t xml:space="preserve"> </w:t>
      </w:r>
      <w:proofErr w:type="spellStart"/>
      <w:r w:rsidRPr="005019AE">
        <w:rPr>
          <w:rFonts w:ascii="Arial" w:hAnsi="Arial" w:cs="Arial"/>
          <w:sz w:val="22"/>
          <w:szCs w:val="22"/>
        </w:rPr>
        <w:t>bahwa</w:t>
      </w:r>
      <w:proofErr w:type="spellEnd"/>
      <w:r w:rsidRPr="005019AE">
        <w:rPr>
          <w:rFonts w:ascii="Arial" w:hAnsi="Arial" w:cs="Arial"/>
          <w:sz w:val="22"/>
          <w:szCs w:val="22"/>
        </w:rPr>
        <w:t xml:space="preserve"> </w:t>
      </w:r>
      <w:proofErr w:type="spellStart"/>
      <w:r w:rsidRPr="005019AE">
        <w:rPr>
          <w:rFonts w:ascii="Arial" w:hAnsi="Arial" w:cs="Arial"/>
          <w:sz w:val="22"/>
          <w:szCs w:val="22"/>
        </w:rPr>
        <w:t>regulasi</w:t>
      </w:r>
      <w:proofErr w:type="spellEnd"/>
      <w:r w:rsidRPr="005019AE">
        <w:rPr>
          <w:rFonts w:ascii="Arial" w:hAnsi="Arial" w:cs="Arial"/>
          <w:sz w:val="22"/>
          <w:szCs w:val="22"/>
        </w:rPr>
        <w:t xml:space="preserve"> formal </w:t>
      </w:r>
      <w:proofErr w:type="spellStart"/>
      <w:r w:rsidRPr="005019AE">
        <w:rPr>
          <w:rFonts w:ascii="Arial" w:hAnsi="Arial" w:cs="Arial"/>
          <w:sz w:val="22"/>
          <w:szCs w:val="22"/>
        </w:rPr>
        <w:t>belum</w:t>
      </w:r>
      <w:proofErr w:type="spellEnd"/>
      <w:r w:rsidRPr="005019AE">
        <w:rPr>
          <w:rFonts w:ascii="Arial" w:hAnsi="Arial" w:cs="Arial"/>
          <w:sz w:val="22"/>
          <w:szCs w:val="22"/>
        </w:rPr>
        <w:t xml:space="preserve"> </w:t>
      </w:r>
      <w:proofErr w:type="spellStart"/>
      <w:r w:rsidRPr="005019AE">
        <w:rPr>
          <w:rFonts w:ascii="Arial" w:hAnsi="Arial" w:cs="Arial"/>
          <w:sz w:val="22"/>
          <w:szCs w:val="22"/>
        </w:rPr>
        <w:t>sepenuhnya</w:t>
      </w:r>
      <w:proofErr w:type="spellEnd"/>
      <w:r w:rsidRPr="005019AE">
        <w:rPr>
          <w:rFonts w:ascii="Arial" w:hAnsi="Arial" w:cs="Arial"/>
          <w:sz w:val="22"/>
          <w:szCs w:val="22"/>
        </w:rPr>
        <w:t xml:space="preserve"> </w:t>
      </w:r>
      <w:proofErr w:type="spellStart"/>
      <w:r w:rsidRPr="005019AE">
        <w:rPr>
          <w:rFonts w:ascii="Arial" w:hAnsi="Arial" w:cs="Arial"/>
          <w:sz w:val="22"/>
          <w:szCs w:val="22"/>
        </w:rPr>
        <w:t>efektif</w:t>
      </w:r>
      <w:proofErr w:type="spellEnd"/>
      <w:r w:rsidRPr="005019AE">
        <w:rPr>
          <w:rFonts w:ascii="Arial" w:hAnsi="Arial" w:cs="Arial"/>
          <w:sz w:val="22"/>
          <w:szCs w:val="22"/>
        </w:rPr>
        <w:t xml:space="preserve"> </w:t>
      </w:r>
      <w:proofErr w:type="spellStart"/>
      <w:r w:rsidRPr="005019AE">
        <w:rPr>
          <w:rFonts w:ascii="Arial" w:hAnsi="Arial" w:cs="Arial"/>
          <w:sz w:val="22"/>
          <w:szCs w:val="22"/>
        </w:rPr>
        <w:t>menata</w:t>
      </w:r>
      <w:proofErr w:type="spellEnd"/>
      <w:r w:rsidRPr="005019AE">
        <w:rPr>
          <w:rFonts w:ascii="Arial" w:hAnsi="Arial" w:cs="Arial"/>
          <w:sz w:val="22"/>
          <w:szCs w:val="22"/>
        </w:rPr>
        <w:t xml:space="preserve"> </w:t>
      </w:r>
      <w:proofErr w:type="spellStart"/>
      <w:r w:rsidRPr="005019AE">
        <w:rPr>
          <w:rFonts w:ascii="Arial" w:hAnsi="Arial" w:cs="Arial"/>
          <w:sz w:val="22"/>
          <w:szCs w:val="22"/>
        </w:rPr>
        <w:t>praktik</w:t>
      </w:r>
      <w:proofErr w:type="spellEnd"/>
      <w:r w:rsidRPr="005019AE">
        <w:rPr>
          <w:rFonts w:ascii="Arial" w:hAnsi="Arial" w:cs="Arial"/>
          <w:sz w:val="22"/>
          <w:szCs w:val="22"/>
        </w:rPr>
        <w:t xml:space="preserve"> </w:t>
      </w:r>
      <w:proofErr w:type="spellStart"/>
      <w:r w:rsidRPr="005019AE">
        <w:rPr>
          <w:rFonts w:ascii="Arial" w:hAnsi="Arial" w:cs="Arial"/>
          <w:sz w:val="22"/>
          <w:szCs w:val="22"/>
        </w:rPr>
        <w:t>pemanfaatan</w:t>
      </w:r>
      <w:proofErr w:type="spellEnd"/>
      <w:r w:rsidRPr="005019AE">
        <w:rPr>
          <w:rFonts w:ascii="Arial" w:hAnsi="Arial" w:cs="Arial"/>
          <w:sz w:val="22"/>
          <w:szCs w:val="22"/>
        </w:rPr>
        <w:t xml:space="preserve"> di </w:t>
      </w:r>
      <w:proofErr w:type="spellStart"/>
      <w:r w:rsidRPr="005019AE">
        <w:rPr>
          <w:rFonts w:ascii="Arial" w:hAnsi="Arial" w:cs="Arial"/>
          <w:sz w:val="22"/>
          <w:szCs w:val="22"/>
        </w:rPr>
        <w:t>lapangan</w:t>
      </w:r>
      <w:proofErr w:type="spellEnd"/>
      <w:r w:rsidRPr="005019AE">
        <w:rPr>
          <w:rFonts w:ascii="Arial" w:hAnsi="Arial" w:cs="Arial"/>
          <w:sz w:val="22"/>
          <w:szCs w:val="22"/>
        </w:rPr>
        <w:t xml:space="preserve">, </w:t>
      </w:r>
      <w:proofErr w:type="spellStart"/>
      <w:r w:rsidRPr="005019AE">
        <w:rPr>
          <w:rFonts w:ascii="Arial" w:hAnsi="Arial" w:cs="Arial"/>
          <w:sz w:val="22"/>
          <w:szCs w:val="22"/>
        </w:rPr>
        <w:t>sehingga</w:t>
      </w:r>
      <w:proofErr w:type="spellEnd"/>
      <w:r w:rsidRPr="005019AE">
        <w:rPr>
          <w:rFonts w:ascii="Arial" w:hAnsi="Arial" w:cs="Arial"/>
          <w:sz w:val="22"/>
          <w:szCs w:val="22"/>
        </w:rPr>
        <w:t xml:space="preserve"> </w:t>
      </w:r>
      <w:proofErr w:type="spellStart"/>
      <w:r w:rsidRPr="005019AE">
        <w:rPr>
          <w:rFonts w:ascii="Arial" w:hAnsi="Arial" w:cs="Arial"/>
          <w:sz w:val="22"/>
          <w:szCs w:val="22"/>
        </w:rPr>
        <w:t>sering</w:t>
      </w:r>
      <w:proofErr w:type="spellEnd"/>
      <w:r w:rsidRPr="005019AE">
        <w:rPr>
          <w:rFonts w:ascii="Arial" w:hAnsi="Arial" w:cs="Arial"/>
          <w:sz w:val="22"/>
          <w:szCs w:val="22"/>
        </w:rPr>
        <w:t xml:space="preserve"> </w:t>
      </w:r>
      <w:proofErr w:type="spellStart"/>
      <w:r w:rsidRPr="005019AE">
        <w:rPr>
          <w:rFonts w:ascii="Arial" w:hAnsi="Arial" w:cs="Arial"/>
          <w:sz w:val="22"/>
          <w:szCs w:val="22"/>
        </w:rPr>
        <w:t>menimbulkan</w:t>
      </w:r>
      <w:proofErr w:type="spellEnd"/>
      <w:r w:rsidRPr="005019AE">
        <w:rPr>
          <w:rFonts w:ascii="Arial" w:hAnsi="Arial" w:cs="Arial"/>
          <w:sz w:val="22"/>
          <w:szCs w:val="22"/>
        </w:rPr>
        <w:t xml:space="preserve"> </w:t>
      </w:r>
      <w:proofErr w:type="spellStart"/>
      <w:r w:rsidRPr="005019AE">
        <w:rPr>
          <w:rFonts w:ascii="Arial" w:hAnsi="Arial" w:cs="Arial"/>
          <w:sz w:val="22"/>
          <w:szCs w:val="22"/>
        </w:rPr>
        <w:t>ketegangan</w:t>
      </w:r>
      <w:proofErr w:type="spellEnd"/>
      <w:r w:rsidRPr="005019AE">
        <w:rPr>
          <w:rFonts w:ascii="Arial" w:hAnsi="Arial" w:cs="Arial"/>
          <w:sz w:val="22"/>
          <w:szCs w:val="22"/>
        </w:rPr>
        <w:t xml:space="preserve"> </w:t>
      </w:r>
      <w:proofErr w:type="spellStart"/>
      <w:r w:rsidRPr="005019AE">
        <w:rPr>
          <w:rFonts w:ascii="Arial" w:hAnsi="Arial" w:cs="Arial"/>
          <w:sz w:val="22"/>
          <w:szCs w:val="22"/>
        </w:rPr>
        <w:t>antara</w:t>
      </w:r>
      <w:proofErr w:type="spellEnd"/>
      <w:r w:rsidRPr="005019AE">
        <w:rPr>
          <w:rFonts w:ascii="Arial" w:hAnsi="Arial" w:cs="Arial"/>
          <w:sz w:val="22"/>
          <w:szCs w:val="22"/>
        </w:rPr>
        <w:t xml:space="preserve"> </w:t>
      </w:r>
      <w:proofErr w:type="spellStart"/>
      <w:r w:rsidRPr="005019AE">
        <w:rPr>
          <w:rFonts w:ascii="Arial" w:hAnsi="Arial" w:cs="Arial"/>
          <w:sz w:val="22"/>
          <w:szCs w:val="22"/>
        </w:rPr>
        <w:t>pengelola</w:t>
      </w:r>
      <w:proofErr w:type="spellEnd"/>
      <w:r w:rsidRPr="005019AE">
        <w:rPr>
          <w:rFonts w:ascii="Arial" w:hAnsi="Arial" w:cs="Arial"/>
          <w:sz w:val="22"/>
          <w:szCs w:val="22"/>
        </w:rPr>
        <w:t xml:space="preserve"> </w:t>
      </w:r>
      <w:proofErr w:type="spellStart"/>
      <w:r w:rsidRPr="005019AE">
        <w:rPr>
          <w:rFonts w:ascii="Arial" w:hAnsi="Arial" w:cs="Arial"/>
          <w:sz w:val="22"/>
          <w:szCs w:val="22"/>
        </w:rPr>
        <w:t>kawasan</w:t>
      </w:r>
      <w:proofErr w:type="spellEnd"/>
      <w:r w:rsidRPr="005019AE">
        <w:rPr>
          <w:rFonts w:ascii="Arial" w:hAnsi="Arial" w:cs="Arial"/>
          <w:sz w:val="22"/>
          <w:szCs w:val="22"/>
        </w:rPr>
        <w:t xml:space="preserve">, </w:t>
      </w:r>
      <w:proofErr w:type="spellStart"/>
      <w:r w:rsidRPr="005019AE">
        <w:rPr>
          <w:rFonts w:ascii="Arial" w:hAnsi="Arial" w:cs="Arial"/>
          <w:sz w:val="22"/>
          <w:szCs w:val="22"/>
        </w:rPr>
        <w:t>masyarakat</w:t>
      </w:r>
      <w:proofErr w:type="spellEnd"/>
      <w:r w:rsidRPr="005019AE">
        <w:rPr>
          <w:rFonts w:ascii="Arial" w:hAnsi="Arial" w:cs="Arial"/>
          <w:sz w:val="22"/>
          <w:szCs w:val="22"/>
        </w:rPr>
        <w:t xml:space="preserve"> </w:t>
      </w:r>
      <w:proofErr w:type="spellStart"/>
      <w:r w:rsidRPr="005019AE">
        <w:rPr>
          <w:rFonts w:ascii="Arial" w:hAnsi="Arial" w:cs="Arial"/>
          <w:sz w:val="22"/>
          <w:szCs w:val="22"/>
        </w:rPr>
        <w:t>lokal</w:t>
      </w:r>
      <w:proofErr w:type="spellEnd"/>
      <w:r w:rsidRPr="005019AE">
        <w:rPr>
          <w:rFonts w:ascii="Arial" w:hAnsi="Arial" w:cs="Arial"/>
          <w:sz w:val="22"/>
          <w:szCs w:val="22"/>
        </w:rPr>
        <w:t xml:space="preserve">, dan </w:t>
      </w:r>
      <w:proofErr w:type="spellStart"/>
      <w:r w:rsidRPr="005019AE">
        <w:rPr>
          <w:rFonts w:ascii="Arial" w:hAnsi="Arial" w:cs="Arial"/>
          <w:sz w:val="22"/>
          <w:szCs w:val="22"/>
        </w:rPr>
        <w:t>pelaku</w:t>
      </w:r>
      <w:proofErr w:type="spellEnd"/>
      <w:r w:rsidRPr="005019AE">
        <w:rPr>
          <w:rFonts w:ascii="Arial" w:hAnsi="Arial" w:cs="Arial"/>
          <w:sz w:val="22"/>
          <w:szCs w:val="22"/>
        </w:rPr>
        <w:t xml:space="preserve"> </w:t>
      </w:r>
      <w:proofErr w:type="spellStart"/>
      <w:r w:rsidRPr="005019AE">
        <w:rPr>
          <w:rFonts w:ascii="Arial" w:hAnsi="Arial" w:cs="Arial"/>
          <w:sz w:val="22"/>
          <w:szCs w:val="22"/>
        </w:rPr>
        <w:t>wisata</w:t>
      </w:r>
      <w:proofErr w:type="spellEnd"/>
      <w:r w:rsidRPr="005019AE">
        <w:rPr>
          <w:rFonts w:ascii="Arial" w:hAnsi="Arial" w:cs="Arial"/>
          <w:sz w:val="22"/>
          <w:szCs w:val="22"/>
        </w:rPr>
        <w:t>.</w:t>
      </w:r>
    </w:p>
    <w:p w14:paraId="1D4316C4" w14:textId="7463B7B9" w:rsidR="00033E95" w:rsidRPr="00554D84" w:rsidRDefault="00D9670E" w:rsidP="00C77456">
      <w:pPr>
        <w:pStyle w:val="NormalWeb"/>
        <w:spacing w:before="0" w:beforeAutospacing="0" w:after="0" w:afterAutospacing="0" w:line="360" w:lineRule="auto"/>
        <w:ind w:firstLine="720"/>
        <w:jc w:val="both"/>
        <w:rPr>
          <w:rFonts w:ascii="Arial" w:hAnsi="Arial" w:cs="Arial"/>
        </w:rPr>
      </w:pPr>
      <w:r w:rsidRPr="005019AE">
        <w:rPr>
          <w:rFonts w:ascii="Arial" w:hAnsi="Arial" w:cs="Arial"/>
          <w:sz w:val="22"/>
          <w:szCs w:val="22"/>
        </w:rPr>
        <w:t xml:space="preserve">Sebagian </w:t>
      </w:r>
      <w:proofErr w:type="spellStart"/>
      <w:r w:rsidRPr="005019AE">
        <w:rPr>
          <w:rFonts w:ascii="Arial" w:hAnsi="Arial" w:cs="Arial"/>
          <w:sz w:val="22"/>
          <w:szCs w:val="22"/>
        </w:rPr>
        <w:t>besar</w:t>
      </w:r>
      <w:proofErr w:type="spellEnd"/>
      <w:r w:rsidRPr="005019AE">
        <w:rPr>
          <w:rFonts w:ascii="Arial" w:hAnsi="Arial" w:cs="Arial"/>
          <w:sz w:val="22"/>
          <w:szCs w:val="22"/>
        </w:rPr>
        <w:t xml:space="preserve"> </w:t>
      </w:r>
      <w:proofErr w:type="spellStart"/>
      <w:r w:rsidRPr="005019AE">
        <w:rPr>
          <w:rFonts w:ascii="Arial" w:hAnsi="Arial" w:cs="Arial"/>
          <w:sz w:val="22"/>
          <w:szCs w:val="22"/>
        </w:rPr>
        <w:t>penelitian</w:t>
      </w:r>
      <w:proofErr w:type="spellEnd"/>
      <w:r w:rsidRPr="005019AE">
        <w:rPr>
          <w:rFonts w:ascii="Arial" w:hAnsi="Arial" w:cs="Arial"/>
          <w:sz w:val="22"/>
          <w:szCs w:val="22"/>
        </w:rPr>
        <w:t xml:space="preserve"> </w:t>
      </w:r>
      <w:proofErr w:type="spellStart"/>
      <w:r w:rsidRPr="005019AE">
        <w:rPr>
          <w:rFonts w:ascii="Arial" w:hAnsi="Arial" w:cs="Arial"/>
          <w:sz w:val="22"/>
          <w:szCs w:val="22"/>
        </w:rPr>
        <w:t>sebelumnya</w:t>
      </w:r>
      <w:proofErr w:type="spellEnd"/>
      <w:r w:rsidRPr="005019AE">
        <w:rPr>
          <w:rFonts w:ascii="Arial" w:hAnsi="Arial" w:cs="Arial"/>
          <w:sz w:val="22"/>
          <w:szCs w:val="22"/>
        </w:rPr>
        <w:t xml:space="preserve"> </w:t>
      </w:r>
      <w:proofErr w:type="spellStart"/>
      <w:r w:rsidRPr="005019AE">
        <w:rPr>
          <w:rFonts w:ascii="Arial" w:hAnsi="Arial" w:cs="Arial"/>
          <w:sz w:val="22"/>
          <w:szCs w:val="22"/>
        </w:rPr>
        <w:t>mengenai</w:t>
      </w:r>
      <w:proofErr w:type="spellEnd"/>
      <w:r w:rsidRPr="005019AE">
        <w:rPr>
          <w:rFonts w:ascii="Arial" w:hAnsi="Arial" w:cs="Arial"/>
          <w:sz w:val="22"/>
          <w:szCs w:val="22"/>
        </w:rPr>
        <w:t xml:space="preserve"> </w:t>
      </w:r>
      <w:proofErr w:type="spellStart"/>
      <w:r w:rsidRPr="005019AE">
        <w:rPr>
          <w:rFonts w:ascii="Arial" w:hAnsi="Arial" w:cs="Arial"/>
          <w:sz w:val="22"/>
          <w:szCs w:val="22"/>
        </w:rPr>
        <w:t>pengelolaan</w:t>
      </w:r>
      <w:proofErr w:type="spellEnd"/>
      <w:r w:rsidRPr="005019AE">
        <w:rPr>
          <w:rFonts w:ascii="Arial" w:hAnsi="Arial" w:cs="Arial"/>
          <w:sz w:val="22"/>
          <w:szCs w:val="22"/>
        </w:rPr>
        <w:t xml:space="preserve"> </w:t>
      </w:r>
      <w:proofErr w:type="spellStart"/>
      <w:r w:rsidRPr="005019AE">
        <w:rPr>
          <w:rFonts w:ascii="Arial" w:hAnsi="Arial" w:cs="Arial"/>
          <w:sz w:val="22"/>
          <w:szCs w:val="22"/>
        </w:rPr>
        <w:t>kawasan</w:t>
      </w:r>
      <w:proofErr w:type="spellEnd"/>
      <w:r w:rsidRPr="005019AE">
        <w:rPr>
          <w:rFonts w:ascii="Arial" w:hAnsi="Arial" w:cs="Arial"/>
          <w:sz w:val="22"/>
          <w:szCs w:val="22"/>
        </w:rPr>
        <w:t xml:space="preserve"> </w:t>
      </w:r>
      <w:proofErr w:type="spellStart"/>
      <w:r w:rsidRPr="005019AE">
        <w:rPr>
          <w:rFonts w:ascii="Arial" w:hAnsi="Arial" w:cs="Arial"/>
          <w:sz w:val="22"/>
          <w:szCs w:val="22"/>
        </w:rPr>
        <w:t>konservasi</w:t>
      </w:r>
      <w:proofErr w:type="spellEnd"/>
      <w:r w:rsidRPr="005019AE">
        <w:rPr>
          <w:rFonts w:ascii="Arial" w:hAnsi="Arial" w:cs="Arial"/>
          <w:sz w:val="22"/>
          <w:szCs w:val="22"/>
        </w:rPr>
        <w:t xml:space="preserve"> di Indonesia </w:t>
      </w:r>
      <w:proofErr w:type="spellStart"/>
      <w:r w:rsidRPr="005019AE">
        <w:rPr>
          <w:rFonts w:ascii="Arial" w:hAnsi="Arial" w:cs="Arial"/>
          <w:sz w:val="22"/>
          <w:szCs w:val="22"/>
        </w:rPr>
        <w:t>masih</w:t>
      </w:r>
      <w:proofErr w:type="spellEnd"/>
      <w:r w:rsidRPr="005019AE">
        <w:rPr>
          <w:rFonts w:ascii="Arial" w:hAnsi="Arial" w:cs="Arial"/>
          <w:sz w:val="22"/>
          <w:szCs w:val="22"/>
        </w:rPr>
        <w:t xml:space="preserve"> </w:t>
      </w:r>
      <w:proofErr w:type="spellStart"/>
      <w:r w:rsidRPr="005019AE">
        <w:rPr>
          <w:rFonts w:ascii="Arial" w:hAnsi="Arial" w:cs="Arial"/>
          <w:sz w:val="22"/>
          <w:szCs w:val="22"/>
        </w:rPr>
        <w:t>berfokus</w:t>
      </w:r>
      <w:proofErr w:type="spellEnd"/>
      <w:r w:rsidRPr="005019AE">
        <w:rPr>
          <w:rFonts w:ascii="Arial" w:hAnsi="Arial" w:cs="Arial"/>
          <w:sz w:val="22"/>
          <w:szCs w:val="22"/>
        </w:rPr>
        <w:t xml:space="preserve"> pada </w:t>
      </w:r>
      <w:proofErr w:type="spellStart"/>
      <w:r w:rsidRPr="005019AE">
        <w:rPr>
          <w:rFonts w:ascii="Arial" w:hAnsi="Arial" w:cs="Arial"/>
          <w:sz w:val="22"/>
          <w:szCs w:val="22"/>
        </w:rPr>
        <w:t>aspek</w:t>
      </w:r>
      <w:proofErr w:type="spellEnd"/>
      <w:r w:rsidRPr="005019AE">
        <w:rPr>
          <w:rFonts w:ascii="Arial" w:hAnsi="Arial" w:cs="Arial"/>
          <w:sz w:val="22"/>
          <w:szCs w:val="22"/>
        </w:rPr>
        <w:t xml:space="preserve"> </w:t>
      </w:r>
      <w:r w:rsidRPr="005019AE">
        <w:rPr>
          <w:rStyle w:val="Emphasis"/>
          <w:rFonts w:ascii="Arial" w:hAnsi="Arial" w:cs="Arial"/>
          <w:sz w:val="22"/>
          <w:szCs w:val="22"/>
        </w:rPr>
        <w:t>rules in form</w:t>
      </w:r>
      <w:r w:rsidRPr="005019AE">
        <w:rPr>
          <w:rFonts w:ascii="Arial" w:hAnsi="Arial" w:cs="Arial"/>
          <w:sz w:val="22"/>
          <w:szCs w:val="22"/>
        </w:rPr>
        <w:t xml:space="preserve">, </w:t>
      </w:r>
      <w:proofErr w:type="spellStart"/>
      <w:r w:rsidRPr="005019AE">
        <w:rPr>
          <w:rFonts w:ascii="Arial" w:hAnsi="Arial" w:cs="Arial"/>
          <w:sz w:val="22"/>
          <w:szCs w:val="22"/>
        </w:rPr>
        <w:t>seperti</w:t>
      </w:r>
      <w:proofErr w:type="spellEnd"/>
      <w:r w:rsidRPr="005019AE">
        <w:rPr>
          <w:rFonts w:ascii="Arial" w:hAnsi="Arial" w:cs="Arial"/>
          <w:sz w:val="22"/>
          <w:szCs w:val="22"/>
        </w:rPr>
        <w:t xml:space="preserve"> </w:t>
      </w:r>
      <w:proofErr w:type="spellStart"/>
      <w:r w:rsidRPr="005019AE">
        <w:rPr>
          <w:rFonts w:ascii="Arial" w:hAnsi="Arial" w:cs="Arial"/>
          <w:sz w:val="22"/>
          <w:szCs w:val="22"/>
        </w:rPr>
        <w:t>regulasi</w:t>
      </w:r>
      <w:proofErr w:type="spellEnd"/>
      <w:r w:rsidRPr="005019AE">
        <w:rPr>
          <w:rFonts w:ascii="Arial" w:hAnsi="Arial" w:cs="Arial"/>
          <w:sz w:val="22"/>
          <w:szCs w:val="22"/>
        </w:rPr>
        <w:t xml:space="preserve"> </w:t>
      </w:r>
      <w:proofErr w:type="spellStart"/>
      <w:r w:rsidRPr="005019AE">
        <w:rPr>
          <w:rFonts w:ascii="Arial" w:hAnsi="Arial" w:cs="Arial"/>
          <w:sz w:val="22"/>
          <w:szCs w:val="22"/>
        </w:rPr>
        <w:t>zonasi</w:t>
      </w:r>
      <w:proofErr w:type="spellEnd"/>
      <w:r w:rsidRPr="005019AE">
        <w:rPr>
          <w:rFonts w:ascii="Arial" w:hAnsi="Arial" w:cs="Arial"/>
          <w:sz w:val="22"/>
          <w:szCs w:val="22"/>
        </w:rPr>
        <w:t xml:space="preserve"> dan </w:t>
      </w:r>
      <w:proofErr w:type="spellStart"/>
      <w:r w:rsidRPr="005019AE">
        <w:rPr>
          <w:rFonts w:ascii="Arial" w:hAnsi="Arial" w:cs="Arial"/>
          <w:sz w:val="22"/>
          <w:szCs w:val="22"/>
        </w:rPr>
        <w:t>desain</w:t>
      </w:r>
      <w:proofErr w:type="spellEnd"/>
      <w:r w:rsidRPr="005019AE">
        <w:rPr>
          <w:rFonts w:ascii="Arial" w:hAnsi="Arial" w:cs="Arial"/>
          <w:sz w:val="22"/>
          <w:szCs w:val="22"/>
        </w:rPr>
        <w:t xml:space="preserve"> </w:t>
      </w:r>
      <w:proofErr w:type="spellStart"/>
      <w:r w:rsidRPr="005019AE">
        <w:rPr>
          <w:rFonts w:ascii="Arial" w:hAnsi="Arial" w:cs="Arial"/>
          <w:sz w:val="22"/>
          <w:szCs w:val="22"/>
        </w:rPr>
        <w:t>kelembagaan</w:t>
      </w:r>
      <w:proofErr w:type="spellEnd"/>
      <w:r w:rsidRPr="005019AE">
        <w:rPr>
          <w:rFonts w:ascii="Arial" w:hAnsi="Arial" w:cs="Arial"/>
          <w:sz w:val="22"/>
          <w:szCs w:val="22"/>
        </w:rPr>
        <w:t xml:space="preserve"> formal (Christie </w:t>
      </w:r>
      <w:r w:rsidRPr="00136531">
        <w:rPr>
          <w:rFonts w:ascii="Arial" w:hAnsi="Arial" w:cs="Arial"/>
          <w:i/>
          <w:iCs/>
          <w:sz w:val="22"/>
          <w:szCs w:val="22"/>
        </w:rPr>
        <w:t>et al</w:t>
      </w:r>
      <w:r w:rsidRPr="005019AE">
        <w:rPr>
          <w:rFonts w:ascii="Arial" w:hAnsi="Arial" w:cs="Arial"/>
          <w:sz w:val="22"/>
          <w:szCs w:val="22"/>
        </w:rPr>
        <w:t xml:space="preserve">., 2002; Pomeroy </w:t>
      </w:r>
      <w:r w:rsidRPr="00136531">
        <w:rPr>
          <w:rFonts w:ascii="Arial" w:hAnsi="Arial" w:cs="Arial"/>
          <w:i/>
          <w:iCs/>
          <w:sz w:val="22"/>
          <w:szCs w:val="22"/>
        </w:rPr>
        <w:t>et al</w:t>
      </w:r>
      <w:r w:rsidRPr="005019AE">
        <w:rPr>
          <w:rFonts w:ascii="Arial" w:hAnsi="Arial" w:cs="Arial"/>
          <w:sz w:val="22"/>
          <w:szCs w:val="22"/>
        </w:rPr>
        <w:t xml:space="preserve">., 2006; Satria </w:t>
      </w:r>
      <w:r w:rsidRPr="00136531">
        <w:rPr>
          <w:rFonts w:ascii="Arial" w:hAnsi="Arial" w:cs="Arial"/>
          <w:i/>
          <w:iCs/>
          <w:sz w:val="22"/>
          <w:szCs w:val="22"/>
        </w:rPr>
        <w:t>et al</w:t>
      </w:r>
      <w:r w:rsidRPr="005019AE">
        <w:rPr>
          <w:rFonts w:ascii="Arial" w:hAnsi="Arial" w:cs="Arial"/>
          <w:sz w:val="22"/>
          <w:szCs w:val="22"/>
        </w:rPr>
        <w:t xml:space="preserve">., 2006; Ratnawati </w:t>
      </w:r>
      <w:r w:rsidRPr="00136531">
        <w:rPr>
          <w:rFonts w:ascii="Arial" w:hAnsi="Arial" w:cs="Arial"/>
          <w:i/>
          <w:iCs/>
          <w:sz w:val="22"/>
          <w:szCs w:val="22"/>
        </w:rPr>
        <w:t>et al</w:t>
      </w:r>
      <w:r w:rsidRPr="005019AE">
        <w:rPr>
          <w:rFonts w:ascii="Arial" w:hAnsi="Arial" w:cs="Arial"/>
          <w:sz w:val="22"/>
          <w:szCs w:val="22"/>
        </w:rPr>
        <w:t xml:space="preserve">., 2018; Yulianto </w:t>
      </w:r>
      <w:r w:rsidRPr="00136531">
        <w:rPr>
          <w:rFonts w:ascii="Arial" w:hAnsi="Arial" w:cs="Arial"/>
          <w:i/>
          <w:iCs/>
          <w:sz w:val="22"/>
          <w:szCs w:val="22"/>
        </w:rPr>
        <w:t>et al</w:t>
      </w:r>
      <w:r w:rsidRPr="005019AE">
        <w:rPr>
          <w:rFonts w:ascii="Arial" w:hAnsi="Arial" w:cs="Arial"/>
          <w:sz w:val="22"/>
          <w:szCs w:val="22"/>
        </w:rPr>
        <w:t xml:space="preserve">., 2015). </w:t>
      </w:r>
      <w:proofErr w:type="spellStart"/>
      <w:r w:rsidRPr="005019AE">
        <w:rPr>
          <w:rFonts w:ascii="Arial" w:hAnsi="Arial" w:cs="Arial"/>
          <w:sz w:val="22"/>
          <w:szCs w:val="22"/>
        </w:rPr>
        <w:t>Pendekatan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w:t>
      </w:r>
      <w:proofErr w:type="spellStart"/>
      <w:r w:rsidRPr="005019AE">
        <w:rPr>
          <w:rFonts w:ascii="Arial" w:hAnsi="Arial" w:cs="Arial"/>
          <w:sz w:val="22"/>
          <w:szCs w:val="22"/>
        </w:rPr>
        <w:t>penting</w:t>
      </w:r>
      <w:proofErr w:type="spellEnd"/>
      <w:r w:rsidRPr="005019AE">
        <w:rPr>
          <w:rFonts w:ascii="Arial" w:hAnsi="Arial" w:cs="Arial"/>
          <w:sz w:val="22"/>
          <w:szCs w:val="22"/>
        </w:rPr>
        <w:t xml:space="preserve">, </w:t>
      </w:r>
      <w:proofErr w:type="spellStart"/>
      <w:r w:rsidRPr="005019AE">
        <w:rPr>
          <w:rFonts w:ascii="Arial" w:hAnsi="Arial" w:cs="Arial"/>
          <w:sz w:val="22"/>
          <w:szCs w:val="22"/>
        </w:rPr>
        <w:t>namun</w:t>
      </w:r>
      <w:proofErr w:type="spellEnd"/>
      <w:r w:rsidRPr="005019AE">
        <w:rPr>
          <w:rFonts w:ascii="Arial" w:hAnsi="Arial" w:cs="Arial"/>
          <w:sz w:val="22"/>
          <w:szCs w:val="22"/>
        </w:rPr>
        <w:t xml:space="preserve"> </w:t>
      </w:r>
      <w:proofErr w:type="spellStart"/>
      <w:r w:rsidRPr="005019AE">
        <w:rPr>
          <w:rFonts w:ascii="Arial" w:hAnsi="Arial" w:cs="Arial"/>
          <w:sz w:val="22"/>
          <w:szCs w:val="22"/>
        </w:rPr>
        <w:t>belum</w:t>
      </w:r>
      <w:proofErr w:type="spellEnd"/>
      <w:r w:rsidRPr="005019AE">
        <w:rPr>
          <w:rFonts w:ascii="Arial" w:hAnsi="Arial" w:cs="Arial"/>
          <w:sz w:val="22"/>
          <w:szCs w:val="22"/>
        </w:rPr>
        <w:t xml:space="preserve"> </w:t>
      </w:r>
      <w:proofErr w:type="spellStart"/>
      <w:r w:rsidRPr="005019AE">
        <w:rPr>
          <w:rFonts w:ascii="Arial" w:hAnsi="Arial" w:cs="Arial"/>
          <w:sz w:val="22"/>
          <w:szCs w:val="22"/>
        </w:rPr>
        <w:t>banyak</w:t>
      </w:r>
      <w:proofErr w:type="spellEnd"/>
      <w:r w:rsidRPr="005019AE">
        <w:rPr>
          <w:rFonts w:ascii="Arial" w:hAnsi="Arial" w:cs="Arial"/>
          <w:sz w:val="22"/>
          <w:szCs w:val="22"/>
        </w:rPr>
        <w:t xml:space="preserve"> </w:t>
      </w:r>
      <w:proofErr w:type="spellStart"/>
      <w:r w:rsidRPr="005019AE">
        <w:rPr>
          <w:rFonts w:ascii="Arial" w:hAnsi="Arial" w:cs="Arial"/>
          <w:sz w:val="22"/>
          <w:szCs w:val="22"/>
        </w:rPr>
        <w:t>menjelaskan</w:t>
      </w:r>
      <w:proofErr w:type="spellEnd"/>
      <w:r w:rsidRPr="005019AE">
        <w:rPr>
          <w:rFonts w:ascii="Arial" w:hAnsi="Arial" w:cs="Arial"/>
          <w:sz w:val="22"/>
          <w:szCs w:val="22"/>
        </w:rPr>
        <w:t xml:space="preserve"> </w:t>
      </w:r>
      <w:proofErr w:type="spellStart"/>
      <w:r w:rsidRPr="005019AE">
        <w:rPr>
          <w:rFonts w:ascii="Arial" w:hAnsi="Arial" w:cs="Arial"/>
          <w:sz w:val="22"/>
          <w:szCs w:val="22"/>
        </w:rPr>
        <w:t>bagaimana</w:t>
      </w:r>
      <w:proofErr w:type="spellEnd"/>
      <w:r w:rsidRPr="005019AE">
        <w:rPr>
          <w:rFonts w:ascii="Arial" w:hAnsi="Arial" w:cs="Arial"/>
          <w:sz w:val="22"/>
          <w:szCs w:val="22"/>
        </w:rPr>
        <w:t xml:space="preserve"> </w:t>
      </w:r>
      <w:proofErr w:type="spellStart"/>
      <w:r w:rsidRPr="005019AE">
        <w:rPr>
          <w:rFonts w:ascii="Arial" w:hAnsi="Arial" w:cs="Arial"/>
          <w:sz w:val="22"/>
          <w:szCs w:val="22"/>
        </w:rPr>
        <w:t>aturan</w:t>
      </w:r>
      <w:proofErr w:type="spellEnd"/>
      <w:r w:rsidRPr="005019AE">
        <w:rPr>
          <w:rFonts w:ascii="Arial" w:hAnsi="Arial" w:cs="Arial"/>
          <w:sz w:val="22"/>
          <w:szCs w:val="22"/>
        </w:rPr>
        <w:t xml:space="preserve"> </w:t>
      </w:r>
      <w:proofErr w:type="spellStart"/>
      <w:r w:rsidRPr="005019AE">
        <w:rPr>
          <w:rFonts w:ascii="Arial" w:hAnsi="Arial" w:cs="Arial"/>
          <w:sz w:val="22"/>
          <w:szCs w:val="22"/>
        </w:rPr>
        <w:t>tersebut</w:t>
      </w:r>
      <w:proofErr w:type="spellEnd"/>
      <w:r w:rsidRPr="005019AE">
        <w:rPr>
          <w:rFonts w:ascii="Arial" w:hAnsi="Arial" w:cs="Arial"/>
          <w:sz w:val="22"/>
          <w:szCs w:val="22"/>
        </w:rPr>
        <w:t xml:space="preserve"> </w:t>
      </w:r>
      <w:proofErr w:type="spellStart"/>
      <w:r w:rsidRPr="005019AE">
        <w:rPr>
          <w:rFonts w:ascii="Arial" w:hAnsi="Arial" w:cs="Arial"/>
          <w:sz w:val="22"/>
          <w:szCs w:val="22"/>
        </w:rPr>
        <w:t>benar-benar</w:t>
      </w:r>
      <w:proofErr w:type="spellEnd"/>
      <w:r w:rsidRPr="005019AE">
        <w:rPr>
          <w:rFonts w:ascii="Arial" w:hAnsi="Arial" w:cs="Arial"/>
          <w:sz w:val="22"/>
          <w:szCs w:val="22"/>
        </w:rPr>
        <w:t xml:space="preserve"> </w:t>
      </w:r>
      <w:proofErr w:type="spellStart"/>
      <w:r w:rsidRPr="005019AE">
        <w:rPr>
          <w:rFonts w:ascii="Arial" w:hAnsi="Arial" w:cs="Arial"/>
          <w:sz w:val="22"/>
          <w:szCs w:val="22"/>
        </w:rPr>
        <w:t>dijalankan</w:t>
      </w:r>
      <w:proofErr w:type="spellEnd"/>
      <w:r w:rsidRPr="005019AE">
        <w:rPr>
          <w:rFonts w:ascii="Arial" w:hAnsi="Arial" w:cs="Arial"/>
          <w:sz w:val="22"/>
          <w:szCs w:val="22"/>
        </w:rPr>
        <w:t xml:space="preserve"> dan </w:t>
      </w:r>
      <w:proofErr w:type="spellStart"/>
      <w:r w:rsidRPr="005019AE">
        <w:rPr>
          <w:rFonts w:ascii="Arial" w:hAnsi="Arial" w:cs="Arial"/>
          <w:sz w:val="22"/>
          <w:szCs w:val="22"/>
        </w:rPr>
        <w:t>dinegosiasikan</w:t>
      </w:r>
      <w:proofErr w:type="spellEnd"/>
      <w:r w:rsidRPr="005019AE">
        <w:rPr>
          <w:rFonts w:ascii="Arial" w:hAnsi="Arial" w:cs="Arial"/>
          <w:sz w:val="22"/>
          <w:szCs w:val="22"/>
        </w:rPr>
        <w:t xml:space="preserve"> oleh </w:t>
      </w:r>
      <w:proofErr w:type="spellStart"/>
      <w:r w:rsidRPr="005019AE">
        <w:rPr>
          <w:rFonts w:ascii="Arial" w:hAnsi="Arial" w:cs="Arial"/>
          <w:sz w:val="22"/>
          <w:szCs w:val="22"/>
        </w:rPr>
        <w:t>aktor</w:t>
      </w:r>
      <w:proofErr w:type="spellEnd"/>
      <w:r w:rsidRPr="005019AE">
        <w:rPr>
          <w:rFonts w:ascii="Arial" w:hAnsi="Arial" w:cs="Arial"/>
          <w:sz w:val="22"/>
          <w:szCs w:val="22"/>
        </w:rPr>
        <w:t xml:space="preserve"> </w:t>
      </w:r>
      <w:proofErr w:type="spellStart"/>
      <w:r w:rsidRPr="005019AE">
        <w:rPr>
          <w:rFonts w:ascii="Arial" w:hAnsi="Arial" w:cs="Arial"/>
          <w:sz w:val="22"/>
          <w:szCs w:val="22"/>
        </w:rPr>
        <w:t>lokal</w:t>
      </w:r>
      <w:proofErr w:type="spellEnd"/>
      <w:r w:rsidRPr="005019AE">
        <w:rPr>
          <w:rFonts w:ascii="Arial" w:hAnsi="Arial" w:cs="Arial"/>
          <w:sz w:val="22"/>
          <w:szCs w:val="22"/>
        </w:rPr>
        <w:t xml:space="preserve"> di </w:t>
      </w:r>
      <w:proofErr w:type="spellStart"/>
      <w:r w:rsidRPr="005019AE">
        <w:rPr>
          <w:rFonts w:ascii="Arial" w:hAnsi="Arial" w:cs="Arial"/>
          <w:sz w:val="22"/>
          <w:szCs w:val="22"/>
        </w:rPr>
        <w:t>lapangan</w:t>
      </w:r>
      <w:proofErr w:type="spellEnd"/>
      <w:r w:rsidRPr="005019AE">
        <w:rPr>
          <w:rFonts w:ascii="Arial" w:hAnsi="Arial" w:cs="Arial"/>
          <w:sz w:val="22"/>
          <w:szCs w:val="22"/>
        </w:rPr>
        <w:t xml:space="preserve">. </w:t>
      </w:r>
      <w:proofErr w:type="spellStart"/>
      <w:r w:rsidRPr="005019AE">
        <w:rPr>
          <w:rFonts w:ascii="Arial" w:hAnsi="Arial" w:cs="Arial"/>
          <w:sz w:val="22"/>
          <w:szCs w:val="22"/>
        </w:rPr>
        <w:t>Untuk</w:t>
      </w:r>
      <w:proofErr w:type="spellEnd"/>
      <w:r w:rsidRPr="005019AE">
        <w:rPr>
          <w:rFonts w:ascii="Arial" w:hAnsi="Arial" w:cs="Arial"/>
          <w:sz w:val="22"/>
          <w:szCs w:val="22"/>
        </w:rPr>
        <w:t xml:space="preserve"> </w:t>
      </w:r>
      <w:proofErr w:type="spellStart"/>
      <w:r w:rsidRPr="005019AE">
        <w:rPr>
          <w:rFonts w:ascii="Arial" w:hAnsi="Arial" w:cs="Arial"/>
          <w:sz w:val="22"/>
          <w:szCs w:val="22"/>
        </w:rPr>
        <w:t>itu</w:t>
      </w:r>
      <w:proofErr w:type="spellEnd"/>
      <w:r w:rsidRPr="005019AE">
        <w:rPr>
          <w:rFonts w:ascii="Arial" w:hAnsi="Arial" w:cs="Arial"/>
          <w:sz w:val="22"/>
          <w:szCs w:val="22"/>
        </w:rPr>
        <w:t xml:space="preserve">, </w:t>
      </w:r>
      <w:proofErr w:type="spellStart"/>
      <w:r w:rsidRPr="005019AE">
        <w:rPr>
          <w:rFonts w:ascii="Arial" w:hAnsi="Arial" w:cs="Arial"/>
          <w:sz w:val="22"/>
          <w:szCs w:val="22"/>
        </w:rPr>
        <w:t>penelitian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w:t>
      </w:r>
      <w:proofErr w:type="spellStart"/>
      <w:r w:rsidRPr="005019AE">
        <w:rPr>
          <w:rFonts w:ascii="Arial" w:hAnsi="Arial" w:cs="Arial"/>
          <w:sz w:val="22"/>
          <w:szCs w:val="22"/>
        </w:rPr>
        <w:t>menelaah</w:t>
      </w:r>
      <w:proofErr w:type="spellEnd"/>
      <w:r w:rsidRPr="005019AE">
        <w:rPr>
          <w:rFonts w:ascii="Arial" w:hAnsi="Arial" w:cs="Arial"/>
          <w:sz w:val="22"/>
          <w:szCs w:val="22"/>
        </w:rPr>
        <w:t xml:space="preserve"> </w:t>
      </w:r>
      <w:r w:rsidRPr="00600BEC">
        <w:rPr>
          <w:rStyle w:val="Strong"/>
          <w:rFonts w:ascii="Arial" w:hAnsi="Arial" w:cs="Arial"/>
          <w:b w:val="0"/>
          <w:bCs w:val="0"/>
          <w:i/>
          <w:iCs/>
          <w:sz w:val="22"/>
          <w:szCs w:val="22"/>
        </w:rPr>
        <w:t>rules in use</w:t>
      </w:r>
      <w:r w:rsidRPr="00136531">
        <w:rPr>
          <w:rFonts w:ascii="Arial" w:hAnsi="Arial" w:cs="Arial"/>
          <w:sz w:val="22"/>
          <w:szCs w:val="22"/>
        </w:rPr>
        <w:t xml:space="preserve"> </w:t>
      </w:r>
      <w:proofErr w:type="spellStart"/>
      <w:r w:rsidRPr="005019AE">
        <w:rPr>
          <w:rFonts w:ascii="Arial" w:hAnsi="Arial" w:cs="Arial"/>
          <w:sz w:val="22"/>
          <w:szCs w:val="22"/>
        </w:rPr>
        <w:t>sebagaimana</w:t>
      </w:r>
      <w:proofErr w:type="spellEnd"/>
      <w:r w:rsidRPr="005019AE">
        <w:rPr>
          <w:rFonts w:ascii="Arial" w:hAnsi="Arial" w:cs="Arial"/>
          <w:sz w:val="22"/>
          <w:szCs w:val="22"/>
        </w:rPr>
        <w:t xml:space="preserve"> </w:t>
      </w:r>
      <w:proofErr w:type="spellStart"/>
      <w:r w:rsidRPr="005019AE">
        <w:rPr>
          <w:rFonts w:ascii="Arial" w:hAnsi="Arial" w:cs="Arial"/>
          <w:sz w:val="22"/>
          <w:szCs w:val="22"/>
        </w:rPr>
        <w:t>dikembangkan</w:t>
      </w:r>
      <w:proofErr w:type="spellEnd"/>
      <w:r w:rsidRPr="005019AE">
        <w:rPr>
          <w:rFonts w:ascii="Arial" w:hAnsi="Arial" w:cs="Arial"/>
          <w:sz w:val="22"/>
          <w:szCs w:val="22"/>
        </w:rPr>
        <w:t xml:space="preserve"> Ostrom (2005), yang </w:t>
      </w:r>
      <w:proofErr w:type="spellStart"/>
      <w:r w:rsidRPr="005019AE">
        <w:rPr>
          <w:rFonts w:ascii="Arial" w:hAnsi="Arial" w:cs="Arial"/>
          <w:sz w:val="22"/>
          <w:szCs w:val="22"/>
        </w:rPr>
        <w:t>memungkinkan</w:t>
      </w:r>
      <w:proofErr w:type="spellEnd"/>
      <w:r w:rsidRPr="005019AE">
        <w:rPr>
          <w:rFonts w:ascii="Arial" w:hAnsi="Arial" w:cs="Arial"/>
          <w:sz w:val="22"/>
          <w:szCs w:val="22"/>
        </w:rPr>
        <w:t xml:space="preserve"> </w:t>
      </w:r>
      <w:proofErr w:type="spellStart"/>
      <w:r w:rsidRPr="005019AE">
        <w:rPr>
          <w:rFonts w:ascii="Arial" w:hAnsi="Arial" w:cs="Arial"/>
          <w:sz w:val="22"/>
          <w:szCs w:val="22"/>
        </w:rPr>
        <w:t>analisis</w:t>
      </w:r>
      <w:proofErr w:type="spellEnd"/>
      <w:r w:rsidRPr="005019AE">
        <w:rPr>
          <w:rFonts w:ascii="Arial" w:hAnsi="Arial" w:cs="Arial"/>
          <w:sz w:val="22"/>
          <w:szCs w:val="22"/>
        </w:rPr>
        <w:t xml:space="preserve"> </w:t>
      </w:r>
      <w:proofErr w:type="spellStart"/>
      <w:r w:rsidRPr="005019AE">
        <w:rPr>
          <w:rFonts w:ascii="Arial" w:hAnsi="Arial" w:cs="Arial"/>
          <w:sz w:val="22"/>
          <w:szCs w:val="22"/>
        </w:rPr>
        <w:t>lebih</w:t>
      </w:r>
      <w:proofErr w:type="spellEnd"/>
      <w:r w:rsidRPr="005019AE">
        <w:rPr>
          <w:rFonts w:ascii="Arial" w:hAnsi="Arial" w:cs="Arial"/>
          <w:sz w:val="22"/>
          <w:szCs w:val="22"/>
        </w:rPr>
        <w:t xml:space="preserve"> </w:t>
      </w:r>
      <w:proofErr w:type="spellStart"/>
      <w:r w:rsidRPr="005019AE">
        <w:rPr>
          <w:rFonts w:ascii="Arial" w:hAnsi="Arial" w:cs="Arial"/>
          <w:sz w:val="22"/>
          <w:szCs w:val="22"/>
        </w:rPr>
        <w:t>empiris</w:t>
      </w:r>
      <w:proofErr w:type="spellEnd"/>
      <w:r w:rsidRPr="005019AE">
        <w:rPr>
          <w:rFonts w:ascii="Arial" w:hAnsi="Arial" w:cs="Arial"/>
          <w:sz w:val="22"/>
          <w:szCs w:val="22"/>
        </w:rPr>
        <w:t xml:space="preserve"> </w:t>
      </w:r>
      <w:proofErr w:type="spellStart"/>
      <w:r w:rsidRPr="005019AE">
        <w:rPr>
          <w:rFonts w:ascii="Arial" w:hAnsi="Arial" w:cs="Arial"/>
          <w:sz w:val="22"/>
          <w:szCs w:val="22"/>
        </w:rPr>
        <w:t>mengenai</w:t>
      </w:r>
      <w:proofErr w:type="spellEnd"/>
      <w:r w:rsidRPr="005019AE">
        <w:rPr>
          <w:rFonts w:ascii="Arial" w:hAnsi="Arial" w:cs="Arial"/>
          <w:sz w:val="22"/>
          <w:szCs w:val="22"/>
        </w:rPr>
        <w:t xml:space="preserve"> </w:t>
      </w:r>
      <w:proofErr w:type="spellStart"/>
      <w:r w:rsidRPr="005019AE">
        <w:rPr>
          <w:rFonts w:ascii="Arial" w:hAnsi="Arial" w:cs="Arial"/>
          <w:sz w:val="22"/>
          <w:szCs w:val="22"/>
        </w:rPr>
        <w:t>praktik</w:t>
      </w:r>
      <w:proofErr w:type="spellEnd"/>
      <w:r w:rsidRPr="005019AE">
        <w:rPr>
          <w:rFonts w:ascii="Arial" w:hAnsi="Arial" w:cs="Arial"/>
          <w:sz w:val="22"/>
          <w:szCs w:val="22"/>
        </w:rPr>
        <w:t xml:space="preserve"> </w:t>
      </w:r>
      <w:proofErr w:type="spellStart"/>
      <w:r w:rsidRPr="005019AE">
        <w:rPr>
          <w:rFonts w:ascii="Arial" w:hAnsi="Arial" w:cs="Arial"/>
          <w:sz w:val="22"/>
          <w:szCs w:val="22"/>
        </w:rPr>
        <w:t>pengelolaan</w:t>
      </w:r>
      <w:proofErr w:type="spellEnd"/>
      <w:r w:rsidRPr="005019AE">
        <w:rPr>
          <w:rFonts w:ascii="Arial" w:hAnsi="Arial" w:cs="Arial"/>
          <w:sz w:val="22"/>
          <w:szCs w:val="22"/>
        </w:rPr>
        <w:t xml:space="preserve"> di KKP Gili Matra. </w:t>
      </w:r>
      <w:proofErr w:type="spellStart"/>
      <w:r w:rsidRPr="005019AE">
        <w:rPr>
          <w:rFonts w:ascii="Arial" w:hAnsi="Arial" w:cs="Arial"/>
          <w:sz w:val="22"/>
          <w:szCs w:val="22"/>
        </w:rPr>
        <w:t>Dengan</w:t>
      </w:r>
      <w:proofErr w:type="spellEnd"/>
      <w:r w:rsidRPr="005019AE">
        <w:rPr>
          <w:rFonts w:ascii="Arial" w:hAnsi="Arial" w:cs="Arial"/>
          <w:sz w:val="22"/>
          <w:szCs w:val="22"/>
        </w:rPr>
        <w:t xml:space="preserve"> </w:t>
      </w:r>
      <w:proofErr w:type="spellStart"/>
      <w:r w:rsidRPr="005019AE">
        <w:rPr>
          <w:rFonts w:ascii="Arial" w:hAnsi="Arial" w:cs="Arial"/>
          <w:sz w:val="22"/>
          <w:szCs w:val="22"/>
        </w:rPr>
        <w:t>demikian</w:t>
      </w:r>
      <w:proofErr w:type="spellEnd"/>
      <w:r w:rsidRPr="005019AE">
        <w:rPr>
          <w:rFonts w:ascii="Arial" w:hAnsi="Arial" w:cs="Arial"/>
          <w:sz w:val="22"/>
          <w:szCs w:val="22"/>
        </w:rPr>
        <w:t xml:space="preserve">, </w:t>
      </w:r>
      <w:proofErr w:type="spellStart"/>
      <w:r w:rsidRPr="005019AE">
        <w:rPr>
          <w:rFonts w:ascii="Arial" w:hAnsi="Arial" w:cs="Arial"/>
          <w:sz w:val="22"/>
          <w:szCs w:val="22"/>
        </w:rPr>
        <w:t>penelitian</w:t>
      </w:r>
      <w:proofErr w:type="spellEnd"/>
      <w:r w:rsidRPr="005019AE">
        <w:rPr>
          <w:rFonts w:ascii="Arial" w:hAnsi="Arial" w:cs="Arial"/>
          <w:sz w:val="22"/>
          <w:szCs w:val="22"/>
        </w:rPr>
        <w:t xml:space="preserve"> </w:t>
      </w:r>
      <w:proofErr w:type="spellStart"/>
      <w:r w:rsidRPr="005019AE">
        <w:rPr>
          <w:rFonts w:ascii="Arial" w:hAnsi="Arial" w:cs="Arial"/>
          <w:sz w:val="22"/>
          <w:szCs w:val="22"/>
        </w:rPr>
        <w:t>ini</w:t>
      </w:r>
      <w:proofErr w:type="spellEnd"/>
      <w:r w:rsidRPr="005019AE">
        <w:rPr>
          <w:rFonts w:ascii="Arial" w:hAnsi="Arial" w:cs="Arial"/>
          <w:sz w:val="22"/>
          <w:szCs w:val="22"/>
        </w:rPr>
        <w:t xml:space="preserve"> </w:t>
      </w:r>
      <w:proofErr w:type="spellStart"/>
      <w:r w:rsidRPr="005019AE">
        <w:rPr>
          <w:rFonts w:ascii="Arial" w:hAnsi="Arial" w:cs="Arial"/>
          <w:sz w:val="22"/>
          <w:szCs w:val="22"/>
        </w:rPr>
        <w:t>tidak</w:t>
      </w:r>
      <w:proofErr w:type="spellEnd"/>
      <w:r w:rsidRPr="005019AE">
        <w:rPr>
          <w:rFonts w:ascii="Arial" w:hAnsi="Arial" w:cs="Arial"/>
          <w:sz w:val="22"/>
          <w:szCs w:val="22"/>
        </w:rPr>
        <w:t xml:space="preserve"> </w:t>
      </w:r>
      <w:proofErr w:type="spellStart"/>
      <w:r w:rsidRPr="005019AE">
        <w:rPr>
          <w:rFonts w:ascii="Arial" w:hAnsi="Arial" w:cs="Arial"/>
          <w:sz w:val="22"/>
          <w:szCs w:val="22"/>
        </w:rPr>
        <w:t>hanya</w:t>
      </w:r>
      <w:proofErr w:type="spellEnd"/>
      <w:r w:rsidRPr="005019AE">
        <w:rPr>
          <w:rFonts w:ascii="Arial" w:hAnsi="Arial" w:cs="Arial"/>
          <w:sz w:val="22"/>
          <w:szCs w:val="22"/>
        </w:rPr>
        <w:t xml:space="preserve"> </w:t>
      </w:r>
      <w:proofErr w:type="spellStart"/>
      <w:r w:rsidRPr="005019AE">
        <w:rPr>
          <w:rFonts w:ascii="Arial" w:hAnsi="Arial" w:cs="Arial"/>
          <w:sz w:val="22"/>
          <w:szCs w:val="22"/>
        </w:rPr>
        <w:t>memperkuat</w:t>
      </w:r>
      <w:proofErr w:type="spellEnd"/>
      <w:r w:rsidRPr="005019AE">
        <w:rPr>
          <w:rFonts w:ascii="Arial" w:hAnsi="Arial" w:cs="Arial"/>
          <w:sz w:val="22"/>
          <w:szCs w:val="22"/>
        </w:rPr>
        <w:t xml:space="preserve"> </w:t>
      </w:r>
      <w:proofErr w:type="spellStart"/>
      <w:r w:rsidRPr="005019AE">
        <w:rPr>
          <w:rFonts w:ascii="Arial" w:hAnsi="Arial" w:cs="Arial"/>
          <w:sz w:val="22"/>
          <w:szCs w:val="22"/>
        </w:rPr>
        <w:t>literatur</w:t>
      </w:r>
      <w:proofErr w:type="spellEnd"/>
      <w:r w:rsidRPr="005019AE">
        <w:rPr>
          <w:rFonts w:ascii="Arial" w:hAnsi="Arial" w:cs="Arial"/>
          <w:sz w:val="22"/>
          <w:szCs w:val="22"/>
        </w:rPr>
        <w:t xml:space="preserve"> </w:t>
      </w:r>
      <w:proofErr w:type="spellStart"/>
      <w:r w:rsidRPr="005019AE">
        <w:rPr>
          <w:rFonts w:ascii="Arial" w:hAnsi="Arial" w:cs="Arial"/>
          <w:sz w:val="22"/>
          <w:szCs w:val="22"/>
        </w:rPr>
        <w:t>mengenai</w:t>
      </w:r>
      <w:proofErr w:type="spellEnd"/>
      <w:r w:rsidRPr="005019AE">
        <w:rPr>
          <w:rFonts w:ascii="Arial" w:hAnsi="Arial" w:cs="Arial"/>
          <w:sz w:val="22"/>
          <w:szCs w:val="22"/>
        </w:rPr>
        <w:t xml:space="preserve"> tata </w:t>
      </w:r>
      <w:proofErr w:type="spellStart"/>
      <w:r w:rsidRPr="005019AE">
        <w:rPr>
          <w:rFonts w:ascii="Arial" w:hAnsi="Arial" w:cs="Arial"/>
          <w:sz w:val="22"/>
          <w:szCs w:val="22"/>
        </w:rPr>
        <w:t>kelola</w:t>
      </w:r>
      <w:proofErr w:type="spellEnd"/>
      <w:r w:rsidRPr="005019AE">
        <w:rPr>
          <w:rFonts w:ascii="Arial" w:hAnsi="Arial" w:cs="Arial"/>
          <w:sz w:val="22"/>
          <w:szCs w:val="22"/>
        </w:rPr>
        <w:t xml:space="preserve"> </w:t>
      </w:r>
      <w:proofErr w:type="spellStart"/>
      <w:r w:rsidRPr="005019AE">
        <w:rPr>
          <w:rFonts w:ascii="Arial" w:hAnsi="Arial" w:cs="Arial"/>
          <w:sz w:val="22"/>
          <w:szCs w:val="22"/>
        </w:rPr>
        <w:t>ruang</w:t>
      </w:r>
      <w:proofErr w:type="spellEnd"/>
      <w:r w:rsidRPr="005019AE">
        <w:rPr>
          <w:rFonts w:ascii="Arial" w:hAnsi="Arial" w:cs="Arial"/>
          <w:sz w:val="22"/>
          <w:szCs w:val="22"/>
        </w:rPr>
        <w:t xml:space="preserve"> </w:t>
      </w:r>
      <w:proofErr w:type="spellStart"/>
      <w:r w:rsidRPr="005019AE">
        <w:rPr>
          <w:rFonts w:ascii="Arial" w:hAnsi="Arial" w:cs="Arial"/>
          <w:sz w:val="22"/>
          <w:szCs w:val="22"/>
        </w:rPr>
        <w:t>laut</w:t>
      </w:r>
      <w:proofErr w:type="spellEnd"/>
      <w:r w:rsidRPr="005019AE">
        <w:rPr>
          <w:rFonts w:ascii="Arial" w:hAnsi="Arial" w:cs="Arial"/>
          <w:sz w:val="22"/>
          <w:szCs w:val="22"/>
        </w:rPr>
        <w:t xml:space="preserve"> </w:t>
      </w:r>
      <w:proofErr w:type="spellStart"/>
      <w:r w:rsidRPr="005019AE">
        <w:rPr>
          <w:rFonts w:ascii="Arial" w:hAnsi="Arial" w:cs="Arial"/>
          <w:sz w:val="22"/>
          <w:szCs w:val="22"/>
        </w:rPr>
        <w:t>berbasis</w:t>
      </w:r>
      <w:proofErr w:type="spellEnd"/>
      <w:r w:rsidRPr="005019AE">
        <w:rPr>
          <w:rFonts w:ascii="Arial" w:hAnsi="Arial" w:cs="Arial"/>
          <w:sz w:val="22"/>
          <w:szCs w:val="22"/>
        </w:rPr>
        <w:t xml:space="preserve"> </w:t>
      </w:r>
      <w:proofErr w:type="spellStart"/>
      <w:r w:rsidRPr="005019AE">
        <w:rPr>
          <w:rFonts w:ascii="Arial" w:hAnsi="Arial" w:cs="Arial"/>
          <w:sz w:val="22"/>
          <w:szCs w:val="22"/>
        </w:rPr>
        <w:t>ekosistem</w:t>
      </w:r>
      <w:proofErr w:type="spellEnd"/>
      <w:r w:rsidRPr="005019AE">
        <w:rPr>
          <w:rFonts w:ascii="Arial" w:hAnsi="Arial" w:cs="Arial"/>
          <w:sz w:val="22"/>
          <w:szCs w:val="22"/>
        </w:rPr>
        <w:t xml:space="preserve">, </w:t>
      </w:r>
      <w:proofErr w:type="spellStart"/>
      <w:r w:rsidRPr="005019AE">
        <w:rPr>
          <w:rFonts w:ascii="Arial" w:hAnsi="Arial" w:cs="Arial"/>
          <w:sz w:val="22"/>
          <w:szCs w:val="22"/>
        </w:rPr>
        <w:t>tetapi</w:t>
      </w:r>
      <w:proofErr w:type="spellEnd"/>
      <w:r w:rsidRPr="005019AE">
        <w:rPr>
          <w:rFonts w:ascii="Arial" w:hAnsi="Arial" w:cs="Arial"/>
          <w:sz w:val="22"/>
          <w:szCs w:val="22"/>
        </w:rPr>
        <w:t xml:space="preserve"> juga </w:t>
      </w:r>
      <w:proofErr w:type="spellStart"/>
      <w:r w:rsidRPr="005019AE">
        <w:rPr>
          <w:rFonts w:ascii="Arial" w:hAnsi="Arial" w:cs="Arial"/>
          <w:sz w:val="22"/>
          <w:szCs w:val="22"/>
        </w:rPr>
        <w:t>memberikan</w:t>
      </w:r>
      <w:proofErr w:type="spellEnd"/>
      <w:r w:rsidRPr="005019AE">
        <w:rPr>
          <w:rFonts w:ascii="Arial" w:hAnsi="Arial" w:cs="Arial"/>
          <w:sz w:val="22"/>
          <w:szCs w:val="22"/>
        </w:rPr>
        <w:t xml:space="preserve"> </w:t>
      </w:r>
      <w:proofErr w:type="spellStart"/>
      <w:r w:rsidRPr="005019AE">
        <w:rPr>
          <w:rFonts w:ascii="Arial" w:hAnsi="Arial" w:cs="Arial"/>
          <w:sz w:val="22"/>
          <w:szCs w:val="22"/>
        </w:rPr>
        <w:t>kontribusi</w:t>
      </w:r>
      <w:proofErr w:type="spellEnd"/>
      <w:r w:rsidRPr="005019AE">
        <w:rPr>
          <w:rFonts w:ascii="Arial" w:hAnsi="Arial" w:cs="Arial"/>
          <w:sz w:val="22"/>
          <w:szCs w:val="22"/>
        </w:rPr>
        <w:t xml:space="preserve"> </w:t>
      </w:r>
      <w:proofErr w:type="spellStart"/>
      <w:r w:rsidRPr="005019AE">
        <w:rPr>
          <w:rFonts w:ascii="Arial" w:hAnsi="Arial" w:cs="Arial"/>
          <w:sz w:val="22"/>
          <w:szCs w:val="22"/>
        </w:rPr>
        <w:t>praktis</w:t>
      </w:r>
      <w:proofErr w:type="spellEnd"/>
      <w:r w:rsidRPr="005019AE">
        <w:rPr>
          <w:rFonts w:ascii="Arial" w:hAnsi="Arial" w:cs="Arial"/>
          <w:sz w:val="22"/>
          <w:szCs w:val="22"/>
        </w:rPr>
        <w:t xml:space="preserve"> </w:t>
      </w:r>
      <w:proofErr w:type="spellStart"/>
      <w:r w:rsidRPr="005019AE">
        <w:rPr>
          <w:rFonts w:ascii="Arial" w:hAnsi="Arial" w:cs="Arial"/>
          <w:sz w:val="22"/>
          <w:szCs w:val="22"/>
        </w:rPr>
        <w:t>bagi</w:t>
      </w:r>
      <w:proofErr w:type="spellEnd"/>
      <w:r w:rsidRPr="005019AE">
        <w:rPr>
          <w:rFonts w:ascii="Arial" w:hAnsi="Arial" w:cs="Arial"/>
          <w:sz w:val="22"/>
          <w:szCs w:val="22"/>
        </w:rPr>
        <w:t xml:space="preserve"> </w:t>
      </w:r>
      <w:proofErr w:type="spellStart"/>
      <w:r w:rsidRPr="005019AE">
        <w:rPr>
          <w:rFonts w:ascii="Arial" w:hAnsi="Arial" w:cs="Arial"/>
          <w:sz w:val="22"/>
          <w:szCs w:val="22"/>
        </w:rPr>
        <w:t>penguatan</w:t>
      </w:r>
      <w:proofErr w:type="spellEnd"/>
      <w:r w:rsidRPr="005019AE">
        <w:rPr>
          <w:rFonts w:ascii="Arial" w:hAnsi="Arial" w:cs="Arial"/>
          <w:sz w:val="22"/>
          <w:szCs w:val="22"/>
        </w:rPr>
        <w:t xml:space="preserve"> </w:t>
      </w:r>
      <w:proofErr w:type="spellStart"/>
      <w:r w:rsidRPr="005019AE">
        <w:rPr>
          <w:rFonts w:ascii="Arial" w:hAnsi="Arial" w:cs="Arial"/>
          <w:sz w:val="22"/>
          <w:szCs w:val="22"/>
        </w:rPr>
        <w:t>efektivitas</w:t>
      </w:r>
      <w:proofErr w:type="spellEnd"/>
      <w:r w:rsidRPr="005019AE">
        <w:rPr>
          <w:rFonts w:ascii="Arial" w:hAnsi="Arial" w:cs="Arial"/>
          <w:sz w:val="22"/>
          <w:szCs w:val="22"/>
        </w:rPr>
        <w:t xml:space="preserve"> </w:t>
      </w:r>
      <w:proofErr w:type="spellStart"/>
      <w:r w:rsidRPr="005019AE">
        <w:rPr>
          <w:rFonts w:ascii="Arial" w:hAnsi="Arial" w:cs="Arial"/>
          <w:sz w:val="22"/>
          <w:szCs w:val="22"/>
        </w:rPr>
        <w:t>pengelolaan</w:t>
      </w:r>
      <w:proofErr w:type="spellEnd"/>
      <w:r w:rsidRPr="005019AE">
        <w:rPr>
          <w:rFonts w:ascii="Arial" w:hAnsi="Arial" w:cs="Arial"/>
          <w:sz w:val="22"/>
          <w:szCs w:val="22"/>
        </w:rPr>
        <w:t xml:space="preserve"> </w:t>
      </w:r>
      <w:proofErr w:type="spellStart"/>
      <w:r w:rsidRPr="005019AE">
        <w:rPr>
          <w:rFonts w:ascii="Arial" w:hAnsi="Arial" w:cs="Arial"/>
          <w:sz w:val="22"/>
          <w:szCs w:val="22"/>
        </w:rPr>
        <w:t>kawasan</w:t>
      </w:r>
      <w:proofErr w:type="spellEnd"/>
      <w:r w:rsidRPr="005019AE">
        <w:rPr>
          <w:rFonts w:ascii="Arial" w:hAnsi="Arial" w:cs="Arial"/>
          <w:sz w:val="22"/>
          <w:szCs w:val="22"/>
        </w:rPr>
        <w:t xml:space="preserve"> </w:t>
      </w:r>
      <w:proofErr w:type="spellStart"/>
      <w:r w:rsidRPr="005019AE">
        <w:rPr>
          <w:rFonts w:ascii="Arial" w:hAnsi="Arial" w:cs="Arial"/>
          <w:sz w:val="22"/>
          <w:szCs w:val="22"/>
        </w:rPr>
        <w:t>konservasi</w:t>
      </w:r>
      <w:proofErr w:type="spellEnd"/>
      <w:r w:rsidRPr="005019AE">
        <w:rPr>
          <w:rFonts w:ascii="Arial" w:hAnsi="Arial" w:cs="Arial"/>
          <w:sz w:val="22"/>
          <w:szCs w:val="22"/>
        </w:rPr>
        <w:t xml:space="preserve"> di Indonesia.</w:t>
      </w:r>
    </w:p>
    <w:p w14:paraId="31CD1A6C" w14:textId="0666BC7D" w:rsidR="00033E95" w:rsidRPr="00554D84" w:rsidRDefault="00AF2D7B" w:rsidP="00C77456">
      <w:pPr>
        <w:spacing w:after="0" w:line="360" w:lineRule="auto"/>
        <w:ind w:firstLine="720"/>
        <w:jc w:val="both"/>
        <w:rPr>
          <w:rFonts w:ascii="Arial" w:eastAsia="Times New Roman" w:hAnsi="Arial" w:cs="Arial"/>
          <w:kern w:val="0"/>
          <w:lang w:eastAsia="en-ID"/>
          <w14:ligatures w14:val="none"/>
        </w:rPr>
      </w:pPr>
      <w:proofErr w:type="spellStart"/>
      <w:r>
        <w:rPr>
          <w:rFonts w:ascii="Arial" w:eastAsia="Times New Roman" w:hAnsi="Arial" w:cs="Arial"/>
          <w:kern w:val="0"/>
          <w:lang w:eastAsia="en-ID"/>
          <w14:ligatures w14:val="none"/>
        </w:rPr>
        <w:t>P</w:t>
      </w:r>
      <w:r w:rsidR="00033E95" w:rsidRPr="00554D84">
        <w:rPr>
          <w:rFonts w:ascii="Arial" w:eastAsia="Times New Roman" w:hAnsi="Arial" w:cs="Arial"/>
          <w:kern w:val="0"/>
          <w:lang w:eastAsia="en-ID"/>
          <w14:ligatures w14:val="none"/>
        </w:rPr>
        <w:t>endekatan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kelembagaan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menjadi</w:t>
      </w:r>
      <w:proofErr w:type="spellEnd"/>
      <w:r w:rsidR="00033E95" w:rsidRPr="00554D84">
        <w:rPr>
          <w:rFonts w:ascii="Arial" w:eastAsia="Times New Roman" w:hAnsi="Arial" w:cs="Arial"/>
          <w:kern w:val="0"/>
          <w:lang w:eastAsia="en-ID"/>
          <w14:ligatures w14:val="none"/>
        </w:rPr>
        <w:t xml:space="preserve"> sangat </w:t>
      </w:r>
      <w:proofErr w:type="spellStart"/>
      <w:r w:rsidR="00033E95" w:rsidRPr="00554D84">
        <w:rPr>
          <w:rFonts w:ascii="Arial" w:eastAsia="Times New Roman" w:hAnsi="Arial" w:cs="Arial"/>
          <w:kern w:val="0"/>
          <w:lang w:eastAsia="en-ID"/>
          <w14:ligatures w14:val="none"/>
        </w:rPr>
        <w:t>penting</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untuk</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memahami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bagaimana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aturan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benar-benar</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diterapkan</w:t>
      </w:r>
      <w:proofErr w:type="spellEnd"/>
      <w:r w:rsidR="00033E95" w:rsidRPr="00554D84">
        <w:rPr>
          <w:rFonts w:ascii="Arial" w:eastAsia="Times New Roman" w:hAnsi="Arial" w:cs="Arial"/>
          <w:kern w:val="0"/>
          <w:lang w:eastAsia="en-ID"/>
          <w14:ligatures w14:val="none"/>
        </w:rPr>
        <w:t xml:space="preserve"> di </w:t>
      </w:r>
      <w:proofErr w:type="spellStart"/>
      <w:r w:rsidR="00033E95" w:rsidRPr="00554D84">
        <w:rPr>
          <w:rFonts w:ascii="Arial" w:eastAsia="Times New Roman" w:hAnsi="Arial" w:cs="Arial"/>
          <w:kern w:val="0"/>
          <w:lang w:eastAsia="en-ID"/>
          <w14:ligatures w14:val="none"/>
        </w:rPr>
        <w:t>lapangan</w:t>
      </w:r>
      <w:proofErr w:type="spellEnd"/>
      <w:r w:rsidR="00033E95" w:rsidRPr="00554D84">
        <w:rPr>
          <w:rFonts w:ascii="Arial" w:eastAsia="Times New Roman" w:hAnsi="Arial" w:cs="Arial"/>
          <w:kern w:val="0"/>
          <w:lang w:eastAsia="en-ID"/>
          <w14:ligatures w14:val="none"/>
        </w:rPr>
        <w:t xml:space="preserve">. Salah </w:t>
      </w:r>
      <w:proofErr w:type="spellStart"/>
      <w:r w:rsidR="00033E95" w:rsidRPr="00554D84">
        <w:rPr>
          <w:rFonts w:ascii="Arial" w:eastAsia="Times New Roman" w:hAnsi="Arial" w:cs="Arial"/>
          <w:kern w:val="0"/>
          <w:lang w:eastAsia="en-ID"/>
          <w14:ligatures w14:val="none"/>
        </w:rPr>
        <w:t>satu</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kerangka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analisis</w:t>
      </w:r>
      <w:proofErr w:type="spellEnd"/>
      <w:r w:rsidR="00033E95" w:rsidRPr="00554D84">
        <w:rPr>
          <w:rFonts w:ascii="Arial" w:eastAsia="Times New Roman" w:hAnsi="Arial" w:cs="Arial"/>
          <w:kern w:val="0"/>
          <w:lang w:eastAsia="en-ID"/>
          <w14:ligatures w14:val="none"/>
        </w:rPr>
        <w:t xml:space="preserve"> yang </w:t>
      </w:r>
      <w:proofErr w:type="spellStart"/>
      <w:r w:rsidR="00033E95" w:rsidRPr="00554D84">
        <w:rPr>
          <w:rFonts w:ascii="Arial" w:eastAsia="Times New Roman" w:hAnsi="Arial" w:cs="Arial"/>
          <w:kern w:val="0"/>
          <w:lang w:eastAsia="en-ID"/>
          <w14:ligatures w14:val="none"/>
        </w:rPr>
        <w:t>relevan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adalah</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konsep</w:t>
      </w:r>
      <w:proofErr w:type="spellEnd"/>
      <w:r w:rsidR="00033E95" w:rsidRPr="00554D84">
        <w:rPr>
          <w:rFonts w:ascii="Arial" w:eastAsia="Times New Roman" w:hAnsi="Arial" w:cs="Arial"/>
          <w:kern w:val="0"/>
          <w:lang w:eastAsia="en-ID"/>
          <w14:ligatures w14:val="none"/>
        </w:rPr>
        <w:t xml:space="preserve"> </w:t>
      </w:r>
      <w:r w:rsidR="00033E95" w:rsidRPr="00554D84">
        <w:rPr>
          <w:rFonts w:ascii="Arial" w:eastAsia="Times New Roman" w:hAnsi="Arial" w:cs="Arial"/>
          <w:i/>
          <w:iCs/>
          <w:kern w:val="0"/>
          <w:lang w:eastAsia="en-ID"/>
          <w14:ligatures w14:val="none"/>
        </w:rPr>
        <w:t>Rules-in-Use</w:t>
      </w:r>
      <w:r w:rsidR="00033E95" w:rsidRPr="00554D84">
        <w:rPr>
          <w:rFonts w:ascii="Arial" w:eastAsia="Times New Roman" w:hAnsi="Arial" w:cs="Arial"/>
          <w:kern w:val="0"/>
          <w:lang w:eastAsia="en-ID"/>
          <w14:ligatures w14:val="none"/>
        </w:rPr>
        <w:t xml:space="preserve"> Ostrom. </w:t>
      </w:r>
      <w:proofErr w:type="spellStart"/>
      <w:r w:rsidR="00033E95" w:rsidRPr="00554D84">
        <w:rPr>
          <w:rFonts w:ascii="Arial" w:eastAsia="Times New Roman" w:hAnsi="Arial" w:cs="Arial"/>
          <w:kern w:val="0"/>
          <w:lang w:eastAsia="en-ID"/>
          <w14:ligatures w14:val="none"/>
        </w:rPr>
        <w:t>Konsep</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ini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memungkinkan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analisis</w:t>
      </w:r>
      <w:proofErr w:type="spellEnd"/>
      <w:r w:rsidR="00033E95" w:rsidRPr="00554D84">
        <w:rPr>
          <w:rFonts w:ascii="Arial" w:eastAsia="Times New Roman" w:hAnsi="Arial" w:cs="Arial"/>
          <w:kern w:val="0"/>
          <w:lang w:eastAsia="en-ID"/>
          <w14:ligatures w14:val="none"/>
        </w:rPr>
        <w:t xml:space="preserve"> yang </w:t>
      </w:r>
      <w:proofErr w:type="spellStart"/>
      <w:r w:rsidR="00033E95" w:rsidRPr="00554D84">
        <w:rPr>
          <w:rFonts w:ascii="Arial" w:eastAsia="Times New Roman" w:hAnsi="Arial" w:cs="Arial"/>
          <w:kern w:val="0"/>
          <w:lang w:eastAsia="en-ID"/>
          <w14:ligatures w14:val="none"/>
        </w:rPr>
        <w:t>lebih</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dalam</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terhadap</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dinamika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interaksi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antaraktor</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serta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bagaimana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informasi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kekuasaan</w:t>
      </w:r>
      <w:proofErr w:type="spellEnd"/>
      <w:r w:rsidR="00033E95" w:rsidRPr="00554D84">
        <w:rPr>
          <w:rFonts w:ascii="Arial" w:eastAsia="Times New Roman" w:hAnsi="Arial" w:cs="Arial"/>
          <w:kern w:val="0"/>
          <w:lang w:eastAsia="en-ID"/>
          <w14:ligatures w14:val="none"/>
        </w:rPr>
        <w:t xml:space="preserve">, dan </w:t>
      </w:r>
      <w:proofErr w:type="spellStart"/>
      <w:r w:rsidR="00033E95" w:rsidRPr="00554D84">
        <w:rPr>
          <w:rFonts w:ascii="Arial" w:eastAsia="Times New Roman" w:hAnsi="Arial" w:cs="Arial"/>
          <w:kern w:val="0"/>
          <w:lang w:eastAsia="en-ID"/>
          <w14:ligatures w14:val="none"/>
        </w:rPr>
        <w:t>sumber</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daya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digunakan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dalam</w:t>
      </w:r>
      <w:proofErr w:type="spellEnd"/>
      <w:r w:rsidR="00033E95" w:rsidRPr="00554D84">
        <w:rPr>
          <w:rFonts w:ascii="Arial" w:eastAsia="Times New Roman" w:hAnsi="Arial" w:cs="Arial"/>
          <w:kern w:val="0"/>
          <w:lang w:eastAsia="en-ID"/>
          <w14:ligatures w14:val="none"/>
        </w:rPr>
        <w:t xml:space="preserve"> proses </w:t>
      </w:r>
      <w:proofErr w:type="spellStart"/>
      <w:r w:rsidR="00033E95" w:rsidRPr="00554D84">
        <w:rPr>
          <w:rFonts w:ascii="Arial" w:eastAsia="Times New Roman" w:hAnsi="Arial" w:cs="Arial"/>
          <w:kern w:val="0"/>
          <w:lang w:eastAsia="en-ID"/>
          <w14:ligatures w14:val="none"/>
        </w:rPr>
        <w:t>implementasi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aturan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Dengan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menggunakan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pendekatan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ini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penelitian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ini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bertujuan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untuk</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menganalisis</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tiga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regulasi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utama</w:t>
      </w:r>
      <w:proofErr w:type="spellEnd"/>
      <w:r w:rsidR="00033E95" w:rsidRPr="00554D84">
        <w:rPr>
          <w:rFonts w:ascii="Arial" w:eastAsia="Times New Roman" w:hAnsi="Arial" w:cs="Arial"/>
          <w:kern w:val="0"/>
          <w:lang w:eastAsia="en-ID"/>
          <w14:ligatures w14:val="none"/>
        </w:rPr>
        <w:t xml:space="preserve"> yang </w:t>
      </w:r>
      <w:proofErr w:type="spellStart"/>
      <w:r w:rsidR="00033E95" w:rsidRPr="00554D84">
        <w:rPr>
          <w:rFonts w:ascii="Arial" w:eastAsia="Times New Roman" w:hAnsi="Arial" w:cs="Arial"/>
          <w:kern w:val="0"/>
          <w:lang w:eastAsia="en-ID"/>
          <w14:ligatures w14:val="none"/>
        </w:rPr>
        <w:t>berkaitan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dengan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pemanfaatan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ruang</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laut</w:t>
      </w:r>
      <w:proofErr w:type="spellEnd"/>
      <w:r w:rsidR="00033E95" w:rsidRPr="00554D84">
        <w:rPr>
          <w:rFonts w:ascii="Arial" w:eastAsia="Times New Roman" w:hAnsi="Arial" w:cs="Arial"/>
          <w:kern w:val="0"/>
          <w:lang w:eastAsia="en-ID"/>
          <w14:ligatures w14:val="none"/>
        </w:rPr>
        <w:t xml:space="preserve"> dan </w:t>
      </w:r>
      <w:proofErr w:type="spellStart"/>
      <w:r w:rsidR="00033E95" w:rsidRPr="00554D84">
        <w:rPr>
          <w:rFonts w:ascii="Arial" w:eastAsia="Times New Roman" w:hAnsi="Arial" w:cs="Arial"/>
          <w:kern w:val="0"/>
          <w:lang w:eastAsia="en-ID"/>
          <w14:ligatures w14:val="none"/>
        </w:rPr>
        <w:t>pengelolaan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kawasan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konservasi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perairan</w:t>
      </w:r>
      <w:proofErr w:type="spellEnd"/>
      <w:r w:rsidR="00600BEC">
        <w:rPr>
          <w:rFonts w:ascii="Arial" w:eastAsia="Times New Roman" w:hAnsi="Arial" w:cs="Arial"/>
          <w:kern w:val="0"/>
          <w:lang w:eastAsia="en-ID"/>
          <w14:ligatures w14:val="none"/>
        </w:rPr>
        <w:t xml:space="preserve"> Gili Matra</w:t>
      </w:r>
      <w:r w:rsidR="00033E95" w:rsidRPr="00554D84">
        <w:rPr>
          <w:rFonts w:ascii="Arial" w:eastAsia="Times New Roman" w:hAnsi="Arial" w:cs="Arial"/>
          <w:kern w:val="0"/>
          <w:lang w:eastAsia="en-ID"/>
          <w14:ligatures w14:val="none"/>
        </w:rPr>
        <w:t xml:space="preserve">, </w:t>
      </w:r>
      <w:r w:rsidR="00F6632C" w:rsidRPr="009A42C3">
        <w:rPr>
          <w:rFonts w:ascii="Arial" w:hAnsi="Arial" w:cs="Arial"/>
          <w:kern w:val="0"/>
          <w:lang w:val="sv-FI"/>
        </w:rPr>
        <w:t>yaitu Per</w:t>
      </w:r>
      <w:r w:rsidR="00544559">
        <w:rPr>
          <w:rFonts w:ascii="Arial" w:hAnsi="Arial" w:cs="Arial"/>
          <w:kern w:val="0"/>
          <w:lang w:val="sv-FI"/>
        </w:rPr>
        <w:t xml:space="preserve">aturan Menteri </w:t>
      </w:r>
      <w:r w:rsidR="00F6632C">
        <w:rPr>
          <w:rFonts w:ascii="Arial" w:hAnsi="Arial" w:cs="Arial"/>
          <w:kern w:val="0"/>
          <w:lang w:val="sv-FI"/>
        </w:rPr>
        <w:t>K</w:t>
      </w:r>
      <w:r w:rsidR="00544559">
        <w:rPr>
          <w:rFonts w:ascii="Arial" w:hAnsi="Arial" w:cs="Arial"/>
          <w:kern w:val="0"/>
          <w:lang w:val="sv-FI"/>
        </w:rPr>
        <w:t xml:space="preserve">elautan dan </w:t>
      </w:r>
      <w:r w:rsidR="00F6632C">
        <w:rPr>
          <w:rFonts w:ascii="Arial" w:hAnsi="Arial" w:cs="Arial"/>
          <w:kern w:val="0"/>
          <w:lang w:val="sv-FI"/>
        </w:rPr>
        <w:t>P</w:t>
      </w:r>
      <w:r w:rsidR="00544559">
        <w:rPr>
          <w:rFonts w:ascii="Arial" w:hAnsi="Arial" w:cs="Arial"/>
          <w:kern w:val="0"/>
          <w:lang w:val="sv-FI"/>
        </w:rPr>
        <w:t>erikanan (Permen KP)</w:t>
      </w:r>
      <w:r w:rsidR="00F6632C" w:rsidRPr="009A42C3">
        <w:rPr>
          <w:rFonts w:ascii="Arial" w:hAnsi="Arial" w:cs="Arial"/>
          <w:kern w:val="0"/>
          <w:lang w:val="sv-FI"/>
        </w:rPr>
        <w:t xml:space="preserve"> No. 28/2021</w:t>
      </w:r>
      <w:r w:rsidR="00F6632C">
        <w:rPr>
          <w:rFonts w:ascii="Arial" w:hAnsi="Arial" w:cs="Arial"/>
          <w:kern w:val="0"/>
          <w:lang w:val="sv-FI"/>
        </w:rPr>
        <w:t>,</w:t>
      </w:r>
      <w:r w:rsidR="00F6632C" w:rsidRPr="009A42C3">
        <w:rPr>
          <w:rFonts w:ascii="Arial" w:hAnsi="Arial" w:cs="Arial"/>
          <w:kern w:val="0"/>
          <w:lang w:val="sv-FI"/>
        </w:rPr>
        <w:t xml:space="preserve"> Kep</w:t>
      </w:r>
      <w:r w:rsidR="00544559">
        <w:rPr>
          <w:rFonts w:ascii="Arial" w:hAnsi="Arial" w:cs="Arial"/>
          <w:kern w:val="0"/>
          <w:lang w:val="sv-FI"/>
        </w:rPr>
        <w:t>utusan Menteri Kelautan dan Perikanan (Kepmen</w:t>
      </w:r>
      <w:r w:rsidR="00F6632C">
        <w:rPr>
          <w:rFonts w:ascii="Arial" w:hAnsi="Arial" w:cs="Arial"/>
          <w:kern w:val="0"/>
          <w:lang w:val="sv-FI"/>
        </w:rPr>
        <w:t xml:space="preserve"> KP</w:t>
      </w:r>
      <w:r w:rsidR="00544559">
        <w:rPr>
          <w:rFonts w:ascii="Arial" w:hAnsi="Arial" w:cs="Arial"/>
          <w:kern w:val="0"/>
          <w:lang w:val="sv-FI"/>
        </w:rPr>
        <w:t>)</w:t>
      </w:r>
      <w:r w:rsidR="00F6632C" w:rsidRPr="009A42C3">
        <w:rPr>
          <w:rFonts w:ascii="Arial" w:hAnsi="Arial" w:cs="Arial"/>
          <w:kern w:val="0"/>
          <w:lang w:val="sv-FI"/>
        </w:rPr>
        <w:t xml:space="preserve"> No.34/2022 dan Kep</w:t>
      </w:r>
      <w:r w:rsidR="00544559">
        <w:rPr>
          <w:rFonts w:ascii="Arial" w:hAnsi="Arial" w:cs="Arial"/>
          <w:kern w:val="0"/>
          <w:lang w:val="sv-FI"/>
        </w:rPr>
        <w:t>utusan Direktur Jenderal Pengelolaan Kelautan dan Ruang Laut (Kep</w:t>
      </w:r>
      <w:r w:rsidR="00F6632C">
        <w:rPr>
          <w:rFonts w:ascii="Arial" w:hAnsi="Arial" w:cs="Arial"/>
          <w:kern w:val="0"/>
          <w:lang w:val="sv-FI"/>
        </w:rPr>
        <w:t>dirjen PKRL</w:t>
      </w:r>
      <w:r w:rsidR="00544559">
        <w:rPr>
          <w:rFonts w:ascii="Arial" w:hAnsi="Arial" w:cs="Arial"/>
          <w:kern w:val="0"/>
          <w:lang w:val="sv-FI"/>
        </w:rPr>
        <w:t>)</w:t>
      </w:r>
      <w:r w:rsidR="00F6632C" w:rsidRPr="009A42C3">
        <w:rPr>
          <w:rFonts w:ascii="Arial" w:hAnsi="Arial" w:cs="Arial"/>
          <w:kern w:val="0"/>
          <w:lang w:val="sv-FI"/>
        </w:rPr>
        <w:t xml:space="preserve"> No. 62/2023</w:t>
      </w:r>
      <w:r w:rsidR="00F6632C">
        <w:rPr>
          <w:rFonts w:ascii="Arial" w:hAnsi="Arial" w:cs="Arial"/>
          <w:kern w:val="0"/>
          <w:lang w:val="sv-FI"/>
        </w:rPr>
        <w:t xml:space="preserve">, </w:t>
      </w:r>
      <w:proofErr w:type="spellStart"/>
      <w:r w:rsidR="00033E95" w:rsidRPr="00554D84">
        <w:rPr>
          <w:rFonts w:ascii="Arial" w:eastAsia="Times New Roman" w:hAnsi="Arial" w:cs="Arial"/>
          <w:kern w:val="0"/>
          <w:lang w:eastAsia="en-ID"/>
          <w14:ligatures w14:val="none"/>
        </w:rPr>
        <w:t>serta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mengidentifikasi</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kesenjangan</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antara</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aturan</w:t>
      </w:r>
      <w:proofErr w:type="spellEnd"/>
      <w:r w:rsidR="00033E95" w:rsidRPr="00554D84">
        <w:rPr>
          <w:rFonts w:ascii="Arial" w:eastAsia="Times New Roman" w:hAnsi="Arial" w:cs="Arial"/>
          <w:kern w:val="0"/>
          <w:lang w:eastAsia="en-ID"/>
          <w14:ligatures w14:val="none"/>
        </w:rPr>
        <w:t xml:space="preserve"> formal dan </w:t>
      </w:r>
      <w:proofErr w:type="spellStart"/>
      <w:r w:rsidR="00033E95" w:rsidRPr="00554D84">
        <w:rPr>
          <w:rFonts w:ascii="Arial" w:eastAsia="Times New Roman" w:hAnsi="Arial" w:cs="Arial"/>
          <w:kern w:val="0"/>
          <w:lang w:eastAsia="en-ID"/>
          <w14:ligatures w14:val="none"/>
        </w:rPr>
        <w:t>praktik</w:t>
      </w:r>
      <w:proofErr w:type="spellEnd"/>
      <w:r w:rsidR="00033E95" w:rsidRPr="00554D84">
        <w:rPr>
          <w:rFonts w:ascii="Arial" w:eastAsia="Times New Roman" w:hAnsi="Arial" w:cs="Arial"/>
          <w:kern w:val="0"/>
          <w:lang w:eastAsia="en-ID"/>
          <w14:ligatures w14:val="none"/>
        </w:rPr>
        <w:t xml:space="preserve"> yang </w:t>
      </w:r>
      <w:proofErr w:type="spellStart"/>
      <w:r w:rsidR="00033E95" w:rsidRPr="00554D84">
        <w:rPr>
          <w:rFonts w:ascii="Arial" w:eastAsia="Times New Roman" w:hAnsi="Arial" w:cs="Arial"/>
          <w:kern w:val="0"/>
          <w:lang w:eastAsia="en-ID"/>
          <w14:ligatures w14:val="none"/>
        </w:rPr>
        <w:t>terjadi</w:t>
      </w:r>
      <w:proofErr w:type="spellEnd"/>
      <w:r w:rsidR="00033E95" w:rsidRPr="00554D84">
        <w:rPr>
          <w:rFonts w:ascii="Arial" w:eastAsia="Times New Roman" w:hAnsi="Arial" w:cs="Arial"/>
          <w:kern w:val="0"/>
          <w:lang w:eastAsia="en-ID"/>
          <w14:ligatures w14:val="none"/>
        </w:rPr>
        <w:t xml:space="preserve"> di </w:t>
      </w:r>
      <w:proofErr w:type="spellStart"/>
      <w:r w:rsidR="00033E95" w:rsidRPr="00554D84">
        <w:rPr>
          <w:rFonts w:ascii="Arial" w:eastAsia="Times New Roman" w:hAnsi="Arial" w:cs="Arial"/>
          <w:kern w:val="0"/>
          <w:lang w:eastAsia="en-ID"/>
          <w14:ligatures w14:val="none"/>
        </w:rPr>
        <w:t>tingkat</w:t>
      </w:r>
      <w:proofErr w:type="spellEnd"/>
      <w:r w:rsidR="00033E95" w:rsidRPr="00554D84">
        <w:rPr>
          <w:rFonts w:ascii="Arial" w:eastAsia="Times New Roman" w:hAnsi="Arial" w:cs="Arial"/>
          <w:kern w:val="0"/>
          <w:lang w:eastAsia="en-ID"/>
          <w14:ligatures w14:val="none"/>
        </w:rPr>
        <w:t xml:space="preserve"> </w:t>
      </w:r>
      <w:proofErr w:type="spellStart"/>
      <w:r w:rsidR="00033E95" w:rsidRPr="00554D84">
        <w:rPr>
          <w:rFonts w:ascii="Arial" w:eastAsia="Times New Roman" w:hAnsi="Arial" w:cs="Arial"/>
          <w:kern w:val="0"/>
          <w:lang w:eastAsia="en-ID"/>
          <w14:ligatures w14:val="none"/>
        </w:rPr>
        <w:t>implementasi</w:t>
      </w:r>
      <w:proofErr w:type="spellEnd"/>
      <w:r w:rsidR="00033E95" w:rsidRPr="00554D84">
        <w:rPr>
          <w:rFonts w:ascii="Arial" w:eastAsia="Times New Roman" w:hAnsi="Arial" w:cs="Arial"/>
          <w:kern w:val="0"/>
          <w:lang w:eastAsia="en-ID"/>
          <w14:ligatures w14:val="none"/>
        </w:rPr>
        <w:t>.</w:t>
      </w:r>
    </w:p>
    <w:p w14:paraId="1F6ADA5A" w14:textId="2C5D3C91" w:rsidR="00BB6C76" w:rsidRPr="00544559" w:rsidRDefault="00613241" w:rsidP="00C77456">
      <w:pPr>
        <w:spacing w:after="0" w:line="360" w:lineRule="auto"/>
        <w:ind w:firstLine="720"/>
        <w:jc w:val="both"/>
        <w:rPr>
          <w:rFonts w:ascii="Arial" w:hAnsi="Arial" w:cs="Arial"/>
          <w:lang w:val="sv-FI"/>
        </w:rPr>
      </w:pPr>
      <w:commentRangeStart w:id="6"/>
      <w:commentRangeStart w:id="7"/>
      <w:commentRangeEnd w:id="6"/>
      <w:r>
        <w:rPr>
          <w:rStyle w:val="CommentReference"/>
        </w:rPr>
        <w:commentReference w:id="6"/>
      </w:r>
      <w:commentRangeEnd w:id="7"/>
      <w:r w:rsidR="00B06A85">
        <w:rPr>
          <w:rStyle w:val="CommentReference"/>
        </w:rPr>
        <w:commentReference w:id="7"/>
      </w:r>
      <w:r w:rsidR="007B3725" w:rsidRPr="009A42C3">
        <w:rPr>
          <w:rFonts w:ascii="Arial" w:hAnsi="Arial" w:cs="Arial"/>
          <w:kern w:val="0"/>
          <w:lang w:val="sv-FI"/>
        </w:rPr>
        <w:t xml:space="preserve">Ostrom &amp; Crawford (2005) mengungkapkan pentingnya penekanan pada pengaruh peraturan terhadap pengambilan keputusan dan tindakan individu atau organisasi, yaitu: </w:t>
      </w:r>
      <w:r w:rsidR="007B3725" w:rsidRPr="009A42C3">
        <w:rPr>
          <w:rFonts w:ascii="Arial" w:hAnsi="Arial" w:cs="Arial"/>
          <w:i/>
          <w:iCs/>
          <w:kern w:val="0"/>
          <w:lang w:val="sv-FI"/>
        </w:rPr>
        <w:t>pertama</w:t>
      </w:r>
      <w:r w:rsidR="007B3725" w:rsidRPr="009A42C3">
        <w:rPr>
          <w:rFonts w:ascii="Arial" w:hAnsi="Arial" w:cs="Arial"/>
          <w:kern w:val="0"/>
          <w:lang w:val="sv-FI"/>
        </w:rPr>
        <w:t xml:space="preserve">, analisis kelembagaan seringkali digunakan untuk menganalisis dampak dari perubahan peraturan, baik dampak yang telah terjadi ataupun yang akan terjadi; </w:t>
      </w:r>
      <w:r w:rsidR="007B3725" w:rsidRPr="009A42C3">
        <w:rPr>
          <w:rFonts w:ascii="Arial" w:hAnsi="Arial" w:cs="Arial"/>
          <w:i/>
          <w:iCs/>
          <w:kern w:val="0"/>
          <w:lang w:val="sv-FI"/>
        </w:rPr>
        <w:t>kedua</w:t>
      </w:r>
      <w:r w:rsidR="007B3725" w:rsidRPr="009A42C3">
        <w:rPr>
          <w:rFonts w:ascii="Arial" w:hAnsi="Arial" w:cs="Arial"/>
          <w:kern w:val="0"/>
          <w:lang w:val="sv-FI"/>
        </w:rPr>
        <w:t>, analisis kelembagaan seringkali digunakan untuk mencari solusi bagi kinerja negatif dari suatu situasi aksi, dengan pertimbangan bahwa mengubah peraturan akan lebih mudah dilakukan daripada mengubah kondisi biofisik dan karakteristik masyarakat.</w:t>
      </w:r>
      <w:r w:rsidR="00544559">
        <w:rPr>
          <w:rFonts w:ascii="Arial" w:hAnsi="Arial" w:cs="Arial"/>
          <w:lang w:val="sv-FI"/>
        </w:rPr>
        <w:t xml:space="preserve"> Selanjutnya </w:t>
      </w:r>
      <w:r w:rsidR="00CA61BE" w:rsidRPr="009A42C3">
        <w:rPr>
          <w:rFonts w:ascii="Arial" w:hAnsi="Arial" w:cs="Arial"/>
          <w:kern w:val="0"/>
          <w:lang w:val="sv-FI"/>
        </w:rPr>
        <w:t>Schlager &amp; Blomquist (1996),</w:t>
      </w:r>
      <w:r w:rsidR="00544559">
        <w:rPr>
          <w:rFonts w:ascii="Arial" w:hAnsi="Arial" w:cs="Arial"/>
          <w:kern w:val="0"/>
          <w:lang w:val="sv-FI"/>
        </w:rPr>
        <w:t xml:space="preserve"> menyampaikan</w:t>
      </w:r>
      <w:r w:rsidR="00CA61BE" w:rsidRPr="009A42C3">
        <w:rPr>
          <w:rFonts w:ascii="Arial" w:hAnsi="Arial" w:cs="Arial"/>
          <w:kern w:val="0"/>
          <w:lang w:val="sv-FI"/>
        </w:rPr>
        <w:t xml:space="preserve"> kerangka kerja</w:t>
      </w:r>
      <w:r w:rsidR="00544559" w:rsidRPr="00544559">
        <w:rPr>
          <w:rFonts w:ascii="Arial" w:hAnsi="Arial" w:cs="Arial"/>
          <w:i/>
          <w:iCs/>
        </w:rPr>
        <w:t xml:space="preserve"> </w:t>
      </w:r>
      <w:r w:rsidR="00544559" w:rsidRPr="00136531">
        <w:rPr>
          <w:rFonts w:ascii="Arial" w:hAnsi="Arial" w:cs="Arial"/>
          <w:i/>
          <w:iCs/>
        </w:rPr>
        <w:t>Institutional Analysis and Development</w:t>
      </w:r>
      <w:r w:rsidR="00CA61BE" w:rsidRPr="009A42C3">
        <w:rPr>
          <w:rFonts w:ascii="Arial" w:hAnsi="Arial" w:cs="Arial"/>
          <w:kern w:val="0"/>
          <w:lang w:val="sv-FI"/>
        </w:rPr>
        <w:t xml:space="preserve"> </w:t>
      </w:r>
      <w:r w:rsidR="00544559">
        <w:rPr>
          <w:rFonts w:ascii="Arial" w:hAnsi="Arial" w:cs="Arial"/>
          <w:kern w:val="0"/>
          <w:lang w:val="sv-FI"/>
        </w:rPr>
        <w:t>(</w:t>
      </w:r>
      <w:r w:rsidR="00CA61BE" w:rsidRPr="009A42C3">
        <w:rPr>
          <w:rFonts w:ascii="Arial" w:hAnsi="Arial" w:cs="Arial"/>
          <w:kern w:val="0"/>
          <w:lang w:val="sv-FI"/>
        </w:rPr>
        <w:t>IAD</w:t>
      </w:r>
      <w:r w:rsidR="00544559">
        <w:rPr>
          <w:rFonts w:ascii="Arial" w:hAnsi="Arial" w:cs="Arial"/>
          <w:kern w:val="0"/>
          <w:lang w:val="sv-FI"/>
        </w:rPr>
        <w:t>)</w:t>
      </w:r>
      <w:r w:rsidR="00CA61BE" w:rsidRPr="009A42C3">
        <w:rPr>
          <w:rFonts w:ascii="Arial" w:hAnsi="Arial" w:cs="Arial"/>
          <w:kern w:val="0"/>
          <w:lang w:val="sv-FI"/>
        </w:rPr>
        <w:t xml:space="preserve"> </w:t>
      </w:r>
      <w:r w:rsidR="00D10EE4" w:rsidRPr="009A42C3">
        <w:rPr>
          <w:rFonts w:ascii="Arial" w:hAnsi="Arial" w:cs="Arial"/>
          <w:kern w:val="0"/>
          <w:lang w:val="sv-FI"/>
        </w:rPr>
        <w:t>merupakan</w:t>
      </w:r>
      <w:r w:rsidR="00CA61BE" w:rsidRPr="009A42C3">
        <w:rPr>
          <w:rFonts w:ascii="Arial" w:hAnsi="Arial" w:cs="Arial"/>
          <w:kern w:val="0"/>
          <w:lang w:val="sv-FI"/>
        </w:rPr>
        <w:t xml:space="preserve"> kerangka kerja yang telah mapan dan kuat yang menekankan kepada analisis pengaruh peraturan terhadap pengambilan</w:t>
      </w:r>
      <w:r w:rsidR="00BB6C76" w:rsidRPr="009A42C3">
        <w:rPr>
          <w:rFonts w:ascii="Arial" w:hAnsi="Arial" w:cs="Arial"/>
          <w:kern w:val="0"/>
          <w:lang w:val="sv-FI"/>
        </w:rPr>
        <w:t xml:space="preserve"> </w:t>
      </w:r>
      <w:r w:rsidR="00CA61BE" w:rsidRPr="009A42C3">
        <w:rPr>
          <w:rFonts w:ascii="Arial" w:hAnsi="Arial" w:cs="Arial"/>
          <w:kern w:val="0"/>
          <w:lang w:val="sv-FI"/>
        </w:rPr>
        <w:t>keputusan dan tindakan individu atau organisasi. Dalam kerangka kerja IAD terdapat satu komponen</w:t>
      </w:r>
      <w:r w:rsidR="00D10EE4" w:rsidRPr="009A42C3">
        <w:rPr>
          <w:rFonts w:ascii="Arial" w:hAnsi="Arial" w:cs="Arial"/>
          <w:kern w:val="0"/>
          <w:lang w:val="sv-FI"/>
        </w:rPr>
        <w:t xml:space="preserve"> atau </w:t>
      </w:r>
      <w:r w:rsidR="00CA61BE" w:rsidRPr="009A42C3">
        <w:rPr>
          <w:rFonts w:ascii="Arial" w:hAnsi="Arial" w:cs="Arial"/>
          <w:kern w:val="0"/>
          <w:lang w:val="sv-FI"/>
        </w:rPr>
        <w:t>konsep yang bernama</w:t>
      </w:r>
      <w:r w:rsidR="000349C0" w:rsidRPr="009A42C3">
        <w:rPr>
          <w:rFonts w:ascii="Arial" w:hAnsi="Arial" w:cs="Arial"/>
          <w:kern w:val="0"/>
          <w:lang w:val="sv-FI"/>
        </w:rPr>
        <w:t xml:space="preserve"> ‘</w:t>
      </w:r>
      <w:r w:rsidR="00CA61BE" w:rsidRPr="009A42C3">
        <w:rPr>
          <w:rFonts w:ascii="Arial" w:hAnsi="Arial" w:cs="Arial"/>
          <w:i/>
          <w:iCs/>
          <w:kern w:val="0"/>
          <w:lang w:val="sv-FI"/>
        </w:rPr>
        <w:t xml:space="preserve">rules-in-use’ </w:t>
      </w:r>
      <w:r w:rsidR="00CA61BE" w:rsidRPr="009A42C3">
        <w:rPr>
          <w:rFonts w:ascii="Arial" w:hAnsi="Arial" w:cs="Arial"/>
          <w:kern w:val="0"/>
          <w:lang w:val="sv-FI"/>
        </w:rPr>
        <w:t xml:space="preserve">atau aturan-aturan </w:t>
      </w:r>
      <w:r w:rsidR="00D10EE4" w:rsidRPr="009A42C3">
        <w:rPr>
          <w:rFonts w:ascii="Arial" w:hAnsi="Arial" w:cs="Arial"/>
          <w:kern w:val="0"/>
          <w:lang w:val="sv-FI"/>
        </w:rPr>
        <w:t xml:space="preserve">atau regulasi </w:t>
      </w:r>
      <w:r w:rsidR="00CA61BE" w:rsidRPr="009A42C3">
        <w:rPr>
          <w:rFonts w:ascii="Arial" w:hAnsi="Arial" w:cs="Arial"/>
          <w:kern w:val="0"/>
          <w:lang w:val="sv-FI"/>
        </w:rPr>
        <w:t xml:space="preserve">yang digunakan‟. Dalam analisis kelembagaan, konsep ini </w:t>
      </w:r>
      <w:r w:rsidR="00D10EE4" w:rsidRPr="009A42C3">
        <w:rPr>
          <w:rFonts w:ascii="Arial" w:hAnsi="Arial" w:cs="Arial"/>
          <w:kern w:val="0"/>
          <w:lang w:val="sv-FI"/>
        </w:rPr>
        <w:t xml:space="preserve">utamanya </w:t>
      </w:r>
      <w:r w:rsidR="00CA61BE" w:rsidRPr="009A42C3">
        <w:rPr>
          <w:rFonts w:ascii="Arial" w:hAnsi="Arial" w:cs="Arial"/>
          <w:kern w:val="0"/>
          <w:lang w:val="sv-FI"/>
        </w:rPr>
        <w:t xml:space="preserve">digunakan untuk menganalisis </w:t>
      </w:r>
      <w:r w:rsidR="00D10EE4" w:rsidRPr="009A42C3">
        <w:rPr>
          <w:rFonts w:ascii="Arial" w:hAnsi="Arial" w:cs="Arial"/>
          <w:kern w:val="0"/>
          <w:lang w:val="sv-FI"/>
        </w:rPr>
        <w:t>substansi</w:t>
      </w:r>
      <w:r w:rsidR="00CA61BE" w:rsidRPr="009A42C3">
        <w:rPr>
          <w:rFonts w:ascii="Arial" w:hAnsi="Arial" w:cs="Arial"/>
          <w:kern w:val="0"/>
          <w:lang w:val="sv-FI"/>
        </w:rPr>
        <w:t xml:space="preserve"> peraturan dalam hubungannya dengan struktur situasi aksi yang terbentuk dan kinerja yang dihasilkan. </w:t>
      </w:r>
      <w:r w:rsidR="00D10EE4" w:rsidRPr="009A42C3">
        <w:rPr>
          <w:rFonts w:ascii="Arial" w:hAnsi="Arial" w:cs="Arial"/>
          <w:kern w:val="0"/>
          <w:lang w:val="sv-FI"/>
        </w:rPr>
        <w:t xml:space="preserve"> </w:t>
      </w:r>
      <w:r w:rsidR="00CA61BE" w:rsidRPr="009A42C3">
        <w:rPr>
          <w:rFonts w:ascii="Arial" w:hAnsi="Arial" w:cs="Arial"/>
          <w:kern w:val="0"/>
          <w:lang w:val="sv-FI"/>
        </w:rPr>
        <w:t xml:space="preserve">Contoh penggunaannya antara lain </w:t>
      </w:r>
      <w:r w:rsidR="00D10EE4" w:rsidRPr="009A42C3">
        <w:rPr>
          <w:rFonts w:ascii="Arial" w:hAnsi="Arial" w:cs="Arial"/>
          <w:kern w:val="0"/>
          <w:lang w:val="sv-FI"/>
        </w:rPr>
        <w:t>disampaikan</w:t>
      </w:r>
      <w:r w:rsidR="00CA61BE" w:rsidRPr="009A42C3">
        <w:rPr>
          <w:rFonts w:ascii="Arial" w:hAnsi="Arial" w:cs="Arial"/>
          <w:kern w:val="0"/>
          <w:lang w:val="sv-FI"/>
        </w:rPr>
        <w:t xml:space="preserve"> oleh Schweik &amp; Kitsing (2010)</w:t>
      </w:r>
      <w:r w:rsidR="00D10EE4" w:rsidRPr="009A42C3">
        <w:rPr>
          <w:rFonts w:ascii="Arial" w:hAnsi="Arial" w:cs="Arial"/>
          <w:kern w:val="0"/>
          <w:lang w:val="sv-FI"/>
        </w:rPr>
        <w:t xml:space="preserve">, </w:t>
      </w:r>
      <w:r w:rsidR="00D10EE4" w:rsidRPr="00544559">
        <w:rPr>
          <w:rFonts w:ascii="Arial" w:hAnsi="Arial" w:cs="Arial"/>
          <w:i/>
          <w:iCs/>
          <w:kern w:val="0"/>
          <w:lang w:val="sv-FI"/>
        </w:rPr>
        <w:t>rule in use</w:t>
      </w:r>
      <w:r w:rsidR="00D10EE4" w:rsidRPr="009A42C3">
        <w:rPr>
          <w:rFonts w:ascii="Arial" w:hAnsi="Arial" w:cs="Arial"/>
          <w:kern w:val="0"/>
          <w:lang w:val="sv-FI"/>
        </w:rPr>
        <w:t xml:space="preserve"> ini dapat digunakan </w:t>
      </w:r>
      <w:r w:rsidR="00CA61BE" w:rsidRPr="009A42C3">
        <w:rPr>
          <w:rFonts w:ascii="Arial" w:hAnsi="Arial" w:cs="Arial"/>
          <w:kern w:val="0"/>
          <w:lang w:val="sv-FI"/>
        </w:rPr>
        <w:t>untuk menganalisis peraturan-peraturan dalam sistem perangkat lunak geospasial terbuka (</w:t>
      </w:r>
      <w:r w:rsidR="00CA61BE" w:rsidRPr="009A42C3">
        <w:rPr>
          <w:rFonts w:ascii="Arial" w:hAnsi="Arial" w:cs="Arial"/>
          <w:i/>
          <w:iCs/>
          <w:kern w:val="0"/>
          <w:lang w:val="sv-FI"/>
        </w:rPr>
        <w:t>opensource geospatial system</w:t>
      </w:r>
      <w:r w:rsidR="00CA61BE" w:rsidRPr="009A42C3">
        <w:rPr>
          <w:rFonts w:ascii="Arial" w:hAnsi="Arial" w:cs="Arial"/>
          <w:kern w:val="0"/>
          <w:lang w:val="sv-FI"/>
        </w:rPr>
        <w:t>).</w:t>
      </w:r>
    </w:p>
    <w:p w14:paraId="3FA9189C" w14:textId="41EBC8B9" w:rsidR="00DB090B" w:rsidRPr="00636DDA" w:rsidRDefault="00DB090B" w:rsidP="00C77456">
      <w:pPr>
        <w:pStyle w:val="NormalWeb"/>
        <w:spacing w:before="0" w:beforeAutospacing="0" w:after="0" w:afterAutospacing="0" w:line="360" w:lineRule="auto"/>
        <w:ind w:firstLine="720"/>
        <w:jc w:val="both"/>
        <w:rPr>
          <w:rFonts w:ascii="Arial" w:hAnsi="Arial" w:cs="Arial"/>
          <w:sz w:val="22"/>
          <w:szCs w:val="22"/>
        </w:rPr>
      </w:pPr>
      <w:proofErr w:type="spellStart"/>
      <w:r w:rsidRPr="00636DDA">
        <w:rPr>
          <w:rFonts w:ascii="Arial" w:hAnsi="Arial" w:cs="Arial"/>
          <w:sz w:val="22"/>
          <w:szCs w:val="22"/>
        </w:rPr>
        <w:t>Pendekatan</w:t>
      </w:r>
      <w:proofErr w:type="spellEnd"/>
      <w:r w:rsidRPr="00636DDA">
        <w:rPr>
          <w:rFonts w:ascii="Arial" w:hAnsi="Arial" w:cs="Arial"/>
          <w:sz w:val="22"/>
          <w:szCs w:val="22"/>
        </w:rPr>
        <w:t xml:space="preserve"> </w:t>
      </w:r>
      <w:r w:rsidRPr="00636DDA">
        <w:rPr>
          <w:rStyle w:val="Emphasis"/>
          <w:rFonts w:ascii="Arial" w:hAnsi="Arial" w:cs="Arial"/>
          <w:sz w:val="22"/>
          <w:szCs w:val="22"/>
        </w:rPr>
        <w:t>rules-in-use</w:t>
      </w:r>
      <w:r w:rsidRPr="00636DDA">
        <w:rPr>
          <w:rFonts w:ascii="Arial" w:hAnsi="Arial" w:cs="Arial"/>
          <w:sz w:val="22"/>
          <w:szCs w:val="22"/>
        </w:rPr>
        <w:t xml:space="preserve"> </w:t>
      </w:r>
      <w:r w:rsidR="00E831BE">
        <w:rPr>
          <w:rFonts w:ascii="Arial" w:hAnsi="Arial" w:cs="Arial"/>
          <w:sz w:val="22"/>
          <w:szCs w:val="22"/>
        </w:rPr>
        <w:t>Ostrom</w:t>
      </w:r>
      <w:r w:rsidRPr="00636DDA">
        <w:rPr>
          <w:rFonts w:ascii="Arial" w:hAnsi="Arial" w:cs="Arial"/>
          <w:sz w:val="22"/>
          <w:szCs w:val="22"/>
        </w:rPr>
        <w:t xml:space="preserve"> </w:t>
      </w:r>
      <w:proofErr w:type="spellStart"/>
      <w:r w:rsidRPr="00636DDA">
        <w:rPr>
          <w:rFonts w:ascii="Arial" w:hAnsi="Arial" w:cs="Arial"/>
          <w:sz w:val="22"/>
          <w:szCs w:val="22"/>
        </w:rPr>
        <w:t>telah</w:t>
      </w:r>
      <w:proofErr w:type="spellEnd"/>
      <w:r w:rsidRPr="00636DDA">
        <w:rPr>
          <w:rFonts w:ascii="Arial" w:hAnsi="Arial" w:cs="Arial"/>
          <w:sz w:val="22"/>
          <w:szCs w:val="22"/>
        </w:rPr>
        <w:t xml:space="preserve"> </w:t>
      </w:r>
      <w:proofErr w:type="spellStart"/>
      <w:r w:rsidRPr="00636DDA">
        <w:rPr>
          <w:rFonts w:ascii="Arial" w:hAnsi="Arial" w:cs="Arial"/>
          <w:sz w:val="22"/>
          <w:szCs w:val="22"/>
        </w:rPr>
        <w:t>banyak</w:t>
      </w:r>
      <w:proofErr w:type="spellEnd"/>
      <w:r w:rsidRPr="00636DDA">
        <w:rPr>
          <w:rFonts w:ascii="Arial" w:hAnsi="Arial" w:cs="Arial"/>
          <w:sz w:val="22"/>
          <w:szCs w:val="22"/>
        </w:rPr>
        <w:t xml:space="preserve"> </w:t>
      </w:r>
      <w:proofErr w:type="spellStart"/>
      <w:r w:rsidRPr="00636DDA">
        <w:rPr>
          <w:rFonts w:ascii="Arial" w:hAnsi="Arial" w:cs="Arial"/>
          <w:sz w:val="22"/>
          <w:szCs w:val="22"/>
        </w:rPr>
        <w:t>digunakan</w:t>
      </w:r>
      <w:proofErr w:type="spellEnd"/>
      <w:r w:rsidRPr="00636DDA">
        <w:rPr>
          <w:rFonts w:ascii="Arial" w:hAnsi="Arial" w:cs="Arial"/>
          <w:sz w:val="22"/>
          <w:szCs w:val="22"/>
        </w:rPr>
        <w:t xml:space="preserve"> </w:t>
      </w:r>
      <w:proofErr w:type="spellStart"/>
      <w:r w:rsidRPr="00636DDA">
        <w:rPr>
          <w:rFonts w:ascii="Arial" w:hAnsi="Arial" w:cs="Arial"/>
          <w:sz w:val="22"/>
          <w:szCs w:val="22"/>
        </w:rPr>
        <w:t>untuk</w:t>
      </w:r>
      <w:proofErr w:type="spellEnd"/>
      <w:r w:rsidRPr="00636DDA">
        <w:rPr>
          <w:rFonts w:ascii="Arial" w:hAnsi="Arial" w:cs="Arial"/>
          <w:sz w:val="22"/>
          <w:szCs w:val="22"/>
        </w:rPr>
        <w:t xml:space="preserve"> </w:t>
      </w:r>
      <w:proofErr w:type="spellStart"/>
      <w:r w:rsidRPr="00636DDA">
        <w:rPr>
          <w:rFonts w:ascii="Arial" w:hAnsi="Arial" w:cs="Arial"/>
          <w:sz w:val="22"/>
          <w:szCs w:val="22"/>
        </w:rPr>
        <w:t>menganalisis</w:t>
      </w:r>
      <w:proofErr w:type="spellEnd"/>
      <w:r w:rsidRPr="00636DDA">
        <w:rPr>
          <w:rFonts w:ascii="Arial" w:hAnsi="Arial" w:cs="Arial"/>
          <w:sz w:val="22"/>
          <w:szCs w:val="22"/>
        </w:rPr>
        <w:t xml:space="preserve"> </w:t>
      </w:r>
      <w:proofErr w:type="spellStart"/>
      <w:r w:rsidRPr="00636DDA">
        <w:rPr>
          <w:rFonts w:ascii="Arial" w:hAnsi="Arial" w:cs="Arial"/>
          <w:sz w:val="22"/>
          <w:szCs w:val="22"/>
        </w:rPr>
        <w:t>regulasi</w:t>
      </w:r>
      <w:proofErr w:type="spellEnd"/>
      <w:r w:rsidRPr="00636DDA">
        <w:rPr>
          <w:rFonts w:ascii="Arial" w:hAnsi="Arial" w:cs="Arial"/>
          <w:sz w:val="22"/>
          <w:szCs w:val="22"/>
        </w:rPr>
        <w:t xml:space="preserve"> dan </w:t>
      </w:r>
      <w:proofErr w:type="spellStart"/>
      <w:r w:rsidRPr="00636DDA">
        <w:rPr>
          <w:rFonts w:ascii="Arial" w:hAnsi="Arial" w:cs="Arial"/>
          <w:sz w:val="22"/>
          <w:szCs w:val="22"/>
        </w:rPr>
        <w:t>praktik</w:t>
      </w:r>
      <w:proofErr w:type="spellEnd"/>
      <w:r w:rsidRPr="00636DDA">
        <w:rPr>
          <w:rFonts w:ascii="Arial" w:hAnsi="Arial" w:cs="Arial"/>
          <w:sz w:val="22"/>
          <w:szCs w:val="22"/>
        </w:rPr>
        <w:t xml:space="preserve"> </w:t>
      </w:r>
      <w:proofErr w:type="spellStart"/>
      <w:r w:rsidRPr="00636DDA">
        <w:rPr>
          <w:rFonts w:ascii="Arial" w:hAnsi="Arial" w:cs="Arial"/>
          <w:sz w:val="22"/>
          <w:szCs w:val="22"/>
        </w:rPr>
        <w:t>pengelolaan</w:t>
      </w:r>
      <w:proofErr w:type="spellEnd"/>
      <w:r w:rsidRPr="00636DDA">
        <w:rPr>
          <w:rFonts w:ascii="Arial" w:hAnsi="Arial" w:cs="Arial"/>
          <w:sz w:val="22"/>
          <w:szCs w:val="22"/>
        </w:rPr>
        <w:t xml:space="preserve"> </w:t>
      </w:r>
      <w:proofErr w:type="spellStart"/>
      <w:r w:rsidRPr="00636DDA">
        <w:rPr>
          <w:rFonts w:ascii="Arial" w:hAnsi="Arial" w:cs="Arial"/>
          <w:sz w:val="22"/>
          <w:szCs w:val="22"/>
        </w:rPr>
        <w:t>sumber</w:t>
      </w:r>
      <w:proofErr w:type="spellEnd"/>
      <w:r w:rsidRPr="00636DDA">
        <w:rPr>
          <w:rFonts w:ascii="Arial" w:hAnsi="Arial" w:cs="Arial"/>
          <w:sz w:val="22"/>
          <w:szCs w:val="22"/>
        </w:rPr>
        <w:t xml:space="preserve"> </w:t>
      </w:r>
      <w:proofErr w:type="spellStart"/>
      <w:r w:rsidRPr="00636DDA">
        <w:rPr>
          <w:rFonts w:ascii="Arial" w:hAnsi="Arial" w:cs="Arial"/>
          <w:sz w:val="22"/>
          <w:szCs w:val="22"/>
        </w:rPr>
        <w:t>daya</w:t>
      </w:r>
      <w:proofErr w:type="spellEnd"/>
      <w:r w:rsidRPr="00636DDA">
        <w:rPr>
          <w:rFonts w:ascii="Arial" w:hAnsi="Arial" w:cs="Arial"/>
          <w:sz w:val="22"/>
          <w:szCs w:val="22"/>
        </w:rPr>
        <w:t xml:space="preserve"> </w:t>
      </w:r>
      <w:proofErr w:type="spellStart"/>
      <w:r w:rsidRPr="00636DDA">
        <w:rPr>
          <w:rFonts w:ascii="Arial" w:hAnsi="Arial" w:cs="Arial"/>
          <w:sz w:val="22"/>
          <w:szCs w:val="22"/>
        </w:rPr>
        <w:t>alam</w:t>
      </w:r>
      <w:proofErr w:type="spellEnd"/>
      <w:r w:rsidRPr="00636DDA">
        <w:rPr>
          <w:rFonts w:ascii="Arial" w:hAnsi="Arial" w:cs="Arial"/>
          <w:sz w:val="22"/>
          <w:szCs w:val="22"/>
        </w:rPr>
        <w:t xml:space="preserve">.  </w:t>
      </w:r>
      <w:proofErr w:type="spellStart"/>
      <w:r w:rsidRPr="00636DDA">
        <w:rPr>
          <w:rFonts w:ascii="Arial" w:hAnsi="Arial" w:cs="Arial"/>
          <w:sz w:val="22"/>
          <w:szCs w:val="22"/>
        </w:rPr>
        <w:t>Pendekatan</w:t>
      </w:r>
      <w:proofErr w:type="spellEnd"/>
      <w:r w:rsidRPr="00636DDA">
        <w:rPr>
          <w:rFonts w:ascii="Arial" w:hAnsi="Arial" w:cs="Arial"/>
          <w:sz w:val="22"/>
          <w:szCs w:val="22"/>
        </w:rPr>
        <w:t xml:space="preserve"> </w:t>
      </w:r>
      <w:proofErr w:type="spellStart"/>
      <w:r w:rsidRPr="00636DDA">
        <w:rPr>
          <w:rFonts w:ascii="Arial" w:hAnsi="Arial" w:cs="Arial"/>
          <w:sz w:val="22"/>
          <w:szCs w:val="22"/>
        </w:rPr>
        <w:t>ini</w:t>
      </w:r>
      <w:proofErr w:type="spellEnd"/>
      <w:r w:rsidRPr="00636DDA">
        <w:rPr>
          <w:rFonts w:ascii="Arial" w:hAnsi="Arial" w:cs="Arial"/>
          <w:sz w:val="22"/>
          <w:szCs w:val="22"/>
        </w:rPr>
        <w:t xml:space="preserve"> juga </w:t>
      </w:r>
      <w:proofErr w:type="spellStart"/>
      <w:r w:rsidRPr="00636DDA">
        <w:rPr>
          <w:rFonts w:ascii="Arial" w:hAnsi="Arial" w:cs="Arial"/>
          <w:sz w:val="22"/>
          <w:szCs w:val="22"/>
        </w:rPr>
        <w:t>telah</w:t>
      </w:r>
      <w:proofErr w:type="spellEnd"/>
      <w:r w:rsidRPr="00636DDA">
        <w:rPr>
          <w:rFonts w:ascii="Arial" w:hAnsi="Arial" w:cs="Arial"/>
          <w:sz w:val="22"/>
          <w:szCs w:val="22"/>
        </w:rPr>
        <w:t xml:space="preserve"> </w:t>
      </w:r>
      <w:proofErr w:type="spellStart"/>
      <w:r w:rsidRPr="00636DDA">
        <w:rPr>
          <w:rFonts w:ascii="Arial" w:hAnsi="Arial" w:cs="Arial"/>
          <w:sz w:val="22"/>
          <w:szCs w:val="22"/>
        </w:rPr>
        <w:t>berhasil</w:t>
      </w:r>
      <w:proofErr w:type="spellEnd"/>
      <w:r w:rsidRPr="00636DDA">
        <w:rPr>
          <w:rFonts w:ascii="Arial" w:hAnsi="Arial" w:cs="Arial"/>
          <w:sz w:val="22"/>
          <w:szCs w:val="22"/>
        </w:rPr>
        <w:t xml:space="preserve"> </w:t>
      </w:r>
      <w:proofErr w:type="spellStart"/>
      <w:r w:rsidRPr="00636DDA">
        <w:rPr>
          <w:rFonts w:ascii="Arial" w:hAnsi="Arial" w:cs="Arial"/>
          <w:sz w:val="22"/>
          <w:szCs w:val="22"/>
        </w:rPr>
        <w:t>digunakan</w:t>
      </w:r>
      <w:proofErr w:type="spellEnd"/>
      <w:r w:rsidRPr="00636DDA">
        <w:rPr>
          <w:rFonts w:ascii="Arial" w:hAnsi="Arial" w:cs="Arial"/>
          <w:sz w:val="22"/>
          <w:szCs w:val="22"/>
        </w:rPr>
        <w:t xml:space="preserve"> </w:t>
      </w:r>
      <w:proofErr w:type="spellStart"/>
      <w:r w:rsidRPr="00636DDA">
        <w:rPr>
          <w:rFonts w:ascii="Arial" w:hAnsi="Arial" w:cs="Arial"/>
          <w:sz w:val="22"/>
          <w:szCs w:val="22"/>
        </w:rPr>
        <w:t>untuk</w:t>
      </w:r>
      <w:proofErr w:type="spellEnd"/>
      <w:r w:rsidRPr="00636DDA">
        <w:rPr>
          <w:rFonts w:ascii="Arial" w:hAnsi="Arial" w:cs="Arial"/>
          <w:sz w:val="22"/>
          <w:szCs w:val="22"/>
        </w:rPr>
        <w:t xml:space="preserve"> </w:t>
      </w:r>
      <w:proofErr w:type="spellStart"/>
      <w:r w:rsidRPr="00636DDA">
        <w:rPr>
          <w:rFonts w:ascii="Arial" w:hAnsi="Arial" w:cs="Arial"/>
          <w:sz w:val="22"/>
          <w:szCs w:val="22"/>
        </w:rPr>
        <w:t>mengurai</w:t>
      </w:r>
      <w:proofErr w:type="spellEnd"/>
      <w:r w:rsidRPr="00636DDA">
        <w:rPr>
          <w:rFonts w:ascii="Arial" w:hAnsi="Arial" w:cs="Arial"/>
          <w:sz w:val="22"/>
          <w:szCs w:val="22"/>
        </w:rPr>
        <w:t xml:space="preserve"> </w:t>
      </w:r>
      <w:proofErr w:type="spellStart"/>
      <w:r w:rsidRPr="00636DDA">
        <w:rPr>
          <w:rFonts w:ascii="Arial" w:hAnsi="Arial" w:cs="Arial"/>
          <w:sz w:val="22"/>
          <w:szCs w:val="22"/>
        </w:rPr>
        <w:t>bagaimana</w:t>
      </w:r>
      <w:proofErr w:type="spellEnd"/>
      <w:r w:rsidRPr="00636DDA">
        <w:rPr>
          <w:rFonts w:ascii="Arial" w:hAnsi="Arial" w:cs="Arial"/>
          <w:sz w:val="22"/>
          <w:szCs w:val="22"/>
        </w:rPr>
        <w:t xml:space="preserve"> </w:t>
      </w:r>
      <w:proofErr w:type="spellStart"/>
      <w:r w:rsidRPr="00636DDA">
        <w:rPr>
          <w:rFonts w:ascii="Arial" w:hAnsi="Arial" w:cs="Arial"/>
          <w:sz w:val="22"/>
          <w:szCs w:val="22"/>
        </w:rPr>
        <w:t>aturan</w:t>
      </w:r>
      <w:proofErr w:type="spellEnd"/>
      <w:r w:rsidRPr="00636DDA">
        <w:rPr>
          <w:rFonts w:ascii="Arial" w:hAnsi="Arial" w:cs="Arial"/>
          <w:sz w:val="22"/>
          <w:szCs w:val="22"/>
        </w:rPr>
        <w:t xml:space="preserve"> formal dan </w:t>
      </w:r>
      <w:proofErr w:type="spellStart"/>
      <w:r w:rsidRPr="00636DDA">
        <w:rPr>
          <w:rFonts w:ascii="Arial" w:hAnsi="Arial" w:cs="Arial"/>
          <w:sz w:val="22"/>
          <w:szCs w:val="22"/>
        </w:rPr>
        <w:t>praktik</w:t>
      </w:r>
      <w:proofErr w:type="spellEnd"/>
      <w:r w:rsidRPr="00636DDA">
        <w:rPr>
          <w:rFonts w:ascii="Arial" w:hAnsi="Arial" w:cs="Arial"/>
          <w:sz w:val="22"/>
          <w:szCs w:val="22"/>
        </w:rPr>
        <w:t xml:space="preserve"> </w:t>
      </w:r>
      <w:proofErr w:type="spellStart"/>
      <w:r w:rsidRPr="00636DDA">
        <w:rPr>
          <w:rFonts w:ascii="Arial" w:hAnsi="Arial" w:cs="Arial"/>
          <w:sz w:val="22"/>
          <w:szCs w:val="22"/>
        </w:rPr>
        <w:t>lokal</w:t>
      </w:r>
      <w:proofErr w:type="spellEnd"/>
      <w:r w:rsidRPr="00636DDA">
        <w:rPr>
          <w:rFonts w:ascii="Arial" w:hAnsi="Arial" w:cs="Arial"/>
          <w:sz w:val="22"/>
          <w:szCs w:val="22"/>
        </w:rPr>
        <w:t xml:space="preserve"> </w:t>
      </w:r>
      <w:proofErr w:type="spellStart"/>
      <w:r w:rsidRPr="00636DDA">
        <w:rPr>
          <w:rFonts w:ascii="Arial" w:hAnsi="Arial" w:cs="Arial"/>
          <w:sz w:val="22"/>
          <w:szCs w:val="22"/>
        </w:rPr>
        <w:t>saling</w:t>
      </w:r>
      <w:proofErr w:type="spellEnd"/>
      <w:r w:rsidRPr="00636DDA">
        <w:rPr>
          <w:rFonts w:ascii="Arial" w:hAnsi="Arial" w:cs="Arial"/>
          <w:sz w:val="22"/>
          <w:szCs w:val="22"/>
        </w:rPr>
        <w:t xml:space="preserve"> </w:t>
      </w:r>
      <w:proofErr w:type="spellStart"/>
      <w:r w:rsidRPr="00636DDA">
        <w:rPr>
          <w:rFonts w:ascii="Arial" w:hAnsi="Arial" w:cs="Arial"/>
          <w:sz w:val="22"/>
          <w:szCs w:val="22"/>
        </w:rPr>
        <w:t>membentuk</w:t>
      </w:r>
      <w:proofErr w:type="spellEnd"/>
      <w:r w:rsidRPr="00636DDA">
        <w:rPr>
          <w:rFonts w:ascii="Arial" w:hAnsi="Arial" w:cs="Arial"/>
          <w:sz w:val="22"/>
          <w:szCs w:val="22"/>
        </w:rPr>
        <w:t xml:space="preserve"> </w:t>
      </w:r>
      <w:proofErr w:type="spellStart"/>
      <w:r w:rsidRPr="00636DDA">
        <w:rPr>
          <w:rFonts w:ascii="Arial" w:hAnsi="Arial" w:cs="Arial"/>
          <w:sz w:val="22"/>
          <w:szCs w:val="22"/>
        </w:rPr>
        <w:t>hasil</w:t>
      </w:r>
      <w:proofErr w:type="spellEnd"/>
      <w:r w:rsidRPr="00636DDA">
        <w:rPr>
          <w:rFonts w:ascii="Arial" w:hAnsi="Arial" w:cs="Arial"/>
          <w:sz w:val="22"/>
          <w:szCs w:val="22"/>
        </w:rPr>
        <w:t xml:space="preserve"> </w:t>
      </w:r>
      <w:proofErr w:type="spellStart"/>
      <w:r w:rsidRPr="00636DDA">
        <w:rPr>
          <w:rFonts w:ascii="Arial" w:hAnsi="Arial" w:cs="Arial"/>
          <w:sz w:val="22"/>
          <w:szCs w:val="22"/>
        </w:rPr>
        <w:t>pengelolaan</w:t>
      </w:r>
      <w:proofErr w:type="spellEnd"/>
      <w:r w:rsidRPr="00636DDA">
        <w:rPr>
          <w:rFonts w:ascii="Arial" w:hAnsi="Arial" w:cs="Arial"/>
          <w:sz w:val="22"/>
          <w:szCs w:val="22"/>
        </w:rPr>
        <w:t xml:space="preserve"> </w:t>
      </w:r>
      <w:proofErr w:type="spellStart"/>
      <w:r w:rsidRPr="00636DDA">
        <w:rPr>
          <w:rFonts w:ascii="Arial" w:hAnsi="Arial" w:cs="Arial"/>
          <w:sz w:val="22"/>
          <w:szCs w:val="22"/>
        </w:rPr>
        <w:t>sumber</w:t>
      </w:r>
      <w:proofErr w:type="spellEnd"/>
      <w:r w:rsidRPr="00636DDA">
        <w:rPr>
          <w:rFonts w:ascii="Arial" w:hAnsi="Arial" w:cs="Arial"/>
          <w:sz w:val="22"/>
          <w:szCs w:val="22"/>
        </w:rPr>
        <w:t xml:space="preserve"> </w:t>
      </w:r>
      <w:proofErr w:type="spellStart"/>
      <w:r w:rsidRPr="00636DDA">
        <w:rPr>
          <w:rFonts w:ascii="Arial" w:hAnsi="Arial" w:cs="Arial"/>
          <w:sz w:val="22"/>
          <w:szCs w:val="22"/>
        </w:rPr>
        <w:t>daya</w:t>
      </w:r>
      <w:proofErr w:type="spellEnd"/>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w:t>
      </w:r>
      <w:proofErr w:type="spellStart"/>
      <w:r w:rsidRPr="00636DDA">
        <w:rPr>
          <w:rFonts w:ascii="Arial" w:hAnsi="Arial" w:cs="Arial"/>
          <w:sz w:val="22"/>
          <w:szCs w:val="22"/>
        </w:rPr>
        <w:t>kontek</w:t>
      </w:r>
      <w:proofErr w:type="spellEnd"/>
      <w:r w:rsidRPr="00636DDA">
        <w:rPr>
          <w:rFonts w:ascii="Arial" w:hAnsi="Arial" w:cs="Arial"/>
          <w:sz w:val="22"/>
          <w:szCs w:val="22"/>
        </w:rPr>
        <w:t xml:space="preserve"> </w:t>
      </w:r>
      <w:proofErr w:type="spellStart"/>
      <w:r w:rsidRPr="00636DDA">
        <w:rPr>
          <w:rFonts w:ascii="Arial" w:hAnsi="Arial" w:cs="Arial"/>
          <w:sz w:val="22"/>
          <w:szCs w:val="22"/>
        </w:rPr>
        <w:t>kelautan</w:t>
      </w:r>
      <w:proofErr w:type="spellEnd"/>
      <w:r w:rsidRPr="00636DDA">
        <w:rPr>
          <w:rFonts w:ascii="Arial" w:hAnsi="Arial" w:cs="Arial"/>
          <w:sz w:val="22"/>
          <w:szCs w:val="22"/>
        </w:rPr>
        <w:t xml:space="preserve"> dan </w:t>
      </w:r>
      <w:proofErr w:type="spellStart"/>
      <w:r w:rsidRPr="00636DDA">
        <w:rPr>
          <w:rFonts w:ascii="Arial" w:hAnsi="Arial" w:cs="Arial"/>
          <w:sz w:val="22"/>
          <w:szCs w:val="22"/>
        </w:rPr>
        <w:t>perikanan</w:t>
      </w:r>
      <w:proofErr w:type="spellEnd"/>
      <w:r w:rsidRPr="00636DDA">
        <w:rPr>
          <w:rFonts w:ascii="Arial" w:hAnsi="Arial" w:cs="Arial"/>
          <w:sz w:val="22"/>
          <w:szCs w:val="22"/>
        </w:rPr>
        <w:t xml:space="preserve">. Studi </w:t>
      </w:r>
      <w:proofErr w:type="spellStart"/>
      <w:r w:rsidRPr="00636DDA">
        <w:rPr>
          <w:rFonts w:ascii="Arial" w:hAnsi="Arial" w:cs="Arial"/>
          <w:sz w:val="22"/>
          <w:szCs w:val="22"/>
        </w:rPr>
        <w:t>tentang</w:t>
      </w:r>
      <w:proofErr w:type="spellEnd"/>
      <w:r w:rsidRPr="00636DDA">
        <w:rPr>
          <w:rFonts w:ascii="Arial" w:hAnsi="Arial" w:cs="Arial"/>
          <w:sz w:val="22"/>
          <w:szCs w:val="22"/>
        </w:rPr>
        <w:t xml:space="preserve"> </w:t>
      </w:r>
      <w:proofErr w:type="spellStart"/>
      <w:r w:rsidRPr="00636DDA">
        <w:rPr>
          <w:rFonts w:ascii="Arial" w:hAnsi="Arial" w:cs="Arial"/>
          <w:sz w:val="22"/>
          <w:szCs w:val="22"/>
        </w:rPr>
        <w:t>desain</w:t>
      </w:r>
      <w:proofErr w:type="spellEnd"/>
      <w:r w:rsidRPr="00636DDA">
        <w:rPr>
          <w:rFonts w:ascii="Arial" w:hAnsi="Arial" w:cs="Arial"/>
          <w:sz w:val="22"/>
          <w:szCs w:val="22"/>
        </w:rPr>
        <w:t xml:space="preserve"> </w:t>
      </w:r>
      <w:proofErr w:type="spellStart"/>
      <w:r w:rsidRPr="00636DDA">
        <w:rPr>
          <w:rFonts w:ascii="Arial" w:hAnsi="Arial" w:cs="Arial"/>
          <w:sz w:val="22"/>
          <w:szCs w:val="22"/>
        </w:rPr>
        <w:t>kelembagaan</w:t>
      </w:r>
      <w:proofErr w:type="spellEnd"/>
      <w:r w:rsidRPr="00636DDA">
        <w:rPr>
          <w:rFonts w:ascii="Arial" w:hAnsi="Arial" w:cs="Arial"/>
          <w:sz w:val="22"/>
          <w:szCs w:val="22"/>
        </w:rPr>
        <w:t xml:space="preserve"> </w:t>
      </w:r>
      <w:proofErr w:type="spellStart"/>
      <w:r w:rsidRPr="00636DDA">
        <w:rPr>
          <w:rFonts w:ascii="Arial" w:hAnsi="Arial" w:cs="Arial"/>
          <w:sz w:val="22"/>
          <w:szCs w:val="22"/>
        </w:rPr>
        <w:t>komunitas</w:t>
      </w:r>
      <w:proofErr w:type="spellEnd"/>
      <w:r w:rsidRPr="00636DDA">
        <w:rPr>
          <w:rFonts w:ascii="Arial" w:hAnsi="Arial" w:cs="Arial"/>
          <w:sz w:val="22"/>
          <w:szCs w:val="22"/>
        </w:rPr>
        <w:t xml:space="preserve"> </w:t>
      </w:r>
      <w:proofErr w:type="spellStart"/>
      <w:r w:rsidRPr="00636DDA">
        <w:rPr>
          <w:rFonts w:ascii="Arial" w:hAnsi="Arial" w:cs="Arial"/>
          <w:sz w:val="22"/>
          <w:szCs w:val="22"/>
        </w:rPr>
        <w:t>nelayan</w:t>
      </w:r>
      <w:proofErr w:type="spellEnd"/>
      <w:r w:rsidRPr="00636DDA">
        <w:rPr>
          <w:rFonts w:ascii="Arial" w:hAnsi="Arial" w:cs="Arial"/>
          <w:sz w:val="22"/>
          <w:szCs w:val="22"/>
        </w:rPr>
        <w:t xml:space="preserve"> </w:t>
      </w:r>
      <w:proofErr w:type="spellStart"/>
      <w:r w:rsidRPr="00636DDA">
        <w:rPr>
          <w:rFonts w:ascii="Arial" w:hAnsi="Arial" w:cs="Arial"/>
          <w:sz w:val="22"/>
          <w:szCs w:val="22"/>
        </w:rPr>
        <w:t>menunjukkan</w:t>
      </w:r>
      <w:proofErr w:type="spellEnd"/>
      <w:r w:rsidRPr="00636DDA">
        <w:rPr>
          <w:rFonts w:ascii="Arial" w:hAnsi="Arial" w:cs="Arial"/>
          <w:sz w:val="22"/>
          <w:szCs w:val="22"/>
        </w:rPr>
        <w:t xml:space="preserve"> </w:t>
      </w:r>
      <w:proofErr w:type="spellStart"/>
      <w:r w:rsidRPr="00636DDA">
        <w:rPr>
          <w:rFonts w:ascii="Arial" w:hAnsi="Arial" w:cs="Arial"/>
          <w:sz w:val="22"/>
          <w:szCs w:val="22"/>
        </w:rPr>
        <w:t>bahwa</w:t>
      </w:r>
      <w:proofErr w:type="spellEnd"/>
      <w:r w:rsidRPr="00636DDA">
        <w:rPr>
          <w:rFonts w:ascii="Arial" w:hAnsi="Arial" w:cs="Arial"/>
          <w:sz w:val="22"/>
          <w:szCs w:val="22"/>
        </w:rPr>
        <w:t xml:space="preserve"> operational </w:t>
      </w:r>
      <w:r w:rsidRPr="00BE1F73">
        <w:rPr>
          <w:rStyle w:val="Strong"/>
          <w:rFonts w:ascii="Arial" w:hAnsi="Arial" w:cs="Arial"/>
          <w:b w:val="0"/>
          <w:bCs w:val="0"/>
          <w:i/>
          <w:iCs/>
          <w:sz w:val="22"/>
          <w:szCs w:val="22"/>
        </w:rPr>
        <w:t>rules-in-use</w:t>
      </w:r>
      <w:r w:rsidRPr="00636DDA">
        <w:rPr>
          <w:rFonts w:ascii="Arial" w:hAnsi="Arial" w:cs="Arial"/>
          <w:sz w:val="22"/>
          <w:szCs w:val="22"/>
        </w:rPr>
        <w:t xml:space="preserve"> </w:t>
      </w:r>
      <w:proofErr w:type="spellStart"/>
      <w:r w:rsidRPr="00636DDA">
        <w:rPr>
          <w:rFonts w:ascii="Arial" w:hAnsi="Arial" w:cs="Arial"/>
          <w:sz w:val="22"/>
          <w:szCs w:val="22"/>
        </w:rPr>
        <w:t>memainkan</w:t>
      </w:r>
      <w:proofErr w:type="spellEnd"/>
      <w:r w:rsidRPr="00636DDA">
        <w:rPr>
          <w:rFonts w:ascii="Arial" w:hAnsi="Arial" w:cs="Arial"/>
          <w:sz w:val="22"/>
          <w:szCs w:val="22"/>
        </w:rPr>
        <w:t xml:space="preserve"> </w:t>
      </w:r>
      <w:proofErr w:type="spellStart"/>
      <w:r w:rsidRPr="00636DDA">
        <w:rPr>
          <w:rFonts w:ascii="Arial" w:hAnsi="Arial" w:cs="Arial"/>
          <w:sz w:val="22"/>
          <w:szCs w:val="22"/>
        </w:rPr>
        <w:t>peran</w:t>
      </w:r>
      <w:proofErr w:type="spellEnd"/>
      <w:r w:rsidRPr="00636DDA">
        <w:rPr>
          <w:rFonts w:ascii="Arial" w:hAnsi="Arial" w:cs="Arial"/>
          <w:sz w:val="22"/>
          <w:szCs w:val="22"/>
        </w:rPr>
        <w:t xml:space="preserve"> </w:t>
      </w:r>
      <w:proofErr w:type="spellStart"/>
      <w:r w:rsidRPr="00636DDA">
        <w:rPr>
          <w:rFonts w:ascii="Arial" w:hAnsi="Arial" w:cs="Arial"/>
          <w:sz w:val="22"/>
          <w:szCs w:val="22"/>
        </w:rPr>
        <w:t>penting</w:t>
      </w:r>
      <w:proofErr w:type="spellEnd"/>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w:t>
      </w:r>
      <w:proofErr w:type="spellStart"/>
      <w:r w:rsidRPr="00636DDA">
        <w:rPr>
          <w:rFonts w:ascii="Arial" w:hAnsi="Arial" w:cs="Arial"/>
          <w:sz w:val="22"/>
          <w:szCs w:val="22"/>
        </w:rPr>
        <w:t>keberlanjutan</w:t>
      </w:r>
      <w:proofErr w:type="spellEnd"/>
      <w:r w:rsidRPr="00636DDA">
        <w:rPr>
          <w:rFonts w:ascii="Arial" w:hAnsi="Arial" w:cs="Arial"/>
          <w:sz w:val="22"/>
          <w:szCs w:val="22"/>
        </w:rPr>
        <w:t xml:space="preserve"> </w:t>
      </w:r>
      <w:proofErr w:type="spellStart"/>
      <w:r w:rsidRPr="00636DDA">
        <w:rPr>
          <w:rFonts w:ascii="Arial" w:hAnsi="Arial" w:cs="Arial"/>
          <w:sz w:val="22"/>
          <w:szCs w:val="22"/>
        </w:rPr>
        <w:t>pengelolaan</w:t>
      </w:r>
      <w:proofErr w:type="spellEnd"/>
      <w:r w:rsidRPr="00636DDA">
        <w:rPr>
          <w:rFonts w:ascii="Arial" w:hAnsi="Arial" w:cs="Arial"/>
          <w:sz w:val="22"/>
          <w:szCs w:val="22"/>
        </w:rPr>
        <w:t xml:space="preserve"> (Cinner, 2012). Studi </w:t>
      </w:r>
      <w:proofErr w:type="spellStart"/>
      <w:r w:rsidRPr="00636DDA">
        <w:rPr>
          <w:rFonts w:ascii="Arial" w:hAnsi="Arial" w:cs="Arial"/>
          <w:sz w:val="22"/>
          <w:szCs w:val="22"/>
        </w:rPr>
        <w:t>lainnya</w:t>
      </w:r>
      <w:proofErr w:type="spellEnd"/>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w:t>
      </w:r>
      <w:proofErr w:type="spellStart"/>
      <w:r w:rsidRPr="00636DDA">
        <w:rPr>
          <w:rFonts w:ascii="Arial" w:hAnsi="Arial" w:cs="Arial"/>
          <w:sz w:val="22"/>
          <w:szCs w:val="22"/>
        </w:rPr>
        <w:t>bidang</w:t>
      </w:r>
      <w:proofErr w:type="spellEnd"/>
      <w:r w:rsidRPr="00636DDA">
        <w:rPr>
          <w:rFonts w:ascii="Arial" w:hAnsi="Arial" w:cs="Arial"/>
          <w:sz w:val="22"/>
          <w:szCs w:val="22"/>
        </w:rPr>
        <w:t xml:space="preserve"> </w:t>
      </w:r>
      <w:proofErr w:type="spellStart"/>
      <w:r w:rsidRPr="00636DDA">
        <w:rPr>
          <w:rFonts w:ascii="Arial" w:hAnsi="Arial" w:cs="Arial"/>
          <w:sz w:val="22"/>
          <w:szCs w:val="22"/>
        </w:rPr>
        <w:t>kehutanan</w:t>
      </w:r>
      <w:proofErr w:type="spellEnd"/>
      <w:r w:rsidRPr="00636DDA">
        <w:rPr>
          <w:rFonts w:ascii="Arial" w:hAnsi="Arial" w:cs="Arial"/>
          <w:sz w:val="22"/>
          <w:szCs w:val="22"/>
        </w:rPr>
        <w:t xml:space="preserve"> </w:t>
      </w:r>
      <w:proofErr w:type="spellStart"/>
      <w:r w:rsidRPr="00636DDA">
        <w:rPr>
          <w:rFonts w:ascii="Arial" w:hAnsi="Arial" w:cs="Arial"/>
          <w:sz w:val="22"/>
          <w:szCs w:val="22"/>
        </w:rPr>
        <w:t>misalnya</w:t>
      </w:r>
      <w:proofErr w:type="spellEnd"/>
      <w:r w:rsidRPr="00636DDA">
        <w:rPr>
          <w:rFonts w:ascii="Arial" w:hAnsi="Arial" w:cs="Arial"/>
          <w:sz w:val="22"/>
          <w:szCs w:val="22"/>
        </w:rPr>
        <w:t xml:space="preserve"> </w:t>
      </w:r>
      <w:proofErr w:type="spellStart"/>
      <w:r w:rsidRPr="00636DDA">
        <w:rPr>
          <w:rFonts w:ascii="Arial" w:hAnsi="Arial" w:cs="Arial"/>
          <w:sz w:val="22"/>
          <w:szCs w:val="22"/>
        </w:rPr>
        <w:t>dilakukan</w:t>
      </w:r>
      <w:proofErr w:type="spellEnd"/>
      <w:r w:rsidRPr="00636DDA">
        <w:rPr>
          <w:rFonts w:ascii="Arial" w:hAnsi="Arial" w:cs="Arial"/>
          <w:sz w:val="22"/>
          <w:szCs w:val="22"/>
        </w:rPr>
        <w:t xml:space="preserve"> oleh </w:t>
      </w:r>
      <w:proofErr w:type="spellStart"/>
      <w:r w:rsidRPr="00636DDA">
        <w:rPr>
          <w:rFonts w:ascii="Arial" w:hAnsi="Arial" w:cs="Arial"/>
          <w:sz w:val="22"/>
          <w:szCs w:val="22"/>
        </w:rPr>
        <w:t>Suwarno</w:t>
      </w:r>
      <w:proofErr w:type="spellEnd"/>
      <w:r w:rsidRPr="00636DDA">
        <w:rPr>
          <w:rFonts w:ascii="Arial" w:hAnsi="Arial" w:cs="Arial"/>
          <w:sz w:val="22"/>
          <w:szCs w:val="22"/>
        </w:rPr>
        <w:t xml:space="preserve"> </w:t>
      </w:r>
      <w:r w:rsidRPr="00136531">
        <w:rPr>
          <w:rFonts w:ascii="Arial" w:hAnsi="Arial" w:cs="Arial"/>
          <w:i/>
          <w:iCs/>
          <w:sz w:val="22"/>
          <w:szCs w:val="22"/>
        </w:rPr>
        <w:t>et al</w:t>
      </w:r>
      <w:r w:rsidRPr="00636DDA">
        <w:rPr>
          <w:rFonts w:ascii="Arial" w:hAnsi="Arial" w:cs="Arial"/>
          <w:sz w:val="22"/>
          <w:szCs w:val="22"/>
        </w:rPr>
        <w:t xml:space="preserve">. (2015) dan </w:t>
      </w:r>
      <w:proofErr w:type="spellStart"/>
      <w:r w:rsidRPr="00636DDA">
        <w:rPr>
          <w:rFonts w:ascii="Arial" w:hAnsi="Arial" w:cs="Arial"/>
          <w:sz w:val="22"/>
          <w:szCs w:val="22"/>
        </w:rPr>
        <w:t>Siswantoro</w:t>
      </w:r>
      <w:proofErr w:type="spellEnd"/>
      <w:r w:rsidRPr="00636DDA">
        <w:rPr>
          <w:rFonts w:ascii="Arial" w:hAnsi="Arial" w:cs="Arial"/>
          <w:sz w:val="22"/>
          <w:szCs w:val="22"/>
        </w:rPr>
        <w:t xml:space="preserve"> </w:t>
      </w:r>
      <w:r w:rsidRPr="00136531">
        <w:rPr>
          <w:rFonts w:ascii="Arial" w:hAnsi="Arial" w:cs="Arial"/>
          <w:i/>
          <w:iCs/>
          <w:sz w:val="22"/>
          <w:szCs w:val="22"/>
        </w:rPr>
        <w:t>et al</w:t>
      </w:r>
      <w:r w:rsidRPr="00636DDA">
        <w:rPr>
          <w:rFonts w:ascii="Arial" w:hAnsi="Arial" w:cs="Arial"/>
          <w:sz w:val="22"/>
          <w:szCs w:val="22"/>
        </w:rPr>
        <w:t xml:space="preserve">. (2021) </w:t>
      </w:r>
      <w:proofErr w:type="spellStart"/>
      <w:r w:rsidRPr="00636DDA">
        <w:rPr>
          <w:rFonts w:ascii="Arial" w:hAnsi="Arial" w:cs="Arial"/>
          <w:sz w:val="22"/>
          <w:szCs w:val="22"/>
        </w:rPr>
        <w:t>mengaplikasikan</w:t>
      </w:r>
      <w:proofErr w:type="spellEnd"/>
      <w:r w:rsidRPr="00636DDA">
        <w:rPr>
          <w:rFonts w:ascii="Arial" w:hAnsi="Arial" w:cs="Arial"/>
          <w:sz w:val="22"/>
          <w:szCs w:val="22"/>
        </w:rPr>
        <w:t xml:space="preserve"> </w:t>
      </w:r>
      <w:proofErr w:type="spellStart"/>
      <w:r w:rsidRPr="00636DDA">
        <w:rPr>
          <w:rFonts w:ascii="Arial" w:hAnsi="Arial" w:cs="Arial"/>
          <w:sz w:val="22"/>
          <w:szCs w:val="22"/>
        </w:rPr>
        <w:t>kerangka</w:t>
      </w:r>
      <w:proofErr w:type="spellEnd"/>
      <w:r w:rsidRPr="00636DDA">
        <w:rPr>
          <w:rFonts w:ascii="Arial" w:hAnsi="Arial" w:cs="Arial"/>
          <w:sz w:val="22"/>
          <w:szCs w:val="22"/>
        </w:rPr>
        <w:t xml:space="preserve"> Ostrom </w:t>
      </w:r>
      <w:proofErr w:type="spellStart"/>
      <w:r w:rsidRPr="00636DDA">
        <w:rPr>
          <w:rFonts w:ascii="Arial" w:hAnsi="Arial" w:cs="Arial"/>
          <w:sz w:val="22"/>
          <w:szCs w:val="22"/>
        </w:rPr>
        <w:t>untuk</w:t>
      </w:r>
      <w:proofErr w:type="spellEnd"/>
      <w:r w:rsidRPr="00636DDA">
        <w:rPr>
          <w:rFonts w:ascii="Arial" w:hAnsi="Arial" w:cs="Arial"/>
          <w:sz w:val="22"/>
          <w:szCs w:val="22"/>
        </w:rPr>
        <w:t xml:space="preserve"> </w:t>
      </w:r>
      <w:proofErr w:type="spellStart"/>
      <w:r w:rsidRPr="00636DDA">
        <w:rPr>
          <w:rFonts w:ascii="Arial" w:hAnsi="Arial" w:cs="Arial"/>
          <w:sz w:val="22"/>
          <w:szCs w:val="22"/>
        </w:rPr>
        <w:t>mengkaji</w:t>
      </w:r>
      <w:proofErr w:type="spellEnd"/>
      <w:r w:rsidRPr="00636DDA">
        <w:rPr>
          <w:rFonts w:ascii="Arial" w:hAnsi="Arial" w:cs="Arial"/>
          <w:sz w:val="22"/>
          <w:szCs w:val="22"/>
        </w:rPr>
        <w:t xml:space="preserve"> </w:t>
      </w:r>
      <w:proofErr w:type="spellStart"/>
      <w:r w:rsidRPr="00636DDA">
        <w:rPr>
          <w:rFonts w:ascii="Arial" w:hAnsi="Arial" w:cs="Arial"/>
          <w:sz w:val="22"/>
          <w:szCs w:val="22"/>
        </w:rPr>
        <w:t>regulasi</w:t>
      </w:r>
      <w:proofErr w:type="spellEnd"/>
      <w:r w:rsidRPr="00636DDA">
        <w:rPr>
          <w:rFonts w:ascii="Arial" w:hAnsi="Arial" w:cs="Arial"/>
          <w:sz w:val="22"/>
          <w:szCs w:val="22"/>
        </w:rPr>
        <w:t xml:space="preserve"> </w:t>
      </w:r>
      <w:proofErr w:type="spellStart"/>
      <w:r w:rsidRPr="00636DDA">
        <w:rPr>
          <w:rFonts w:ascii="Arial" w:hAnsi="Arial" w:cs="Arial"/>
          <w:sz w:val="22"/>
          <w:szCs w:val="22"/>
        </w:rPr>
        <w:t>kehutanan</w:t>
      </w:r>
      <w:proofErr w:type="spellEnd"/>
      <w:r w:rsidRPr="00636DDA">
        <w:rPr>
          <w:rFonts w:ascii="Arial" w:hAnsi="Arial" w:cs="Arial"/>
          <w:sz w:val="22"/>
          <w:szCs w:val="22"/>
        </w:rPr>
        <w:t xml:space="preserve">, </w:t>
      </w:r>
      <w:proofErr w:type="spellStart"/>
      <w:r w:rsidRPr="00636DDA">
        <w:rPr>
          <w:rFonts w:ascii="Arial" w:hAnsi="Arial" w:cs="Arial"/>
          <w:sz w:val="22"/>
          <w:szCs w:val="22"/>
        </w:rPr>
        <w:t>sementara</w:t>
      </w:r>
      <w:proofErr w:type="spellEnd"/>
      <w:r w:rsidRPr="00636DDA">
        <w:rPr>
          <w:rFonts w:ascii="Arial" w:hAnsi="Arial" w:cs="Arial"/>
          <w:sz w:val="22"/>
          <w:szCs w:val="22"/>
        </w:rPr>
        <w:t xml:space="preserve"> </w:t>
      </w:r>
      <w:proofErr w:type="spellStart"/>
      <w:r w:rsidRPr="00636DDA">
        <w:rPr>
          <w:rFonts w:ascii="Arial" w:hAnsi="Arial" w:cs="Arial"/>
          <w:sz w:val="22"/>
          <w:szCs w:val="22"/>
        </w:rPr>
        <w:t>Badi’ah</w:t>
      </w:r>
      <w:proofErr w:type="spellEnd"/>
      <w:r w:rsidRPr="00636DDA">
        <w:rPr>
          <w:rFonts w:ascii="Arial" w:hAnsi="Arial" w:cs="Arial"/>
          <w:sz w:val="22"/>
          <w:szCs w:val="22"/>
        </w:rPr>
        <w:t xml:space="preserve"> </w:t>
      </w:r>
      <w:r w:rsidRPr="00136531">
        <w:rPr>
          <w:rFonts w:ascii="Arial" w:hAnsi="Arial" w:cs="Arial"/>
          <w:i/>
          <w:iCs/>
          <w:sz w:val="22"/>
          <w:szCs w:val="22"/>
        </w:rPr>
        <w:t>et al</w:t>
      </w:r>
      <w:r w:rsidRPr="00636DDA">
        <w:rPr>
          <w:rFonts w:ascii="Arial" w:hAnsi="Arial" w:cs="Arial"/>
          <w:sz w:val="22"/>
          <w:szCs w:val="22"/>
        </w:rPr>
        <w:t xml:space="preserve">. (2021) </w:t>
      </w:r>
      <w:proofErr w:type="spellStart"/>
      <w:r w:rsidRPr="00636DDA">
        <w:rPr>
          <w:rFonts w:ascii="Arial" w:hAnsi="Arial" w:cs="Arial"/>
          <w:sz w:val="22"/>
          <w:szCs w:val="22"/>
        </w:rPr>
        <w:t>menunjukkan</w:t>
      </w:r>
      <w:proofErr w:type="spellEnd"/>
      <w:r w:rsidRPr="00636DDA">
        <w:rPr>
          <w:rFonts w:ascii="Arial" w:hAnsi="Arial" w:cs="Arial"/>
          <w:sz w:val="22"/>
          <w:szCs w:val="22"/>
        </w:rPr>
        <w:t xml:space="preserve"> </w:t>
      </w:r>
      <w:proofErr w:type="spellStart"/>
      <w:r w:rsidRPr="00636DDA">
        <w:rPr>
          <w:rFonts w:ascii="Arial" w:hAnsi="Arial" w:cs="Arial"/>
          <w:sz w:val="22"/>
          <w:szCs w:val="22"/>
        </w:rPr>
        <w:t>penerapannya</w:t>
      </w:r>
      <w:proofErr w:type="spellEnd"/>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w:t>
      </w:r>
      <w:proofErr w:type="spellStart"/>
      <w:r w:rsidRPr="00636DDA">
        <w:rPr>
          <w:rFonts w:ascii="Arial" w:hAnsi="Arial" w:cs="Arial"/>
          <w:sz w:val="22"/>
          <w:szCs w:val="22"/>
        </w:rPr>
        <w:t>analisis</w:t>
      </w:r>
      <w:proofErr w:type="spellEnd"/>
      <w:r w:rsidRPr="00636DDA">
        <w:rPr>
          <w:rFonts w:ascii="Arial" w:hAnsi="Arial" w:cs="Arial"/>
          <w:sz w:val="22"/>
          <w:szCs w:val="22"/>
        </w:rPr>
        <w:t xml:space="preserve"> </w:t>
      </w:r>
      <w:proofErr w:type="spellStart"/>
      <w:r w:rsidRPr="00636DDA">
        <w:rPr>
          <w:rFonts w:ascii="Arial" w:hAnsi="Arial" w:cs="Arial"/>
          <w:sz w:val="22"/>
          <w:szCs w:val="22"/>
        </w:rPr>
        <w:t>regulasi</w:t>
      </w:r>
      <w:proofErr w:type="spellEnd"/>
      <w:r w:rsidRPr="00636DDA">
        <w:rPr>
          <w:rFonts w:ascii="Arial" w:hAnsi="Arial" w:cs="Arial"/>
          <w:sz w:val="22"/>
          <w:szCs w:val="22"/>
        </w:rPr>
        <w:t xml:space="preserve"> </w:t>
      </w:r>
      <w:proofErr w:type="spellStart"/>
      <w:r w:rsidRPr="00636DDA">
        <w:rPr>
          <w:rFonts w:ascii="Arial" w:hAnsi="Arial" w:cs="Arial"/>
          <w:sz w:val="22"/>
          <w:szCs w:val="22"/>
        </w:rPr>
        <w:t>pemanfaatan</w:t>
      </w:r>
      <w:proofErr w:type="spellEnd"/>
      <w:r w:rsidRPr="00636DDA">
        <w:rPr>
          <w:rFonts w:ascii="Arial" w:hAnsi="Arial" w:cs="Arial"/>
          <w:sz w:val="22"/>
          <w:szCs w:val="22"/>
        </w:rPr>
        <w:t xml:space="preserve"> </w:t>
      </w:r>
      <w:proofErr w:type="spellStart"/>
      <w:r w:rsidRPr="00636DDA">
        <w:rPr>
          <w:rFonts w:ascii="Arial" w:hAnsi="Arial" w:cs="Arial"/>
          <w:sz w:val="22"/>
          <w:szCs w:val="22"/>
        </w:rPr>
        <w:t>wisata</w:t>
      </w:r>
      <w:proofErr w:type="spellEnd"/>
      <w:r w:rsidRPr="00636DDA">
        <w:rPr>
          <w:rFonts w:ascii="Arial" w:hAnsi="Arial" w:cs="Arial"/>
          <w:sz w:val="22"/>
          <w:szCs w:val="22"/>
        </w:rPr>
        <w:t xml:space="preserve"> </w:t>
      </w:r>
      <w:proofErr w:type="spellStart"/>
      <w:r w:rsidRPr="00636DDA">
        <w:rPr>
          <w:rFonts w:ascii="Arial" w:hAnsi="Arial" w:cs="Arial"/>
          <w:sz w:val="22"/>
          <w:szCs w:val="22"/>
        </w:rPr>
        <w:t>alam</w:t>
      </w:r>
      <w:proofErr w:type="spellEnd"/>
      <w:r w:rsidRPr="00636DDA">
        <w:rPr>
          <w:rFonts w:ascii="Arial" w:hAnsi="Arial" w:cs="Arial"/>
          <w:sz w:val="22"/>
          <w:szCs w:val="22"/>
        </w:rPr>
        <w:t xml:space="preserve"> di Taman Nasional </w:t>
      </w:r>
      <w:proofErr w:type="spellStart"/>
      <w:r w:rsidRPr="00636DDA">
        <w:rPr>
          <w:rFonts w:ascii="Arial" w:hAnsi="Arial" w:cs="Arial"/>
          <w:sz w:val="22"/>
          <w:szCs w:val="22"/>
        </w:rPr>
        <w:t>Gunung</w:t>
      </w:r>
      <w:proofErr w:type="spellEnd"/>
      <w:r w:rsidRPr="00636DDA">
        <w:rPr>
          <w:rFonts w:ascii="Arial" w:hAnsi="Arial" w:cs="Arial"/>
          <w:sz w:val="22"/>
          <w:szCs w:val="22"/>
        </w:rPr>
        <w:t xml:space="preserve"> Gede Pangrango. Hasil </w:t>
      </w:r>
      <w:proofErr w:type="spellStart"/>
      <w:r w:rsidRPr="00636DDA">
        <w:rPr>
          <w:rFonts w:ascii="Arial" w:hAnsi="Arial" w:cs="Arial"/>
          <w:sz w:val="22"/>
          <w:szCs w:val="22"/>
        </w:rPr>
        <w:t>penelitian</w:t>
      </w:r>
      <w:proofErr w:type="spellEnd"/>
      <w:r w:rsidRPr="00636DDA">
        <w:rPr>
          <w:rFonts w:ascii="Arial" w:hAnsi="Arial" w:cs="Arial"/>
          <w:sz w:val="22"/>
          <w:szCs w:val="22"/>
        </w:rPr>
        <w:t xml:space="preserve"> </w:t>
      </w:r>
      <w:proofErr w:type="spellStart"/>
      <w:r w:rsidRPr="00636DDA">
        <w:rPr>
          <w:rFonts w:ascii="Arial" w:hAnsi="Arial" w:cs="Arial"/>
          <w:sz w:val="22"/>
          <w:szCs w:val="22"/>
        </w:rPr>
        <w:t>tersebut</w:t>
      </w:r>
      <w:proofErr w:type="spellEnd"/>
      <w:r w:rsidRPr="00636DDA">
        <w:rPr>
          <w:rFonts w:ascii="Arial" w:hAnsi="Arial" w:cs="Arial"/>
          <w:sz w:val="22"/>
          <w:szCs w:val="22"/>
        </w:rPr>
        <w:t xml:space="preserve"> </w:t>
      </w:r>
      <w:proofErr w:type="spellStart"/>
      <w:r w:rsidRPr="00636DDA">
        <w:rPr>
          <w:rFonts w:ascii="Arial" w:hAnsi="Arial" w:cs="Arial"/>
          <w:sz w:val="22"/>
          <w:szCs w:val="22"/>
        </w:rPr>
        <w:t>menegaskan</w:t>
      </w:r>
      <w:proofErr w:type="spellEnd"/>
      <w:r w:rsidRPr="00636DDA">
        <w:rPr>
          <w:rFonts w:ascii="Arial" w:hAnsi="Arial" w:cs="Arial"/>
          <w:sz w:val="22"/>
          <w:szCs w:val="22"/>
        </w:rPr>
        <w:t xml:space="preserve"> </w:t>
      </w:r>
      <w:proofErr w:type="spellStart"/>
      <w:r w:rsidRPr="00636DDA">
        <w:rPr>
          <w:rFonts w:ascii="Arial" w:hAnsi="Arial" w:cs="Arial"/>
          <w:sz w:val="22"/>
          <w:szCs w:val="22"/>
        </w:rPr>
        <w:t>relevansi</w:t>
      </w:r>
      <w:proofErr w:type="spellEnd"/>
      <w:r w:rsidRPr="00636DDA">
        <w:rPr>
          <w:rFonts w:ascii="Arial" w:hAnsi="Arial" w:cs="Arial"/>
          <w:sz w:val="22"/>
          <w:szCs w:val="22"/>
        </w:rPr>
        <w:t xml:space="preserve"> </w:t>
      </w:r>
      <w:r w:rsidRPr="00636DDA">
        <w:rPr>
          <w:rStyle w:val="Emphasis"/>
          <w:rFonts w:ascii="Arial" w:hAnsi="Arial" w:cs="Arial"/>
          <w:sz w:val="22"/>
          <w:szCs w:val="22"/>
        </w:rPr>
        <w:t>rules-in-use</w:t>
      </w:r>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w:t>
      </w:r>
      <w:proofErr w:type="spellStart"/>
      <w:r w:rsidRPr="00636DDA">
        <w:rPr>
          <w:rFonts w:ascii="Arial" w:hAnsi="Arial" w:cs="Arial"/>
          <w:sz w:val="22"/>
          <w:szCs w:val="22"/>
        </w:rPr>
        <w:t>mengidentifikasi</w:t>
      </w:r>
      <w:proofErr w:type="spellEnd"/>
      <w:r w:rsidRPr="00636DDA">
        <w:rPr>
          <w:rFonts w:ascii="Arial" w:hAnsi="Arial" w:cs="Arial"/>
          <w:sz w:val="22"/>
          <w:szCs w:val="22"/>
        </w:rPr>
        <w:t xml:space="preserve"> </w:t>
      </w:r>
      <w:proofErr w:type="spellStart"/>
      <w:r w:rsidRPr="00636DDA">
        <w:rPr>
          <w:rFonts w:ascii="Arial" w:hAnsi="Arial" w:cs="Arial"/>
          <w:sz w:val="22"/>
          <w:szCs w:val="22"/>
        </w:rPr>
        <w:t>kesenjangan</w:t>
      </w:r>
      <w:proofErr w:type="spellEnd"/>
      <w:r w:rsidRPr="00636DDA">
        <w:rPr>
          <w:rFonts w:ascii="Arial" w:hAnsi="Arial" w:cs="Arial"/>
          <w:sz w:val="22"/>
          <w:szCs w:val="22"/>
        </w:rPr>
        <w:t xml:space="preserve"> </w:t>
      </w:r>
      <w:proofErr w:type="spellStart"/>
      <w:r w:rsidRPr="00636DDA">
        <w:rPr>
          <w:rFonts w:ascii="Arial" w:hAnsi="Arial" w:cs="Arial"/>
          <w:sz w:val="22"/>
          <w:szCs w:val="22"/>
        </w:rPr>
        <w:t>antara</w:t>
      </w:r>
      <w:proofErr w:type="spellEnd"/>
      <w:r w:rsidRPr="00636DDA">
        <w:rPr>
          <w:rFonts w:ascii="Arial" w:hAnsi="Arial" w:cs="Arial"/>
          <w:sz w:val="22"/>
          <w:szCs w:val="22"/>
        </w:rPr>
        <w:t xml:space="preserve"> </w:t>
      </w:r>
      <w:proofErr w:type="spellStart"/>
      <w:r w:rsidRPr="00636DDA">
        <w:rPr>
          <w:rFonts w:ascii="Arial" w:hAnsi="Arial" w:cs="Arial"/>
          <w:sz w:val="22"/>
          <w:szCs w:val="22"/>
        </w:rPr>
        <w:t>aturan</w:t>
      </w:r>
      <w:proofErr w:type="spellEnd"/>
      <w:r w:rsidRPr="00636DDA">
        <w:rPr>
          <w:rFonts w:ascii="Arial" w:hAnsi="Arial" w:cs="Arial"/>
          <w:sz w:val="22"/>
          <w:szCs w:val="22"/>
        </w:rPr>
        <w:t xml:space="preserve"> </w:t>
      </w:r>
      <w:proofErr w:type="spellStart"/>
      <w:r w:rsidRPr="00636DDA">
        <w:rPr>
          <w:rFonts w:ascii="Arial" w:hAnsi="Arial" w:cs="Arial"/>
          <w:sz w:val="22"/>
          <w:szCs w:val="22"/>
        </w:rPr>
        <w:t>tertulis</w:t>
      </w:r>
      <w:proofErr w:type="spellEnd"/>
      <w:r w:rsidRPr="00636DDA">
        <w:rPr>
          <w:rFonts w:ascii="Arial" w:hAnsi="Arial" w:cs="Arial"/>
          <w:sz w:val="22"/>
          <w:szCs w:val="22"/>
        </w:rPr>
        <w:t xml:space="preserve"> (</w:t>
      </w:r>
      <w:r w:rsidRPr="00636DDA">
        <w:rPr>
          <w:rStyle w:val="Emphasis"/>
          <w:rFonts w:ascii="Arial" w:hAnsi="Arial" w:cs="Arial"/>
          <w:sz w:val="22"/>
          <w:szCs w:val="22"/>
        </w:rPr>
        <w:t>rules in form</w:t>
      </w:r>
      <w:r w:rsidRPr="00636DDA">
        <w:rPr>
          <w:rFonts w:ascii="Arial" w:hAnsi="Arial" w:cs="Arial"/>
          <w:sz w:val="22"/>
          <w:szCs w:val="22"/>
        </w:rPr>
        <w:t xml:space="preserve">) dan </w:t>
      </w:r>
      <w:proofErr w:type="spellStart"/>
      <w:r w:rsidRPr="00636DDA">
        <w:rPr>
          <w:rFonts w:ascii="Arial" w:hAnsi="Arial" w:cs="Arial"/>
          <w:sz w:val="22"/>
          <w:szCs w:val="22"/>
        </w:rPr>
        <w:t>aturan</w:t>
      </w:r>
      <w:proofErr w:type="spellEnd"/>
      <w:r w:rsidRPr="00636DDA">
        <w:rPr>
          <w:rFonts w:ascii="Arial" w:hAnsi="Arial" w:cs="Arial"/>
          <w:sz w:val="22"/>
          <w:szCs w:val="22"/>
        </w:rPr>
        <w:t xml:space="preserve"> yang </w:t>
      </w:r>
      <w:proofErr w:type="spellStart"/>
      <w:r w:rsidRPr="00636DDA">
        <w:rPr>
          <w:rFonts w:ascii="Arial" w:hAnsi="Arial" w:cs="Arial"/>
          <w:sz w:val="22"/>
          <w:szCs w:val="22"/>
        </w:rPr>
        <w:t>benar-benar</w:t>
      </w:r>
      <w:proofErr w:type="spellEnd"/>
      <w:r w:rsidRPr="00636DDA">
        <w:rPr>
          <w:rFonts w:ascii="Arial" w:hAnsi="Arial" w:cs="Arial"/>
          <w:sz w:val="22"/>
          <w:szCs w:val="22"/>
        </w:rPr>
        <w:t xml:space="preserve"> </w:t>
      </w:r>
      <w:proofErr w:type="spellStart"/>
      <w:r w:rsidRPr="00636DDA">
        <w:rPr>
          <w:rFonts w:ascii="Arial" w:hAnsi="Arial" w:cs="Arial"/>
          <w:sz w:val="22"/>
          <w:szCs w:val="22"/>
        </w:rPr>
        <w:t>berlaku</w:t>
      </w:r>
      <w:proofErr w:type="spellEnd"/>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w:t>
      </w:r>
      <w:proofErr w:type="spellStart"/>
      <w:r w:rsidRPr="00636DDA">
        <w:rPr>
          <w:rFonts w:ascii="Arial" w:hAnsi="Arial" w:cs="Arial"/>
          <w:sz w:val="22"/>
          <w:szCs w:val="22"/>
        </w:rPr>
        <w:t>praktik</w:t>
      </w:r>
      <w:proofErr w:type="spellEnd"/>
      <w:r w:rsidRPr="00636DDA">
        <w:rPr>
          <w:rFonts w:ascii="Arial" w:hAnsi="Arial" w:cs="Arial"/>
          <w:sz w:val="22"/>
          <w:szCs w:val="22"/>
        </w:rPr>
        <w:t xml:space="preserve"> (</w:t>
      </w:r>
      <w:r w:rsidRPr="00636DDA">
        <w:rPr>
          <w:rStyle w:val="Emphasis"/>
          <w:rFonts w:ascii="Arial" w:hAnsi="Arial" w:cs="Arial"/>
          <w:sz w:val="22"/>
          <w:szCs w:val="22"/>
        </w:rPr>
        <w:t>rules in use</w:t>
      </w:r>
      <w:r w:rsidRPr="00636DDA">
        <w:rPr>
          <w:rFonts w:ascii="Arial" w:hAnsi="Arial" w:cs="Arial"/>
          <w:sz w:val="22"/>
          <w:szCs w:val="22"/>
        </w:rPr>
        <w:t xml:space="preserve">). </w:t>
      </w:r>
      <w:proofErr w:type="spellStart"/>
      <w:r w:rsidRPr="00636DDA">
        <w:rPr>
          <w:rFonts w:ascii="Arial" w:hAnsi="Arial" w:cs="Arial"/>
          <w:sz w:val="22"/>
          <w:szCs w:val="22"/>
        </w:rPr>
        <w:t>Namun</w:t>
      </w:r>
      <w:proofErr w:type="spellEnd"/>
      <w:r w:rsidRPr="00636DDA">
        <w:rPr>
          <w:rFonts w:ascii="Arial" w:hAnsi="Arial" w:cs="Arial"/>
          <w:sz w:val="22"/>
          <w:szCs w:val="22"/>
        </w:rPr>
        <w:t xml:space="preserve"> </w:t>
      </w:r>
      <w:proofErr w:type="spellStart"/>
      <w:r w:rsidRPr="00636DDA">
        <w:rPr>
          <w:rFonts w:ascii="Arial" w:hAnsi="Arial" w:cs="Arial"/>
          <w:sz w:val="22"/>
          <w:szCs w:val="22"/>
        </w:rPr>
        <w:t>demikian</w:t>
      </w:r>
      <w:proofErr w:type="spellEnd"/>
      <w:r w:rsidRPr="00636DDA">
        <w:rPr>
          <w:rFonts w:ascii="Arial" w:hAnsi="Arial" w:cs="Arial"/>
          <w:sz w:val="22"/>
          <w:szCs w:val="22"/>
        </w:rPr>
        <w:t xml:space="preserve">, </w:t>
      </w:r>
      <w:proofErr w:type="spellStart"/>
      <w:r w:rsidRPr="00636DDA">
        <w:rPr>
          <w:rFonts w:ascii="Arial" w:hAnsi="Arial" w:cs="Arial"/>
          <w:sz w:val="22"/>
          <w:szCs w:val="22"/>
        </w:rPr>
        <w:t>sebagian</w:t>
      </w:r>
      <w:proofErr w:type="spellEnd"/>
      <w:r w:rsidRPr="00636DDA">
        <w:rPr>
          <w:rFonts w:ascii="Arial" w:hAnsi="Arial" w:cs="Arial"/>
          <w:sz w:val="22"/>
          <w:szCs w:val="22"/>
        </w:rPr>
        <w:t xml:space="preserve"> </w:t>
      </w:r>
      <w:proofErr w:type="spellStart"/>
      <w:r w:rsidRPr="00636DDA">
        <w:rPr>
          <w:rFonts w:ascii="Arial" w:hAnsi="Arial" w:cs="Arial"/>
          <w:sz w:val="22"/>
          <w:szCs w:val="22"/>
        </w:rPr>
        <w:t>besar</w:t>
      </w:r>
      <w:proofErr w:type="spellEnd"/>
      <w:r w:rsidRPr="00636DDA">
        <w:rPr>
          <w:rFonts w:ascii="Arial" w:hAnsi="Arial" w:cs="Arial"/>
          <w:sz w:val="22"/>
          <w:szCs w:val="22"/>
        </w:rPr>
        <w:t xml:space="preserve"> </w:t>
      </w:r>
      <w:proofErr w:type="spellStart"/>
      <w:r w:rsidRPr="00636DDA">
        <w:rPr>
          <w:rFonts w:ascii="Arial" w:hAnsi="Arial" w:cs="Arial"/>
          <w:sz w:val="22"/>
          <w:szCs w:val="22"/>
        </w:rPr>
        <w:t>studi</w:t>
      </w:r>
      <w:proofErr w:type="spellEnd"/>
      <w:r w:rsidRPr="00636DDA">
        <w:rPr>
          <w:rFonts w:ascii="Arial" w:hAnsi="Arial" w:cs="Arial"/>
          <w:sz w:val="22"/>
          <w:szCs w:val="22"/>
        </w:rPr>
        <w:t xml:space="preserve"> </w:t>
      </w:r>
      <w:proofErr w:type="spellStart"/>
      <w:r w:rsidRPr="00636DDA">
        <w:rPr>
          <w:rFonts w:ascii="Arial" w:hAnsi="Arial" w:cs="Arial"/>
          <w:sz w:val="22"/>
          <w:szCs w:val="22"/>
        </w:rPr>
        <w:t>masih</w:t>
      </w:r>
      <w:proofErr w:type="spellEnd"/>
      <w:r w:rsidRPr="00636DDA">
        <w:rPr>
          <w:rFonts w:ascii="Arial" w:hAnsi="Arial" w:cs="Arial"/>
          <w:sz w:val="22"/>
          <w:szCs w:val="22"/>
        </w:rPr>
        <w:t xml:space="preserve"> </w:t>
      </w:r>
      <w:proofErr w:type="spellStart"/>
      <w:r w:rsidRPr="00636DDA">
        <w:rPr>
          <w:rFonts w:ascii="Arial" w:hAnsi="Arial" w:cs="Arial"/>
          <w:sz w:val="22"/>
          <w:szCs w:val="22"/>
        </w:rPr>
        <w:t>berfokus</w:t>
      </w:r>
      <w:proofErr w:type="spellEnd"/>
      <w:r w:rsidRPr="00636DDA">
        <w:rPr>
          <w:rFonts w:ascii="Arial" w:hAnsi="Arial" w:cs="Arial"/>
          <w:sz w:val="22"/>
          <w:szCs w:val="22"/>
        </w:rPr>
        <w:t xml:space="preserve"> pada </w:t>
      </w:r>
      <w:proofErr w:type="spellStart"/>
      <w:r w:rsidRPr="00636DDA">
        <w:rPr>
          <w:rFonts w:ascii="Arial" w:hAnsi="Arial" w:cs="Arial"/>
          <w:sz w:val="22"/>
          <w:szCs w:val="22"/>
        </w:rPr>
        <w:t>sektor</w:t>
      </w:r>
      <w:proofErr w:type="spellEnd"/>
      <w:r w:rsidRPr="00636DDA">
        <w:rPr>
          <w:rFonts w:ascii="Arial" w:hAnsi="Arial" w:cs="Arial"/>
          <w:sz w:val="22"/>
          <w:szCs w:val="22"/>
        </w:rPr>
        <w:t xml:space="preserve"> </w:t>
      </w:r>
      <w:proofErr w:type="spellStart"/>
      <w:r w:rsidRPr="00636DDA">
        <w:rPr>
          <w:rFonts w:ascii="Arial" w:hAnsi="Arial" w:cs="Arial"/>
          <w:sz w:val="22"/>
          <w:szCs w:val="22"/>
        </w:rPr>
        <w:t>kehutanan</w:t>
      </w:r>
      <w:proofErr w:type="spellEnd"/>
      <w:r w:rsidRPr="00636DDA">
        <w:rPr>
          <w:rFonts w:ascii="Arial" w:hAnsi="Arial" w:cs="Arial"/>
          <w:sz w:val="22"/>
          <w:szCs w:val="22"/>
        </w:rPr>
        <w:t xml:space="preserve"> dan </w:t>
      </w:r>
      <w:proofErr w:type="spellStart"/>
      <w:r w:rsidRPr="00636DDA">
        <w:rPr>
          <w:rFonts w:ascii="Arial" w:hAnsi="Arial" w:cs="Arial"/>
          <w:sz w:val="22"/>
          <w:szCs w:val="22"/>
        </w:rPr>
        <w:t>pariwisata</w:t>
      </w:r>
      <w:proofErr w:type="spellEnd"/>
      <w:r w:rsidRPr="00636DDA">
        <w:rPr>
          <w:rFonts w:ascii="Arial" w:hAnsi="Arial" w:cs="Arial"/>
          <w:sz w:val="22"/>
          <w:szCs w:val="22"/>
        </w:rPr>
        <w:t xml:space="preserve"> </w:t>
      </w:r>
      <w:proofErr w:type="spellStart"/>
      <w:r w:rsidRPr="00636DDA">
        <w:rPr>
          <w:rFonts w:ascii="Arial" w:hAnsi="Arial" w:cs="Arial"/>
          <w:sz w:val="22"/>
          <w:szCs w:val="22"/>
        </w:rPr>
        <w:t>alam</w:t>
      </w:r>
      <w:proofErr w:type="spellEnd"/>
      <w:r w:rsidRPr="00636DDA">
        <w:rPr>
          <w:rFonts w:ascii="Arial" w:hAnsi="Arial" w:cs="Arial"/>
          <w:sz w:val="22"/>
          <w:szCs w:val="22"/>
        </w:rPr>
        <w:t xml:space="preserve"> </w:t>
      </w:r>
      <w:proofErr w:type="spellStart"/>
      <w:r w:rsidRPr="00636DDA">
        <w:rPr>
          <w:rFonts w:ascii="Arial" w:hAnsi="Arial" w:cs="Arial"/>
          <w:sz w:val="22"/>
          <w:szCs w:val="22"/>
        </w:rPr>
        <w:t>darat</w:t>
      </w:r>
      <w:proofErr w:type="spellEnd"/>
      <w:r w:rsidRPr="00636DDA">
        <w:rPr>
          <w:rFonts w:ascii="Arial" w:hAnsi="Arial" w:cs="Arial"/>
          <w:sz w:val="22"/>
          <w:szCs w:val="22"/>
        </w:rPr>
        <w:t xml:space="preserve">. </w:t>
      </w:r>
    </w:p>
    <w:p w14:paraId="4C2EBB22" w14:textId="1C8772C8" w:rsidR="00B06A85" w:rsidRPr="009110D9" w:rsidRDefault="00DB090B" w:rsidP="00C77456">
      <w:pPr>
        <w:pStyle w:val="NormalWeb"/>
        <w:spacing w:before="0" w:beforeAutospacing="0" w:after="0" w:afterAutospacing="0" w:line="360" w:lineRule="auto"/>
        <w:ind w:firstLine="720"/>
        <w:jc w:val="both"/>
        <w:rPr>
          <w:rFonts w:ascii="Arial" w:hAnsi="Arial" w:cs="Arial"/>
        </w:rPr>
      </w:pPr>
      <w:r w:rsidRPr="00636DDA">
        <w:rPr>
          <w:rFonts w:ascii="Arial" w:hAnsi="Arial" w:cs="Arial"/>
          <w:sz w:val="22"/>
          <w:szCs w:val="22"/>
        </w:rPr>
        <w:t xml:space="preserve">Dalam </w:t>
      </w:r>
      <w:proofErr w:type="spellStart"/>
      <w:r w:rsidRPr="00636DDA">
        <w:rPr>
          <w:rFonts w:ascii="Arial" w:hAnsi="Arial" w:cs="Arial"/>
          <w:sz w:val="22"/>
          <w:szCs w:val="22"/>
        </w:rPr>
        <w:t>bidang</w:t>
      </w:r>
      <w:proofErr w:type="spellEnd"/>
      <w:r w:rsidRPr="00636DDA">
        <w:rPr>
          <w:rFonts w:ascii="Arial" w:hAnsi="Arial" w:cs="Arial"/>
          <w:sz w:val="22"/>
          <w:szCs w:val="22"/>
        </w:rPr>
        <w:t xml:space="preserve"> </w:t>
      </w:r>
      <w:proofErr w:type="spellStart"/>
      <w:r w:rsidRPr="00636DDA">
        <w:rPr>
          <w:rFonts w:ascii="Arial" w:hAnsi="Arial" w:cs="Arial"/>
          <w:sz w:val="22"/>
          <w:szCs w:val="22"/>
        </w:rPr>
        <w:t>kelautan</w:t>
      </w:r>
      <w:proofErr w:type="spellEnd"/>
      <w:r w:rsidRPr="00636DDA">
        <w:rPr>
          <w:rFonts w:ascii="Arial" w:hAnsi="Arial" w:cs="Arial"/>
          <w:sz w:val="22"/>
          <w:szCs w:val="22"/>
        </w:rPr>
        <w:t xml:space="preserve">, </w:t>
      </w:r>
      <w:proofErr w:type="spellStart"/>
      <w:r w:rsidRPr="00636DDA">
        <w:rPr>
          <w:rFonts w:ascii="Arial" w:hAnsi="Arial" w:cs="Arial"/>
          <w:sz w:val="22"/>
          <w:szCs w:val="22"/>
        </w:rPr>
        <w:t>meskipun</w:t>
      </w:r>
      <w:proofErr w:type="spellEnd"/>
      <w:r w:rsidRPr="00636DDA">
        <w:rPr>
          <w:rFonts w:ascii="Arial" w:hAnsi="Arial" w:cs="Arial"/>
          <w:sz w:val="22"/>
          <w:szCs w:val="22"/>
        </w:rPr>
        <w:t xml:space="preserve"> </w:t>
      </w:r>
      <w:proofErr w:type="spellStart"/>
      <w:r w:rsidRPr="00636DDA">
        <w:rPr>
          <w:rFonts w:ascii="Arial" w:hAnsi="Arial" w:cs="Arial"/>
          <w:sz w:val="22"/>
          <w:szCs w:val="22"/>
        </w:rPr>
        <w:t>sudah</w:t>
      </w:r>
      <w:proofErr w:type="spellEnd"/>
      <w:r w:rsidRPr="00636DDA">
        <w:rPr>
          <w:rFonts w:ascii="Arial" w:hAnsi="Arial" w:cs="Arial"/>
          <w:sz w:val="22"/>
          <w:szCs w:val="22"/>
        </w:rPr>
        <w:t xml:space="preserve"> </w:t>
      </w:r>
      <w:proofErr w:type="spellStart"/>
      <w:r w:rsidRPr="00636DDA">
        <w:rPr>
          <w:rFonts w:ascii="Arial" w:hAnsi="Arial" w:cs="Arial"/>
          <w:sz w:val="22"/>
          <w:szCs w:val="22"/>
        </w:rPr>
        <w:t>ada</w:t>
      </w:r>
      <w:proofErr w:type="spellEnd"/>
      <w:r w:rsidRPr="00636DDA">
        <w:rPr>
          <w:rFonts w:ascii="Arial" w:hAnsi="Arial" w:cs="Arial"/>
          <w:sz w:val="22"/>
          <w:szCs w:val="22"/>
        </w:rPr>
        <w:t xml:space="preserve"> </w:t>
      </w:r>
      <w:proofErr w:type="spellStart"/>
      <w:r w:rsidRPr="00636DDA">
        <w:rPr>
          <w:rFonts w:ascii="Arial" w:hAnsi="Arial" w:cs="Arial"/>
          <w:sz w:val="22"/>
          <w:szCs w:val="22"/>
        </w:rPr>
        <w:t>penelitian</w:t>
      </w:r>
      <w:proofErr w:type="spellEnd"/>
      <w:r w:rsidRPr="00636DDA">
        <w:rPr>
          <w:rFonts w:ascii="Arial" w:hAnsi="Arial" w:cs="Arial"/>
          <w:sz w:val="22"/>
          <w:szCs w:val="22"/>
        </w:rPr>
        <w:t xml:space="preserve"> yang </w:t>
      </w:r>
      <w:proofErr w:type="spellStart"/>
      <w:r w:rsidRPr="00636DDA">
        <w:rPr>
          <w:rFonts w:ascii="Arial" w:hAnsi="Arial" w:cs="Arial"/>
          <w:sz w:val="22"/>
          <w:szCs w:val="22"/>
        </w:rPr>
        <w:t>menggunakan</w:t>
      </w:r>
      <w:proofErr w:type="spellEnd"/>
      <w:r w:rsidRPr="00636DDA">
        <w:rPr>
          <w:rFonts w:ascii="Arial" w:hAnsi="Arial" w:cs="Arial"/>
          <w:sz w:val="22"/>
          <w:szCs w:val="22"/>
        </w:rPr>
        <w:t xml:space="preserve"> </w:t>
      </w:r>
      <w:proofErr w:type="spellStart"/>
      <w:r w:rsidRPr="00636DDA">
        <w:rPr>
          <w:rFonts w:ascii="Arial" w:hAnsi="Arial" w:cs="Arial"/>
          <w:sz w:val="22"/>
          <w:szCs w:val="22"/>
        </w:rPr>
        <w:t>kerangka</w:t>
      </w:r>
      <w:proofErr w:type="spellEnd"/>
      <w:r w:rsidRPr="00636DDA">
        <w:rPr>
          <w:rFonts w:ascii="Arial" w:hAnsi="Arial" w:cs="Arial"/>
          <w:sz w:val="22"/>
          <w:szCs w:val="22"/>
        </w:rPr>
        <w:t xml:space="preserve"> Ostrom </w:t>
      </w:r>
      <w:proofErr w:type="spellStart"/>
      <w:r w:rsidRPr="00636DDA">
        <w:rPr>
          <w:rFonts w:ascii="Arial" w:hAnsi="Arial" w:cs="Arial"/>
          <w:sz w:val="22"/>
          <w:szCs w:val="22"/>
        </w:rPr>
        <w:t>untuk</w:t>
      </w:r>
      <w:proofErr w:type="spellEnd"/>
      <w:r w:rsidRPr="00636DDA">
        <w:rPr>
          <w:rFonts w:ascii="Arial" w:hAnsi="Arial" w:cs="Arial"/>
          <w:sz w:val="22"/>
          <w:szCs w:val="22"/>
        </w:rPr>
        <w:t xml:space="preserve"> </w:t>
      </w:r>
      <w:proofErr w:type="spellStart"/>
      <w:r w:rsidRPr="00636DDA">
        <w:rPr>
          <w:rFonts w:ascii="Arial" w:hAnsi="Arial" w:cs="Arial"/>
          <w:sz w:val="22"/>
          <w:szCs w:val="22"/>
        </w:rPr>
        <w:t>memahami</w:t>
      </w:r>
      <w:proofErr w:type="spellEnd"/>
      <w:r w:rsidRPr="00636DDA">
        <w:rPr>
          <w:rFonts w:ascii="Arial" w:hAnsi="Arial" w:cs="Arial"/>
          <w:sz w:val="22"/>
          <w:szCs w:val="22"/>
        </w:rPr>
        <w:t xml:space="preserve"> tata </w:t>
      </w:r>
      <w:proofErr w:type="spellStart"/>
      <w:r w:rsidRPr="00636DDA">
        <w:rPr>
          <w:rFonts w:ascii="Arial" w:hAnsi="Arial" w:cs="Arial"/>
          <w:sz w:val="22"/>
          <w:szCs w:val="22"/>
        </w:rPr>
        <w:t>kelola</w:t>
      </w:r>
      <w:proofErr w:type="spellEnd"/>
      <w:r w:rsidRPr="00636DDA">
        <w:rPr>
          <w:rFonts w:ascii="Arial" w:hAnsi="Arial" w:cs="Arial"/>
          <w:sz w:val="22"/>
          <w:szCs w:val="22"/>
        </w:rPr>
        <w:t xml:space="preserve"> </w:t>
      </w:r>
      <w:proofErr w:type="spellStart"/>
      <w:r w:rsidRPr="00636DDA">
        <w:rPr>
          <w:rFonts w:ascii="Arial" w:hAnsi="Arial" w:cs="Arial"/>
          <w:sz w:val="22"/>
          <w:szCs w:val="22"/>
        </w:rPr>
        <w:t>perikanan</w:t>
      </w:r>
      <w:proofErr w:type="spellEnd"/>
      <w:r w:rsidRPr="00636DDA">
        <w:rPr>
          <w:rFonts w:ascii="Arial" w:hAnsi="Arial" w:cs="Arial"/>
          <w:sz w:val="22"/>
          <w:szCs w:val="22"/>
        </w:rPr>
        <w:t xml:space="preserve"> dan </w:t>
      </w:r>
      <w:proofErr w:type="spellStart"/>
      <w:r w:rsidRPr="00636DDA">
        <w:rPr>
          <w:rFonts w:ascii="Arial" w:hAnsi="Arial" w:cs="Arial"/>
          <w:sz w:val="22"/>
          <w:szCs w:val="22"/>
        </w:rPr>
        <w:t>kawasan</w:t>
      </w:r>
      <w:proofErr w:type="spellEnd"/>
      <w:r w:rsidRPr="00636DDA">
        <w:rPr>
          <w:rFonts w:ascii="Arial" w:hAnsi="Arial" w:cs="Arial"/>
          <w:sz w:val="22"/>
          <w:szCs w:val="22"/>
        </w:rPr>
        <w:t xml:space="preserve"> </w:t>
      </w:r>
      <w:proofErr w:type="spellStart"/>
      <w:r w:rsidRPr="00636DDA">
        <w:rPr>
          <w:rFonts w:ascii="Arial" w:hAnsi="Arial" w:cs="Arial"/>
          <w:sz w:val="22"/>
          <w:szCs w:val="22"/>
        </w:rPr>
        <w:t>pesisir</w:t>
      </w:r>
      <w:proofErr w:type="spellEnd"/>
      <w:r w:rsidRPr="00636DDA">
        <w:rPr>
          <w:rFonts w:ascii="Arial" w:hAnsi="Arial" w:cs="Arial"/>
          <w:sz w:val="22"/>
          <w:szCs w:val="22"/>
        </w:rPr>
        <w:t xml:space="preserve"> (Cinner, 2012; Palomo et al., 2019; Rudd, 2003), </w:t>
      </w:r>
      <w:proofErr w:type="spellStart"/>
      <w:r w:rsidRPr="00636DDA">
        <w:rPr>
          <w:rFonts w:ascii="Arial" w:hAnsi="Arial" w:cs="Arial"/>
          <w:sz w:val="22"/>
          <w:szCs w:val="22"/>
        </w:rPr>
        <w:t>penerapan</w:t>
      </w:r>
      <w:proofErr w:type="spellEnd"/>
      <w:r w:rsidRPr="00636DDA">
        <w:rPr>
          <w:rFonts w:ascii="Arial" w:hAnsi="Arial" w:cs="Arial"/>
          <w:sz w:val="22"/>
          <w:szCs w:val="22"/>
        </w:rPr>
        <w:t xml:space="preserve"> </w:t>
      </w:r>
      <w:r w:rsidRPr="00636DDA">
        <w:rPr>
          <w:rStyle w:val="Emphasis"/>
          <w:rFonts w:ascii="Arial" w:hAnsi="Arial" w:cs="Arial"/>
          <w:sz w:val="22"/>
          <w:szCs w:val="22"/>
        </w:rPr>
        <w:t>rules-in-use</w:t>
      </w:r>
      <w:r w:rsidRPr="00636DDA">
        <w:rPr>
          <w:rFonts w:ascii="Arial" w:hAnsi="Arial" w:cs="Arial"/>
          <w:sz w:val="22"/>
          <w:szCs w:val="22"/>
        </w:rPr>
        <w:t xml:space="preserve"> </w:t>
      </w:r>
      <w:proofErr w:type="spellStart"/>
      <w:r w:rsidRPr="00636DDA">
        <w:rPr>
          <w:rFonts w:ascii="Arial" w:hAnsi="Arial" w:cs="Arial"/>
          <w:sz w:val="22"/>
          <w:szCs w:val="22"/>
        </w:rPr>
        <w:t>secara</w:t>
      </w:r>
      <w:proofErr w:type="spellEnd"/>
      <w:r w:rsidRPr="00636DDA">
        <w:rPr>
          <w:rFonts w:ascii="Arial" w:hAnsi="Arial" w:cs="Arial"/>
          <w:sz w:val="22"/>
          <w:szCs w:val="22"/>
        </w:rPr>
        <w:t xml:space="preserve"> </w:t>
      </w:r>
      <w:proofErr w:type="spellStart"/>
      <w:r w:rsidRPr="00636DDA">
        <w:rPr>
          <w:rFonts w:ascii="Arial" w:hAnsi="Arial" w:cs="Arial"/>
          <w:sz w:val="22"/>
          <w:szCs w:val="22"/>
        </w:rPr>
        <w:t>khusus</w:t>
      </w:r>
      <w:proofErr w:type="spellEnd"/>
      <w:r w:rsidRPr="00636DDA">
        <w:rPr>
          <w:rFonts w:ascii="Arial" w:hAnsi="Arial" w:cs="Arial"/>
          <w:sz w:val="22"/>
          <w:szCs w:val="22"/>
        </w:rPr>
        <w:t xml:space="preserve"> </w:t>
      </w:r>
      <w:proofErr w:type="spellStart"/>
      <w:r w:rsidRPr="00636DDA">
        <w:rPr>
          <w:rFonts w:ascii="Arial" w:hAnsi="Arial" w:cs="Arial"/>
          <w:sz w:val="22"/>
          <w:szCs w:val="22"/>
        </w:rPr>
        <w:t>untuk</w:t>
      </w:r>
      <w:proofErr w:type="spellEnd"/>
      <w:r w:rsidRPr="00636DDA">
        <w:rPr>
          <w:rFonts w:ascii="Arial" w:hAnsi="Arial" w:cs="Arial"/>
          <w:sz w:val="22"/>
          <w:szCs w:val="22"/>
        </w:rPr>
        <w:t xml:space="preserve"> </w:t>
      </w:r>
      <w:proofErr w:type="spellStart"/>
      <w:r w:rsidRPr="00636DDA">
        <w:rPr>
          <w:rFonts w:ascii="Arial" w:hAnsi="Arial" w:cs="Arial"/>
          <w:sz w:val="22"/>
          <w:szCs w:val="22"/>
        </w:rPr>
        <w:t>menelaah</w:t>
      </w:r>
      <w:proofErr w:type="spellEnd"/>
      <w:r w:rsidRPr="00636DDA">
        <w:rPr>
          <w:rFonts w:ascii="Arial" w:hAnsi="Arial" w:cs="Arial"/>
          <w:sz w:val="22"/>
          <w:szCs w:val="22"/>
        </w:rPr>
        <w:t xml:space="preserve"> </w:t>
      </w:r>
      <w:proofErr w:type="spellStart"/>
      <w:r w:rsidRPr="00636DDA">
        <w:rPr>
          <w:rFonts w:ascii="Arial" w:hAnsi="Arial" w:cs="Arial"/>
          <w:sz w:val="22"/>
          <w:szCs w:val="22"/>
        </w:rPr>
        <w:t>regulasi</w:t>
      </w:r>
      <w:proofErr w:type="spellEnd"/>
      <w:r w:rsidRPr="00636DDA">
        <w:rPr>
          <w:rFonts w:ascii="Arial" w:hAnsi="Arial" w:cs="Arial"/>
          <w:sz w:val="22"/>
          <w:szCs w:val="22"/>
        </w:rPr>
        <w:t xml:space="preserve"> </w:t>
      </w:r>
      <w:proofErr w:type="spellStart"/>
      <w:r w:rsidRPr="00636DDA">
        <w:rPr>
          <w:rFonts w:ascii="Arial" w:hAnsi="Arial" w:cs="Arial"/>
          <w:sz w:val="22"/>
          <w:szCs w:val="22"/>
        </w:rPr>
        <w:t>pemanfaatan</w:t>
      </w:r>
      <w:proofErr w:type="spellEnd"/>
      <w:r w:rsidRPr="00636DDA">
        <w:rPr>
          <w:rFonts w:ascii="Arial" w:hAnsi="Arial" w:cs="Arial"/>
          <w:sz w:val="22"/>
          <w:szCs w:val="22"/>
        </w:rPr>
        <w:t xml:space="preserve"> </w:t>
      </w:r>
      <w:proofErr w:type="spellStart"/>
      <w:r w:rsidRPr="00636DDA">
        <w:rPr>
          <w:rFonts w:ascii="Arial" w:hAnsi="Arial" w:cs="Arial"/>
          <w:sz w:val="22"/>
          <w:szCs w:val="22"/>
        </w:rPr>
        <w:t>ruang</w:t>
      </w:r>
      <w:proofErr w:type="spellEnd"/>
      <w:r w:rsidRPr="00636DDA">
        <w:rPr>
          <w:rFonts w:ascii="Arial" w:hAnsi="Arial" w:cs="Arial"/>
          <w:sz w:val="22"/>
          <w:szCs w:val="22"/>
        </w:rPr>
        <w:t xml:space="preserve"> </w:t>
      </w:r>
      <w:proofErr w:type="spellStart"/>
      <w:r w:rsidRPr="00636DDA">
        <w:rPr>
          <w:rFonts w:ascii="Arial" w:hAnsi="Arial" w:cs="Arial"/>
          <w:sz w:val="22"/>
          <w:szCs w:val="22"/>
        </w:rPr>
        <w:t>laut</w:t>
      </w:r>
      <w:proofErr w:type="spellEnd"/>
      <w:r w:rsidR="00E72D82">
        <w:rPr>
          <w:rFonts w:ascii="Arial" w:hAnsi="Arial" w:cs="Arial"/>
          <w:sz w:val="22"/>
          <w:szCs w:val="22"/>
        </w:rPr>
        <w:t xml:space="preserve">, </w:t>
      </w:r>
      <w:proofErr w:type="spellStart"/>
      <w:r w:rsidRPr="00636DDA">
        <w:rPr>
          <w:rFonts w:ascii="Arial" w:hAnsi="Arial" w:cs="Arial"/>
          <w:sz w:val="22"/>
          <w:szCs w:val="22"/>
        </w:rPr>
        <w:t>termasuk</w:t>
      </w:r>
      <w:proofErr w:type="spellEnd"/>
      <w:r w:rsidRPr="00636DDA">
        <w:rPr>
          <w:rFonts w:ascii="Arial" w:hAnsi="Arial" w:cs="Arial"/>
          <w:sz w:val="22"/>
          <w:szCs w:val="22"/>
        </w:rPr>
        <w:t xml:space="preserve"> </w:t>
      </w:r>
      <w:proofErr w:type="spellStart"/>
      <w:r w:rsidRPr="00636DDA">
        <w:rPr>
          <w:rFonts w:ascii="Arial" w:hAnsi="Arial" w:cs="Arial"/>
          <w:sz w:val="22"/>
          <w:szCs w:val="22"/>
        </w:rPr>
        <w:t>implementasi</w:t>
      </w:r>
      <w:proofErr w:type="spellEnd"/>
      <w:r w:rsidRPr="00636DDA">
        <w:rPr>
          <w:rFonts w:ascii="Arial" w:hAnsi="Arial" w:cs="Arial"/>
          <w:sz w:val="22"/>
          <w:szCs w:val="22"/>
        </w:rPr>
        <w:t xml:space="preserve"> </w:t>
      </w:r>
      <w:proofErr w:type="spellStart"/>
      <w:r w:rsidRPr="00636DDA">
        <w:rPr>
          <w:rFonts w:ascii="Arial" w:hAnsi="Arial" w:cs="Arial"/>
          <w:sz w:val="22"/>
          <w:szCs w:val="22"/>
        </w:rPr>
        <w:t>perizinan</w:t>
      </w:r>
      <w:proofErr w:type="spellEnd"/>
      <w:r w:rsidR="00E72D82">
        <w:rPr>
          <w:rFonts w:ascii="Arial" w:hAnsi="Arial" w:cs="Arial"/>
          <w:sz w:val="22"/>
          <w:szCs w:val="22"/>
        </w:rPr>
        <w:t xml:space="preserve"> </w:t>
      </w:r>
      <w:proofErr w:type="spellStart"/>
      <w:r w:rsidR="00E72D82">
        <w:rPr>
          <w:rFonts w:ascii="Arial" w:hAnsi="Arial" w:cs="Arial"/>
          <w:sz w:val="22"/>
          <w:szCs w:val="22"/>
        </w:rPr>
        <w:t>pemanfaatan</w:t>
      </w:r>
      <w:proofErr w:type="spellEnd"/>
      <w:r w:rsidR="00E72D82">
        <w:rPr>
          <w:rFonts w:ascii="Arial" w:hAnsi="Arial" w:cs="Arial"/>
          <w:sz w:val="22"/>
          <w:szCs w:val="22"/>
        </w:rPr>
        <w:t xml:space="preserve"> </w:t>
      </w:r>
      <w:proofErr w:type="spellStart"/>
      <w:r w:rsidR="00E72D82">
        <w:rPr>
          <w:rFonts w:ascii="Arial" w:hAnsi="Arial" w:cs="Arial"/>
          <w:sz w:val="22"/>
          <w:szCs w:val="22"/>
        </w:rPr>
        <w:t>ruang</w:t>
      </w:r>
      <w:proofErr w:type="spellEnd"/>
      <w:r w:rsidR="00E72D82">
        <w:rPr>
          <w:rFonts w:ascii="Arial" w:hAnsi="Arial" w:cs="Arial"/>
          <w:sz w:val="22"/>
          <w:szCs w:val="22"/>
        </w:rPr>
        <w:t xml:space="preserve"> </w:t>
      </w:r>
      <w:proofErr w:type="spellStart"/>
      <w:r w:rsidR="00E72D82">
        <w:rPr>
          <w:rFonts w:ascii="Arial" w:hAnsi="Arial" w:cs="Arial"/>
          <w:sz w:val="22"/>
          <w:szCs w:val="22"/>
        </w:rPr>
        <w:t>laut</w:t>
      </w:r>
      <w:proofErr w:type="spellEnd"/>
      <w:r w:rsidR="00E72D82">
        <w:rPr>
          <w:rFonts w:ascii="Arial" w:hAnsi="Arial" w:cs="Arial"/>
          <w:sz w:val="22"/>
          <w:szCs w:val="22"/>
        </w:rPr>
        <w:t xml:space="preserve"> (</w:t>
      </w:r>
      <w:proofErr w:type="spellStart"/>
      <w:r w:rsidR="00E72D82">
        <w:rPr>
          <w:rFonts w:ascii="Arial" w:hAnsi="Arial" w:cs="Arial"/>
          <w:sz w:val="22"/>
          <w:szCs w:val="22"/>
        </w:rPr>
        <w:t>kesesuaian</w:t>
      </w:r>
      <w:proofErr w:type="spellEnd"/>
      <w:r w:rsidR="00E72D82">
        <w:rPr>
          <w:rFonts w:ascii="Arial" w:hAnsi="Arial" w:cs="Arial"/>
          <w:sz w:val="22"/>
          <w:szCs w:val="22"/>
        </w:rPr>
        <w:t xml:space="preserve"> </w:t>
      </w:r>
      <w:proofErr w:type="spellStart"/>
      <w:r w:rsidR="00E72D82">
        <w:rPr>
          <w:rFonts w:ascii="Arial" w:hAnsi="Arial" w:cs="Arial"/>
          <w:sz w:val="22"/>
          <w:szCs w:val="22"/>
        </w:rPr>
        <w:t>kegiatan</w:t>
      </w:r>
      <w:proofErr w:type="spellEnd"/>
      <w:r w:rsidR="00E72D82">
        <w:rPr>
          <w:rFonts w:ascii="Arial" w:hAnsi="Arial" w:cs="Arial"/>
          <w:sz w:val="22"/>
          <w:szCs w:val="22"/>
        </w:rPr>
        <w:t xml:space="preserve"> </w:t>
      </w:r>
      <w:proofErr w:type="spellStart"/>
      <w:r w:rsidR="00E72D82">
        <w:rPr>
          <w:rFonts w:ascii="Arial" w:hAnsi="Arial" w:cs="Arial"/>
          <w:sz w:val="22"/>
          <w:szCs w:val="22"/>
        </w:rPr>
        <w:t>pemanfaatan</w:t>
      </w:r>
      <w:proofErr w:type="spellEnd"/>
      <w:r w:rsidR="00E72D82">
        <w:rPr>
          <w:rFonts w:ascii="Arial" w:hAnsi="Arial" w:cs="Arial"/>
          <w:sz w:val="22"/>
          <w:szCs w:val="22"/>
        </w:rPr>
        <w:t xml:space="preserve"> </w:t>
      </w:r>
      <w:proofErr w:type="spellStart"/>
      <w:r w:rsidR="00E72D82">
        <w:rPr>
          <w:rFonts w:ascii="Arial" w:hAnsi="Arial" w:cs="Arial"/>
          <w:sz w:val="22"/>
          <w:szCs w:val="22"/>
        </w:rPr>
        <w:t>ruang</w:t>
      </w:r>
      <w:proofErr w:type="spellEnd"/>
      <w:r w:rsidR="00E72D82">
        <w:rPr>
          <w:rFonts w:ascii="Arial" w:hAnsi="Arial" w:cs="Arial"/>
          <w:sz w:val="22"/>
          <w:szCs w:val="22"/>
        </w:rPr>
        <w:t xml:space="preserve"> </w:t>
      </w:r>
      <w:proofErr w:type="spellStart"/>
      <w:r w:rsidR="00E72D82">
        <w:rPr>
          <w:rFonts w:ascii="Arial" w:hAnsi="Arial" w:cs="Arial"/>
          <w:sz w:val="22"/>
          <w:szCs w:val="22"/>
        </w:rPr>
        <w:t>laut</w:t>
      </w:r>
      <w:proofErr w:type="spellEnd"/>
      <w:r w:rsidR="00E72D82">
        <w:rPr>
          <w:rFonts w:ascii="Arial" w:hAnsi="Arial" w:cs="Arial"/>
          <w:sz w:val="22"/>
          <w:szCs w:val="22"/>
        </w:rPr>
        <w:t>/KKPRL)</w:t>
      </w:r>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K</w:t>
      </w:r>
      <w:r w:rsidR="004F75C6">
        <w:rPr>
          <w:rFonts w:ascii="Arial" w:hAnsi="Arial" w:cs="Arial"/>
          <w:sz w:val="22"/>
          <w:szCs w:val="22"/>
        </w:rPr>
        <w:t xml:space="preserve">awasan </w:t>
      </w:r>
      <w:proofErr w:type="spellStart"/>
      <w:r w:rsidR="004F75C6">
        <w:rPr>
          <w:rFonts w:ascii="Arial" w:hAnsi="Arial" w:cs="Arial"/>
          <w:sz w:val="22"/>
          <w:szCs w:val="22"/>
        </w:rPr>
        <w:t>Konservasi</w:t>
      </w:r>
      <w:proofErr w:type="spellEnd"/>
      <w:r w:rsidR="004F75C6">
        <w:rPr>
          <w:rFonts w:ascii="Arial" w:hAnsi="Arial" w:cs="Arial"/>
          <w:sz w:val="22"/>
          <w:szCs w:val="22"/>
        </w:rPr>
        <w:t xml:space="preserve"> </w:t>
      </w:r>
      <w:proofErr w:type="spellStart"/>
      <w:r w:rsidR="004F75C6">
        <w:rPr>
          <w:rFonts w:ascii="Arial" w:hAnsi="Arial" w:cs="Arial"/>
          <w:sz w:val="22"/>
          <w:szCs w:val="22"/>
        </w:rPr>
        <w:t>Perairan</w:t>
      </w:r>
      <w:proofErr w:type="spellEnd"/>
      <w:r w:rsidR="004F75C6">
        <w:rPr>
          <w:rFonts w:ascii="Arial" w:hAnsi="Arial" w:cs="Arial"/>
          <w:sz w:val="22"/>
          <w:szCs w:val="22"/>
        </w:rPr>
        <w:t xml:space="preserve"> (KKP) </w:t>
      </w:r>
      <w:proofErr w:type="spellStart"/>
      <w:r w:rsidRPr="00636DDA">
        <w:rPr>
          <w:rFonts w:ascii="Arial" w:hAnsi="Arial" w:cs="Arial"/>
          <w:sz w:val="22"/>
          <w:szCs w:val="22"/>
        </w:rPr>
        <w:t>belum</w:t>
      </w:r>
      <w:proofErr w:type="spellEnd"/>
      <w:r w:rsidRPr="00636DDA">
        <w:rPr>
          <w:rFonts w:ascii="Arial" w:hAnsi="Arial" w:cs="Arial"/>
          <w:sz w:val="22"/>
          <w:szCs w:val="22"/>
        </w:rPr>
        <w:t xml:space="preserve"> </w:t>
      </w:r>
      <w:proofErr w:type="spellStart"/>
      <w:r w:rsidR="004F75C6">
        <w:rPr>
          <w:rFonts w:ascii="Arial" w:hAnsi="Arial" w:cs="Arial"/>
          <w:sz w:val="22"/>
          <w:szCs w:val="22"/>
        </w:rPr>
        <w:t>banyak</w:t>
      </w:r>
      <w:proofErr w:type="spellEnd"/>
      <w:r w:rsidRPr="00636DDA">
        <w:rPr>
          <w:rFonts w:ascii="Arial" w:hAnsi="Arial" w:cs="Arial"/>
          <w:sz w:val="22"/>
          <w:szCs w:val="22"/>
        </w:rPr>
        <w:t xml:space="preserve"> </w:t>
      </w:r>
      <w:proofErr w:type="spellStart"/>
      <w:r w:rsidRPr="00636DDA">
        <w:rPr>
          <w:rFonts w:ascii="Arial" w:hAnsi="Arial" w:cs="Arial"/>
          <w:sz w:val="22"/>
          <w:szCs w:val="22"/>
        </w:rPr>
        <w:t>dilakukan</w:t>
      </w:r>
      <w:proofErr w:type="spellEnd"/>
      <w:r w:rsidRPr="00636DDA">
        <w:rPr>
          <w:rFonts w:ascii="Arial" w:hAnsi="Arial" w:cs="Arial"/>
          <w:sz w:val="22"/>
          <w:szCs w:val="22"/>
        </w:rPr>
        <w:t xml:space="preserve">. </w:t>
      </w:r>
      <w:proofErr w:type="spellStart"/>
      <w:r w:rsidRPr="00636DDA">
        <w:rPr>
          <w:rFonts w:ascii="Arial" w:hAnsi="Arial" w:cs="Arial"/>
          <w:sz w:val="22"/>
          <w:szCs w:val="22"/>
        </w:rPr>
        <w:t>Dengan</w:t>
      </w:r>
      <w:proofErr w:type="spellEnd"/>
      <w:r w:rsidRPr="00636DDA">
        <w:rPr>
          <w:rFonts w:ascii="Arial" w:hAnsi="Arial" w:cs="Arial"/>
          <w:sz w:val="22"/>
          <w:szCs w:val="22"/>
        </w:rPr>
        <w:t xml:space="preserve"> </w:t>
      </w:r>
      <w:proofErr w:type="spellStart"/>
      <w:r w:rsidRPr="00636DDA">
        <w:rPr>
          <w:rFonts w:ascii="Arial" w:hAnsi="Arial" w:cs="Arial"/>
          <w:sz w:val="22"/>
          <w:szCs w:val="22"/>
        </w:rPr>
        <w:t>demikian</w:t>
      </w:r>
      <w:proofErr w:type="spellEnd"/>
      <w:r w:rsidRPr="00636DDA">
        <w:rPr>
          <w:rFonts w:ascii="Arial" w:hAnsi="Arial" w:cs="Arial"/>
          <w:sz w:val="22"/>
          <w:szCs w:val="22"/>
        </w:rPr>
        <w:t xml:space="preserve">, </w:t>
      </w:r>
      <w:proofErr w:type="spellStart"/>
      <w:r w:rsidRPr="00636DDA">
        <w:rPr>
          <w:rFonts w:ascii="Arial" w:hAnsi="Arial" w:cs="Arial"/>
          <w:sz w:val="22"/>
          <w:szCs w:val="22"/>
        </w:rPr>
        <w:t>penelitian</w:t>
      </w:r>
      <w:proofErr w:type="spellEnd"/>
      <w:r w:rsidRPr="00636DDA">
        <w:rPr>
          <w:rFonts w:ascii="Arial" w:hAnsi="Arial" w:cs="Arial"/>
          <w:sz w:val="22"/>
          <w:szCs w:val="22"/>
        </w:rPr>
        <w:t xml:space="preserve"> </w:t>
      </w:r>
      <w:proofErr w:type="spellStart"/>
      <w:r w:rsidRPr="00636DDA">
        <w:rPr>
          <w:rFonts w:ascii="Arial" w:hAnsi="Arial" w:cs="Arial"/>
          <w:sz w:val="22"/>
          <w:szCs w:val="22"/>
        </w:rPr>
        <w:t>ini</w:t>
      </w:r>
      <w:proofErr w:type="spellEnd"/>
      <w:r w:rsidRPr="00636DDA">
        <w:rPr>
          <w:rFonts w:ascii="Arial" w:hAnsi="Arial" w:cs="Arial"/>
          <w:sz w:val="22"/>
          <w:szCs w:val="22"/>
        </w:rPr>
        <w:t xml:space="preserve"> </w:t>
      </w:r>
      <w:proofErr w:type="spellStart"/>
      <w:r w:rsidRPr="00636DDA">
        <w:rPr>
          <w:rFonts w:ascii="Arial" w:hAnsi="Arial" w:cs="Arial"/>
          <w:sz w:val="22"/>
          <w:szCs w:val="22"/>
        </w:rPr>
        <w:t>menawarkan</w:t>
      </w:r>
      <w:proofErr w:type="spellEnd"/>
      <w:r w:rsidRPr="00636DDA">
        <w:rPr>
          <w:rFonts w:ascii="Arial" w:hAnsi="Arial" w:cs="Arial"/>
          <w:sz w:val="22"/>
          <w:szCs w:val="22"/>
        </w:rPr>
        <w:t xml:space="preserve"> </w:t>
      </w:r>
      <w:proofErr w:type="spellStart"/>
      <w:r w:rsidRPr="00636DDA">
        <w:rPr>
          <w:rFonts w:ascii="Arial" w:hAnsi="Arial" w:cs="Arial"/>
          <w:sz w:val="22"/>
          <w:szCs w:val="22"/>
        </w:rPr>
        <w:t>kebaruan</w:t>
      </w:r>
      <w:proofErr w:type="spellEnd"/>
      <w:r w:rsidRPr="00636DDA">
        <w:rPr>
          <w:rFonts w:ascii="Arial" w:hAnsi="Arial" w:cs="Arial"/>
          <w:sz w:val="22"/>
          <w:szCs w:val="22"/>
        </w:rPr>
        <w:t xml:space="preserve"> </w:t>
      </w:r>
      <w:proofErr w:type="spellStart"/>
      <w:r w:rsidRPr="00636DDA">
        <w:rPr>
          <w:rFonts w:ascii="Arial" w:hAnsi="Arial" w:cs="Arial"/>
          <w:sz w:val="22"/>
          <w:szCs w:val="22"/>
        </w:rPr>
        <w:t>dengan</w:t>
      </w:r>
      <w:proofErr w:type="spellEnd"/>
      <w:r w:rsidRPr="00636DDA">
        <w:rPr>
          <w:rFonts w:ascii="Arial" w:hAnsi="Arial" w:cs="Arial"/>
          <w:sz w:val="22"/>
          <w:szCs w:val="22"/>
        </w:rPr>
        <w:t xml:space="preserve"> </w:t>
      </w:r>
      <w:proofErr w:type="spellStart"/>
      <w:r w:rsidRPr="00636DDA">
        <w:rPr>
          <w:rFonts w:ascii="Arial" w:hAnsi="Arial" w:cs="Arial"/>
          <w:sz w:val="22"/>
          <w:szCs w:val="22"/>
        </w:rPr>
        <w:t>mengisi</w:t>
      </w:r>
      <w:proofErr w:type="spellEnd"/>
      <w:r w:rsidRPr="00636DDA">
        <w:rPr>
          <w:rFonts w:ascii="Arial" w:hAnsi="Arial" w:cs="Arial"/>
          <w:sz w:val="22"/>
          <w:szCs w:val="22"/>
        </w:rPr>
        <w:t xml:space="preserve"> </w:t>
      </w:r>
      <w:proofErr w:type="spellStart"/>
      <w:r w:rsidRPr="00636DDA">
        <w:rPr>
          <w:rFonts w:ascii="Arial" w:hAnsi="Arial" w:cs="Arial"/>
          <w:sz w:val="22"/>
          <w:szCs w:val="22"/>
        </w:rPr>
        <w:t>kekosongan</w:t>
      </w:r>
      <w:proofErr w:type="spellEnd"/>
      <w:r w:rsidRPr="00636DDA">
        <w:rPr>
          <w:rFonts w:ascii="Arial" w:hAnsi="Arial" w:cs="Arial"/>
          <w:sz w:val="22"/>
          <w:szCs w:val="22"/>
        </w:rPr>
        <w:t xml:space="preserve"> </w:t>
      </w:r>
      <w:proofErr w:type="spellStart"/>
      <w:r w:rsidRPr="00636DDA">
        <w:rPr>
          <w:rFonts w:ascii="Arial" w:hAnsi="Arial" w:cs="Arial"/>
          <w:sz w:val="22"/>
          <w:szCs w:val="22"/>
        </w:rPr>
        <w:t>tersebut</w:t>
      </w:r>
      <w:proofErr w:type="spellEnd"/>
      <w:r w:rsidRPr="00636DDA">
        <w:rPr>
          <w:rFonts w:ascii="Arial" w:hAnsi="Arial" w:cs="Arial"/>
          <w:sz w:val="22"/>
          <w:szCs w:val="22"/>
        </w:rPr>
        <w:t xml:space="preserve"> </w:t>
      </w:r>
      <w:proofErr w:type="spellStart"/>
      <w:r w:rsidRPr="00636DDA">
        <w:rPr>
          <w:rFonts w:ascii="Arial" w:hAnsi="Arial" w:cs="Arial"/>
          <w:sz w:val="22"/>
          <w:szCs w:val="22"/>
        </w:rPr>
        <w:t>melalui</w:t>
      </w:r>
      <w:proofErr w:type="spellEnd"/>
      <w:r w:rsidRPr="00636DDA">
        <w:rPr>
          <w:rFonts w:ascii="Arial" w:hAnsi="Arial" w:cs="Arial"/>
          <w:sz w:val="22"/>
          <w:szCs w:val="22"/>
        </w:rPr>
        <w:t xml:space="preserve"> </w:t>
      </w:r>
      <w:proofErr w:type="spellStart"/>
      <w:r w:rsidRPr="00636DDA">
        <w:rPr>
          <w:rFonts w:ascii="Arial" w:hAnsi="Arial" w:cs="Arial"/>
          <w:sz w:val="22"/>
          <w:szCs w:val="22"/>
        </w:rPr>
        <w:t>analisis</w:t>
      </w:r>
      <w:proofErr w:type="spellEnd"/>
      <w:r w:rsidRPr="00636DDA">
        <w:rPr>
          <w:rFonts w:ascii="Arial" w:hAnsi="Arial" w:cs="Arial"/>
          <w:sz w:val="22"/>
          <w:szCs w:val="22"/>
        </w:rPr>
        <w:t xml:space="preserve"> </w:t>
      </w:r>
      <w:r w:rsidRPr="00636DDA">
        <w:rPr>
          <w:rStyle w:val="Emphasis"/>
          <w:rFonts w:ascii="Arial" w:hAnsi="Arial" w:cs="Arial"/>
          <w:sz w:val="22"/>
          <w:szCs w:val="22"/>
        </w:rPr>
        <w:t>rules-in-use</w:t>
      </w:r>
      <w:r w:rsidRPr="00636DDA">
        <w:rPr>
          <w:rFonts w:ascii="Arial" w:hAnsi="Arial" w:cs="Arial"/>
          <w:sz w:val="22"/>
          <w:szCs w:val="22"/>
        </w:rPr>
        <w:t xml:space="preserve"> pada </w:t>
      </w:r>
      <w:proofErr w:type="spellStart"/>
      <w:r w:rsidRPr="00636DDA">
        <w:rPr>
          <w:rFonts w:ascii="Arial" w:hAnsi="Arial" w:cs="Arial"/>
          <w:sz w:val="22"/>
          <w:szCs w:val="22"/>
        </w:rPr>
        <w:t>konteks</w:t>
      </w:r>
      <w:proofErr w:type="spellEnd"/>
      <w:r w:rsidRPr="00636DDA">
        <w:rPr>
          <w:rFonts w:ascii="Arial" w:hAnsi="Arial" w:cs="Arial"/>
          <w:sz w:val="22"/>
          <w:szCs w:val="22"/>
        </w:rPr>
        <w:t xml:space="preserve"> </w:t>
      </w:r>
      <w:proofErr w:type="spellStart"/>
      <w:r w:rsidRPr="00636DDA">
        <w:rPr>
          <w:rFonts w:ascii="Arial" w:hAnsi="Arial" w:cs="Arial"/>
          <w:sz w:val="22"/>
          <w:szCs w:val="22"/>
        </w:rPr>
        <w:t>perizinan</w:t>
      </w:r>
      <w:proofErr w:type="spellEnd"/>
      <w:r w:rsidRPr="00636DDA">
        <w:rPr>
          <w:rFonts w:ascii="Arial" w:hAnsi="Arial" w:cs="Arial"/>
          <w:sz w:val="22"/>
          <w:szCs w:val="22"/>
        </w:rPr>
        <w:t xml:space="preserve"> </w:t>
      </w:r>
      <w:proofErr w:type="spellStart"/>
      <w:r w:rsidRPr="00636DDA">
        <w:rPr>
          <w:rFonts w:ascii="Arial" w:hAnsi="Arial" w:cs="Arial"/>
          <w:sz w:val="22"/>
          <w:szCs w:val="22"/>
        </w:rPr>
        <w:t>pemanfaatan</w:t>
      </w:r>
      <w:proofErr w:type="spellEnd"/>
      <w:r w:rsidRPr="00636DDA">
        <w:rPr>
          <w:rFonts w:ascii="Arial" w:hAnsi="Arial" w:cs="Arial"/>
          <w:sz w:val="22"/>
          <w:szCs w:val="22"/>
        </w:rPr>
        <w:t xml:space="preserve"> </w:t>
      </w:r>
      <w:proofErr w:type="spellStart"/>
      <w:r w:rsidRPr="00636DDA">
        <w:rPr>
          <w:rFonts w:ascii="Arial" w:hAnsi="Arial" w:cs="Arial"/>
          <w:sz w:val="22"/>
          <w:szCs w:val="22"/>
        </w:rPr>
        <w:t>ruang</w:t>
      </w:r>
      <w:proofErr w:type="spellEnd"/>
      <w:r w:rsidRPr="00636DDA">
        <w:rPr>
          <w:rFonts w:ascii="Arial" w:hAnsi="Arial" w:cs="Arial"/>
          <w:sz w:val="22"/>
          <w:szCs w:val="22"/>
        </w:rPr>
        <w:t xml:space="preserve"> </w:t>
      </w:r>
      <w:proofErr w:type="spellStart"/>
      <w:r w:rsidRPr="00636DDA">
        <w:rPr>
          <w:rFonts w:ascii="Arial" w:hAnsi="Arial" w:cs="Arial"/>
          <w:sz w:val="22"/>
          <w:szCs w:val="22"/>
        </w:rPr>
        <w:t>laut</w:t>
      </w:r>
      <w:proofErr w:type="spellEnd"/>
      <w:r w:rsidRPr="00636DDA">
        <w:rPr>
          <w:rFonts w:ascii="Arial" w:hAnsi="Arial" w:cs="Arial"/>
          <w:sz w:val="22"/>
          <w:szCs w:val="22"/>
        </w:rPr>
        <w:t xml:space="preserve"> di KKP Gili Matra, </w:t>
      </w:r>
      <w:proofErr w:type="spellStart"/>
      <w:r w:rsidRPr="00636DDA">
        <w:rPr>
          <w:rFonts w:ascii="Arial" w:hAnsi="Arial" w:cs="Arial"/>
          <w:sz w:val="22"/>
          <w:szCs w:val="22"/>
        </w:rPr>
        <w:t>khususnya</w:t>
      </w:r>
      <w:proofErr w:type="spellEnd"/>
      <w:r w:rsidRPr="00636DDA">
        <w:rPr>
          <w:rFonts w:ascii="Arial" w:hAnsi="Arial" w:cs="Arial"/>
          <w:sz w:val="22"/>
          <w:szCs w:val="22"/>
        </w:rPr>
        <w:t xml:space="preserve"> </w:t>
      </w:r>
      <w:proofErr w:type="spellStart"/>
      <w:r w:rsidRPr="00636DDA">
        <w:rPr>
          <w:rFonts w:ascii="Arial" w:hAnsi="Arial" w:cs="Arial"/>
          <w:sz w:val="22"/>
          <w:szCs w:val="22"/>
        </w:rPr>
        <w:t>terkait</w:t>
      </w:r>
      <w:proofErr w:type="spellEnd"/>
      <w:r w:rsidRPr="00636DDA">
        <w:rPr>
          <w:rFonts w:ascii="Arial" w:hAnsi="Arial" w:cs="Arial"/>
          <w:sz w:val="22"/>
          <w:szCs w:val="22"/>
        </w:rPr>
        <w:t xml:space="preserve"> </w:t>
      </w:r>
      <w:proofErr w:type="spellStart"/>
      <w:r w:rsidRPr="00636DDA">
        <w:rPr>
          <w:rFonts w:ascii="Arial" w:hAnsi="Arial" w:cs="Arial"/>
          <w:sz w:val="22"/>
          <w:szCs w:val="22"/>
        </w:rPr>
        <w:t>implementasi</w:t>
      </w:r>
      <w:proofErr w:type="spellEnd"/>
      <w:r w:rsidRPr="00636DDA">
        <w:rPr>
          <w:rFonts w:ascii="Arial" w:hAnsi="Arial" w:cs="Arial"/>
          <w:sz w:val="22"/>
          <w:szCs w:val="22"/>
        </w:rPr>
        <w:t xml:space="preserve"> </w:t>
      </w:r>
      <w:proofErr w:type="spellStart"/>
      <w:r w:rsidRPr="00636DDA">
        <w:rPr>
          <w:rFonts w:ascii="Arial" w:hAnsi="Arial" w:cs="Arial"/>
          <w:sz w:val="22"/>
          <w:szCs w:val="22"/>
        </w:rPr>
        <w:t>kewajiban</w:t>
      </w:r>
      <w:proofErr w:type="spellEnd"/>
      <w:r w:rsidRPr="00636DDA">
        <w:rPr>
          <w:rFonts w:ascii="Arial" w:hAnsi="Arial" w:cs="Arial"/>
          <w:sz w:val="22"/>
          <w:szCs w:val="22"/>
        </w:rPr>
        <w:t xml:space="preserve"> </w:t>
      </w:r>
      <w:proofErr w:type="spellStart"/>
      <w:r w:rsidRPr="00636DDA">
        <w:rPr>
          <w:rFonts w:ascii="Arial" w:hAnsi="Arial" w:cs="Arial"/>
          <w:sz w:val="22"/>
          <w:szCs w:val="22"/>
        </w:rPr>
        <w:t>rekomendasi</w:t>
      </w:r>
      <w:proofErr w:type="spellEnd"/>
      <w:r w:rsidRPr="00636DDA">
        <w:rPr>
          <w:rFonts w:ascii="Arial" w:hAnsi="Arial" w:cs="Arial"/>
          <w:sz w:val="22"/>
          <w:szCs w:val="22"/>
        </w:rPr>
        <w:t xml:space="preserve"> </w:t>
      </w:r>
      <w:proofErr w:type="spellStart"/>
      <w:r w:rsidRPr="00636DDA">
        <w:rPr>
          <w:rFonts w:ascii="Arial" w:hAnsi="Arial" w:cs="Arial"/>
          <w:sz w:val="22"/>
          <w:szCs w:val="22"/>
        </w:rPr>
        <w:t>pengelola</w:t>
      </w:r>
      <w:proofErr w:type="spellEnd"/>
      <w:r w:rsidRPr="00636DDA">
        <w:rPr>
          <w:rFonts w:ascii="Arial" w:hAnsi="Arial" w:cs="Arial"/>
          <w:sz w:val="22"/>
          <w:szCs w:val="22"/>
        </w:rPr>
        <w:t xml:space="preserve"> </w:t>
      </w:r>
      <w:proofErr w:type="spellStart"/>
      <w:r w:rsidRPr="00636DDA">
        <w:rPr>
          <w:rFonts w:ascii="Arial" w:hAnsi="Arial" w:cs="Arial"/>
          <w:sz w:val="22"/>
          <w:szCs w:val="22"/>
        </w:rPr>
        <w:t>kawasan</w:t>
      </w:r>
      <w:proofErr w:type="spellEnd"/>
      <w:r w:rsidRPr="00636DDA">
        <w:rPr>
          <w:rFonts w:ascii="Arial" w:hAnsi="Arial" w:cs="Arial"/>
          <w:sz w:val="22"/>
          <w:szCs w:val="22"/>
        </w:rPr>
        <w:t xml:space="preserve"> </w:t>
      </w:r>
      <w:proofErr w:type="spellStart"/>
      <w:r w:rsidRPr="00636DDA">
        <w:rPr>
          <w:rFonts w:ascii="Arial" w:hAnsi="Arial" w:cs="Arial"/>
          <w:sz w:val="22"/>
          <w:szCs w:val="22"/>
        </w:rPr>
        <w:t>sebagaimana</w:t>
      </w:r>
      <w:proofErr w:type="spellEnd"/>
      <w:r w:rsidRPr="00636DDA">
        <w:rPr>
          <w:rFonts w:ascii="Arial" w:hAnsi="Arial" w:cs="Arial"/>
          <w:sz w:val="22"/>
          <w:szCs w:val="22"/>
        </w:rPr>
        <w:t xml:space="preserve"> </w:t>
      </w:r>
      <w:proofErr w:type="spellStart"/>
      <w:r w:rsidRPr="00636DDA">
        <w:rPr>
          <w:rFonts w:ascii="Arial" w:hAnsi="Arial" w:cs="Arial"/>
          <w:sz w:val="22"/>
          <w:szCs w:val="22"/>
        </w:rPr>
        <w:t>diatur</w:t>
      </w:r>
      <w:proofErr w:type="spellEnd"/>
      <w:r w:rsidRPr="00636DDA">
        <w:rPr>
          <w:rFonts w:ascii="Arial" w:hAnsi="Arial" w:cs="Arial"/>
          <w:sz w:val="22"/>
          <w:szCs w:val="22"/>
        </w:rPr>
        <w:t xml:space="preserve"> </w:t>
      </w:r>
      <w:proofErr w:type="spellStart"/>
      <w:r w:rsidRPr="00636DDA">
        <w:rPr>
          <w:rFonts w:ascii="Arial" w:hAnsi="Arial" w:cs="Arial"/>
          <w:sz w:val="22"/>
          <w:szCs w:val="22"/>
        </w:rPr>
        <w:t>dalam</w:t>
      </w:r>
      <w:proofErr w:type="spellEnd"/>
      <w:r w:rsidRPr="00636DDA">
        <w:rPr>
          <w:rFonts w:ascii="Arial" w:hAnsi="Arial" w:cs="Arial"/>
          <w:sz w:val="22"/>
          <w:szCs w:val="22"/>
        </w:rPr>
        <w:t xml:space="preserve"> PP No. 28 </w:t>
      </w:r>
      <w:proofErr w:type="spellStart"/>
      <w:r w:rsidRPr="00636DDA">
        <w:rPr>
          <w:rFonts w:ascii="Arial" w:hAnsi="Arial" w:cs="Arial"/>
          <w:sz w:val="22"/>
          <w:szCs w:val="22"/>
        </w:rPr>
        <w:t>Tahun</w:t>
      </w:r>
      <w:proofErr w:type="spellEnd"/>
      <w:r w:rsidRPr="00636DDA">
        <w:rPr>
          <w:rFonts w:ascii="Arial" w:hAnsi="Arial" w:cs="Arial"/>
          <w:sz w:val="22"/>
          <w:szCs w:val="22"/>
        </w:rPr>
        <w:t xml:space="preserve"> 2025.</w:t>
      </w:r>
    </w:p>
    <w:p w14:paraId="37591C78" w14:textId="32E6E8AF" w:rsidR="00822806" w:rsidRPr="00554D84" w:rsidRDefault="00026EEF" w:rsidP="008209F2">
      <w:pPr>
        <w:spacing w:before="240" w:after="0" w:line="360" w:lineRule="auto"/>
        <w:jc w:val="both"/>
        <w:rPr>
          <w:rFonts w:ascii="Arial" w:hAnsi="Arial" w:cs="Arial"/>
          <w:b/>
          <w:bCs/>
          <w:strike/>
          <w:lang w:val="sv-FI"/>
        </w:rPr>
      </w:pPr>
      <w:commentRangeStart w:id="8"/>
      <w:commentRangeStart w:id="9"/>
      <w:r>
        <w:rPr>
          <w:rFonts w:ascii="Arial" w:hAnsi="Arial" w:cs="Arial"/>
          <w:b/>
          <w:bCs/>
          <w:lang w:val="sv-FI"/>
        </w:rPr>
        <w:t>PENDEKATAN ILMIAH</w:t>
      </w:r>
      <w:commentRangeStart w:id="10"/>
      <w:commentRangeStart w:id="11"/>
      <w:commentRangeEnd w:id="10"/>
      <w:r w:rsidR="00E33F22">
        <w:rPr>
          <w:rStyle w:val="CommentReference"/>
        </w:rPr>
        <w:commentReference w:id="10"/>
      </w:r>
      <w:commentRangeEnd w:id="11"/>
      <w:r w:rsidR="00B06A85">
        <w:rPr>
          <w:rStyle w:val="CommentReference"/>
        </w:rPr>
        <w:commentReference w:id="11"/>
      </w:r>
      <w:commentRangeEnd w:id="8"/>
      <w:r w:rsidR="005D165B">
        <w:rPr>
          <w:rStyle w:val="CommentReference"/>
        </w:rPr>
        <w:commentReference w:id="8"/>
      </w:r>
      <w:commentRangeEnd w:id="9"/>
      <w:r w:rsidR="00ED7BE6">
        <w:rPr>
          <w:rStyle w:val="CommentReference"/>
        </w:rPr>
        <w:commentReference w:id="9"/>
      </w:r>
    </w:p>
    <w:p w14:paraId="5872C140" w14:textId="01F9BE24" w:rsidR="008209F2" w:rsidRDefault="008209F2" w:rsidP="008209F2">
      <w:pPr>
        <w:pStyle w:val="NormalWeb"/>
        <w:spacing w:before="0" w:beforeAutospacing="0" w:after="0" w:afterAutospacing="0" w:line="360" w:lineRule="auto"/>
        <w:ind w:firstLine="720"/>
        <w:jc w:val="both"/>
        <w:rPr>
          <w:rFonts w:ascii="Arial" w:hAnsi="Arial" w:cs="Arial"/>
        </w:rPr>
      </w:pPr>
      <w:proofErr w:type="spellStart"/>
      <w:r w:rsidRPr="00136531">
        <w:rPr>
          <w:rFonts w:ascii="Arial" w:hAnsi="Arial" w:cs="Arial"/>
          <w:sz w:val="22"/>
          <w:szCs w:val="22"/>
        </w:rPr>
        <w:t>Penelitian</w:t>
      </w:r>
      <w:proofErr w:type="spellEnd"/>
      <w:r w:rsidRPr="00136531">
        <w:rPr>
          <w:rFonts w:ascii="Arial" w:hAnsi="Arial" w:cs="Arial"/>
          <w:sz w:val="22"/>
          <w:szCs w:val="22"/>
        </w:rPr>
        <w:t xml:space="preserve"> </w:t>
      </w:r>
      <w:proofErr w:type="spellStart"/>
      <w:r w:rsidRPr="00136531">
        <w:rPr>
          <w:rFonts w:ascii="Arial" w:hAnsi="Arial" w:cs="Arial"/>
          <w:sz w:val="22"/>
          <w:szCs w:val="22"/>
        </w:rPr>
        <w:t>ini</w:t>
      </w:r>
      <w:proofErr w:type="spellEnd"/>
      <w:r w:rsidRPr="00136531">
        <w:rPr>
          <w:rFonts w:ascii="Arial" w:hAnsi="Arial" w:cs="Arial"/>
          <w:sz w:val="22"/>
          <w:szCs w:val="22"/>
        </w:rPr>
        <w:t xml:space="preserve"> </w:t>
      </w:r>
      <w:proofErr w:type="spellStart"/>
      <w:r>
        <w:rPr>
          <w:rFonts w:ascii="Arial" w:hAnsi="Arial" w:cs="Arial"/>
          <w:sz w:val="22"/>
          <w:szCs w:val="22"/>
        </w:rPr>
        <w:t>dilaksanakan</w:t>
      </w:r>
      <w:proofErr w:type="spellEnd"/>
      <w:r>
        <w:rPr>
          <w:rFonts w:ascii="Arial" w:hAnsi="Arial" w:cs="Arial"/>
          <w:sz w:val="22"/>
          <w:szCs w:val="22"/>
        </w:rPr>
        <w:t xml:space="preserve"> pada </w:t>
      </w:r>
      <w:proofErr w:type="spellStart"/>
      <w:r>
        <w:rPr>
          <w:rFonts w:ascii="Arial" w:hAnsi="Arial" w:cs="Arial"/>
          <w:sz w:val="22"/>
          <w:szCs w:val="22"/>
        </w:rPr>
        <w:t>bulan</w:t>
      </w:r>
      <w:proofErr w:type="spellEnd"/>
      <w:r>
        <w:rPr>
          <w:rFonts w:ascii="Arial" w:hAnsi="Arial" w:cs="Arial"/>
          <w:sz w:val="22"/>
          <w:szCs w:val="22"/>
        </w:rPr>
        <w:t xml:space="preserve"> Agustus 2024, </w:t>
      </w:r>
      <w:proofErr w:type="spellStart"/>
      <w:r w:rsidRPr="00136531">
        <w:rPr>
          <w:rFonts w:ascii="Arial" w:hAnsi="Arial" w:cs="Arial"/>
          <w:sz w:val="22"/>
          <w:szCs w:val="22"/>
        </w:rPr>
        <w:t>menggunakan</w:t>
      </w:r>
      <w:proofErr w:type="spellEnd"/>
      <w:r w:rsidRPr="00136531">
        <w:rPr>
          <w:rFonts w:ascii="Arial" w:hAnsi="Arial" w:cs="Arial"/>
          <w:sz w:val="22"/>
          <w:szCs w:val="22"/>
        </w:rPr>
        <w:t xml:space="preserve"> </w:t>
      </w:r>
      <w:proofErr w:type="spellStart"/>
      <w:r w:rsidRPr="00136531">
        <w:rPr>
          <w:rFonts w:ascii="Arial" w:hAnsi="Arial" w:cs="Arial"/>
          <w:sz w:val="22"/>
          <w:szCs w:val="22"/>
        </w:rPr>
        <w:t>pendekatan</w:t>
      </w:r>
      <w:proofErr w:type="spellEnd"/>
      <w:r w:rsidRPr="00136531">
        <w:rPr>
          <w:rFonts w:ascii="Arial" w:hAnsi="Arial" w:cs="Arial"/>
          <w:sz w:val="22"/>
          <w:szCs w:val="22"/>
        </w:rPr>
        <w:t xml:space="preserve"> </w:t>
      </w:r>
      <w:proofErr w:type="spellStart"/>
      <w:r w:rsidRPr="00136531">
        <w:rPr>
          <w:rFonts w:ascii="Arial" w:hAnsi="Arial" w:cs="Arial"/>
          <w:sz w:val="22"/>
          <w:szCs w:val="22"/>
        </w:rPr>
        <w:t>kualitatif</w:t>
      </w:r>
      <w:proofErr w:type="spellEnd"/>
      <w:r w:rsidRPr="00136531">
        <w:rPr>
          <w:rFonts w:ascii="Arial" w:hAnsi="Arial" w:cs="Arial"/>
          <w:sz w:val="22"/>
          <w:szCs w:val="22"/>
        </w:rPr>
        <w:t xml:space="preserve"> </w:t>
      </w:r>
      <w:proofErr w:type="spellStart"/>
      <w:r w:rsidRPr="00136531">
        <w:rPr>
          <w:rFonts w:ascii="Arial" w:hAnsi="Arial" w:cs="Arial"/>
          <w:sz w:val="22"/>
          <w:szCs w:val="22"/>
        </w:rPr>
        <w:t>dengan</w:t>
      </w:r>
      <w:proofErr w:type="spellEnd"/>
      <w:r w:rsidRPr="00136531">
        <w:rPr>
          <w:rFonts w:ascii="Arial" w:hAnsi="Arial" w:cs="Arial"/>
          <w:sz w:val="22"/>
          <w:szCs w:val="22"/>
        </w:rPr>
        <w:t xml:space="preserve"> </w:t>
      </w:r>
      <w:proofErr w:type="spellStart"/>
      <w:r w:rsidRPr="00136531">
        <w:rPr>
          <w:rFonts w:ascii="Arial" w:hAnsi="Arial" w:cs="Arial"/>
          <w:sz w:val="22"/>
          <w:szCs w:val="22"/>
        </w:rPr>
        <w:t>memanfaatkan</w:t>
      </w:r>
      <w:proofErr w:type="spellEnd"/>
      <w:r w:rsidRPr="00136531">
        <w:rPr>
          <w:rFonts w:ascii="Arial" w:hAnsi="Arial" w:cs="Arial"/>
          <w:sz w:val="22"/>
          <w:szCs w:val="22"/>
        </w:rPr>
        <w:t xml:space="preserve"> data primer dan </w:t>
      </w:r>
      <w:proofErr w:type="spellStart"/>
      <w:r w:rsidRPr="00136531">
        <w:rPr>
          <w:rFonts w:ascii="Arial" w:hAnsi="Arial" w:cs="Arial"/>
          <w:sz w:val="22"/>
          <w:szCs w:val="22"/>
        </w:rPr>
        <w:t>sekunder</w:t>
      </w:r>
      <w:proofErr w:type="spellEnd"/>
      <w:r w:rsidRPr="00136531">
        <w:rPr>
          <w:rFonts w:ascii="Arial" w:hAnsi="Arial" w:cs="Arial"/>
          <w:sz w:val="22"/>
          <w:szCs w:val="22"/>
        </w:rPr>
        <w:t xml:space="preserve">. Data primer </w:t>
      </w:r>
      <w:proofErr w:type="spellStart"/>
      <w:r w:rsidRPr="00136531">
        <w:rPr>
          <w:rFonts w:ascii="Arial" w:hAnsi="Arial" w:cs="Arial"/>
          <w:sz w:val="22"/>
          <w:szCs w:val="22"/>
        </w:rPr>
        <w:t>diperoleh</w:t>
      </w:r>
      <w:proofErr w:type="spellEnd"/>
      <w:r w:rsidRPr="00136531">
        <w:rPr>
          <w:rFonts w:ascii="Arial" w:hAnsi="Arial" w:cs="Arial"/>
          <w:sz w:val="22"/>
          <w:szCs w:val="22"/>
        </w:rPr>
        <w:t xml:space="preserve"> </w:t>
      </w:r>
      <w:proofErr w:type="spellStart"/>
      <w:r w:rsidRPr="00136531">
        <w:rPr>
          <w:rFonts w:ascii="Arial" w:hAnsi="Arial" w:cs="Arial"/>
          <w:sz w:val="22"/>
          <w:szCs w:val="22"/>
        </w:rPr>
        <w:t>melalui</w:t>
      </w:r>
      <w:proofErr w:type="spellEnd"/>
      <w:r w:rsidRPr="00136531">
        <w:rPr>
          <w:rFonts w:ascii="Arial" w:hAnsi="Arial" w:cs="Arial"/>
          <w:sz w:val="22"/>
          <w:szCs w:val="22"/>
        </w:rPr>
        <w:t xml:space="preserve"> </w:t>
      </w:r>
      <w:proofErr w:type="spellStart"/>
      <w:r w:rsidRPr="00136531">
        <w:rPr>
          <w:rFonts w:ascii="Arial" w:hAnsi="Arial" w:cs="Arial"/>
          <w:sz w:val="22"/>
          <w:szCs w:val="22"/>
        </w:rPr>
        <w:t>wawancara</w:t>
      </w:r>
      <w:proofErr w:type="spellEnd"/>
      <w:r w:rsidRPr="00136531">
        <w:rPr>
          <w:rFonts w:ascii="Arial" w:hAnsi="Arial" w:cs="Arial"/>
          <w:sz w:val="22"/>
          <w:szCs w:val="22"/>
        </w:rPr>
        <w:t xml:space="preserve"> semi-</w:t>
      </w:r>
      <w:proofErr w:type="spellStart"/>
      <w:r w:rsidRPr="00136531">
        <w:rPr>
          <w:rFonts w:ascii="Arial" w:hAnsi="Arial" w:cs="Arial"/>
          <w:sz w:val="22"/>
          <w:szCs w:val="22"/>
        </w:rPr>
        <w:t>terstruktur</w:t>
      </w:r>
      <w:proofErr w:type="spellEnd"/>
      <w:r w:rsidRPr="00136531">
        <w:rPr>
          <w:rFonts w:ascii="Arial" w:hAnsi="Arial" w:cs="Arial"/>
          <w:sz w:val="22"/>
          <w:szCs w:val="22"/>
        </w:rPr>
        <w:t xml:space="preserve"> dan </w:t>
      </w:r>
      <w:proofErr w:type="spellStart"/>
      <w:r w:rsidRPr="00136531">
        <w:rPr>
          <w:rFonts w:ascii="Arial" w:hAnsi="Arial" w:cs="Arial"/>
          <w:sz w:val="22"/>
          <w:szCs w:val="22"/>
        </w:rPr>
        <w:t>wawancara</w:t>
      </w:r>
      <w:proofErr w:type="spellEnd"/>
      <w:r w:rsidRPr="00136531">
        <w:rPr>
          <w:rFonts w:ascii="Arial" w:hAnsi="Arial" w:cs="Arial"/>
          <w:sz w:val="22"/>
          <w:szCs w:val="22"/>
        </w:rPr>
        <w:t xml:space="preserve"> </w:t>
      </w:r>
      <w:proofErr w:type="spellStart"/>
      <w:r w:rsidRPr="00136531">
        <w:rPr>
          <w:rFonts w:ascii="Arial" w:hAnsi="Arial" w:cs="Arial"/>
          <w:sz w:val="22"/>
          <w:szCs w:val="22"/>
        </w:rPr>
        <w:t>mendalam</w:t>
      </w:r>
      <w:proofErr w:type="spellEnd"/>
      <w:r w:rsidRPr="00136531">
        <w:rPr>
          <w:rFonts w:ascii="Arial" w:hAnsi="Arial" w:cs="Arial"/>
          <w:sz w:val="22"/>
          <w:szCs w:val="22"/>
        </w:rPr>
        <w:t xml:space="preserve"> </w:t>
      </w:r>
      <w:proofErr w:type="spellStart"/>
      <w:r w:rsidRPr="00136531">
        <w:rPr>
          <w:rFonts w:ascii="Arial" w:hAnsi="Arial" w:cs="Arial"/>
          <w:sz w:val="22"/>
          <w:szCs w:val="22"/>
        </w:rPr>
        <w:t>dengan</w:t>
      </w:r>
      <w:proofErr w:type="spellEnd"/>
      <w:r w:rsidRPr="00136531">
        <w:rPr>
          <w:rFonts w:ascii="Arial" w:hAnsi="Arial" w:cs="Arial"/>
          <w:sz w:val="22"/>
          <w:szCs w:val="22"/>
        </w:rPr>
        <w:t xml:space="preserve"> </w:t>
      </w:r>
      <w:proofErr w:type="spellStart"/>
      <w:r w:rsidRPr="00136531">
        <w:rPr>
          <w:rFonts w:ascii="Arial" w:hAnsi="Arial" w:cs="Arial"/>
          <w:sz w:val="22"/>
          <w:szCs w:val="22"/>
        </w:rPr>
        <w:t>delapan</w:t>
      </w:r>
      <w:proofErr w:type="spellEnd"/>
      <w:r w:rsidRPr="00136531">
        <w:rPr>
          <w:rFonts w:ascii="Arial" w:hAnsi="Arial" w:cs="Arial"/>
          <w:sz w:val="22"/>
          <w:szCs w:val="22"/>
        </w:rPr>
        <w:t xml:space="preserve"> </w:t>
      </w:r>
      <w:proofErr w:type="spellStart"/>
      <w:r w:rsidRPr="00136531">
        <w:rPr>
          <w:rFonts w:ascii="Arial" w:hAnsi="Arial" w:cs="Arial"/>
          <w:sz w:val="22"/>
          <w:szCs w:val="22"/>
        </w:rPr>
        <w:t>informan</w:t>
      </w:r>
      <w:proofErr w:type="spellEnd"/>
      <w:r w:rsidRPr="00136531">
        <w:rPr>
          <w:rFonts w:ascii="Arial" w:hAnsi="Arial" w:cs="Arial"/>
          <w:sz w:val="22"/>
          <w:szCs w:val="22"/>
        </w:rPr>
        <w:t xml:space="preserve"> </w:t>
      </w:r>
      <w:proofErr w:type="spellStart"/>
      <w:r w:rsidRPr="00136531">
        <w:rPr>
          <w:rFonts w:ascii="Arial" w:hAnsi="Arial" w:cs="Arial"/>
          <w:sz w:val="22"/>
          <w:szCs w:val="22"/>
        </w:rPr>
        <w:t>kunci</w:t>
      </w:r>
      <w:proofErr w:type="spellEnd"/>
      <w:r w:rsidRPr="00136531">
        <w:rPr>
          <w:rFonts w:ascii="Arial" w:hAnsi="Arial" w:cs="Arial"/>
          <w:sz w:val="22"/>
          <w:szCs w:val="22"/>
        </w:rPr>
        <w:t xml:space="preserve"> yang </w:t>
      </w:r>
      <w:proofErr w:type="spellStart"/>
      <w:r w:rsidRPr="00136531">
        <w:rPr>
          <w:rFonts w:ascii="Arial" w:hAnsi="Arial" w:cs="Arial"/>
          <w:sz w:val="22"/>
          <w:szCs w:val="22"/>
        </w:rPr>
        <w:t>dipilih</w:t>
      </w:r>
      <w:proofErr w:type="spellEnd"/>
      <w:r w:rsidRPr="00136531">
        <w:rPr>
          <w:rFonts w:ascii="Arial" w:hAnsi="Arial" w:cs="Arial"/>
          <w:sz w:val="22"/>
          <w:szCs w:val="22"/>
        </w:rPr>
        <w:t xml:space="preserve"> </w:t>
      </w:r>
      <w:proofErr w:type="spellStart"/>
      <w:r w:rsidRPr="00136531">
        <w:rPr>
          <w:rFonts w:ascii="Arial" w:hAnsi="Arial" w:cs="Arial"/>
          <w:sz w:val="22"/>
          <w:szCs w:val="22"/>
        </w:rPr>
        <w:t>menggunakan</w:t>
      </w:r>
      <w:proofErr w:type="spellEnd"/>
      <w:r w:rsidRPr="00136531">
        <w:rPr>
          <w:rFonts w:ascii="Arial" w:hAnsi="Arial" w:cs="Arial"/>
          <w:sz w:val="22"/>
          <w:szCs w:val="22"/>
        </w:rPr>
        <w:t xml:space="preserve"> </w:t>
      </w:r>
      <w:proofErr w:type="spellStart"/>
      <w:r w:rsidRPr="00136531">
        <w:rPr>
          <w:rFonts w:ascii="Arial" w:hAnsi="Arial" w:cs="Arial"/>
          <w:sz w:val="22"/>
          <w:szCs w:val="22"/>
        </w:rPr>
        <w:t>teknik</w:t>
      </w:r>
      <w:proofErr w:type="spellEnd"/>
      <w:r w:rsidRPr="00136531">
        <w:rPr>
          <w:rFonts w:ascii="Arial" w:hAnsi="Arial" w:cs="Arial"/>
          <w:sz w:val="22"/>
          <w:szCs w:val="22"/>
        </w:rPr>
        <w:t xml:space="preserve"> </w:t>
      </w:r>
      <w:r w:rsidRPr="00136531">
        <w:rPr>
          <w:rStyle w:val="Emphasis"/>
          <w:rFonts w:ascii="Arial" w:hAnsi="Arial" w:cs="Arial"/>
          <w:sz w:val="22"/>
          <w:szCs w:val="22"/>
        </w:rPr>
        <w:t>purposive random sampling</w:t>
      </w:r>
      <w:r w:rsidRPr="00136531">
        <w:rPr>
          <w:rFonts w:ascii="Arial" w:hAnsi="Arial" w:cs="Arial"/>
          <w:sz w:val="22"/>
          <w:szCs w:val="22"/>
        </w:rPr>
        <w:t xml:space="preserve">, </w:t>
      </w:r>
      <w:proofErr w:type="spellStart"/>
      <w:r w:rsidRPr="00136531">
        <w:rPr>
          <w:rFonts w:ascii="Arial" w:hAnsi="Arial" w:cs="Arial"/>
          <w:sz w:val="22"/>
          <w:szCs w:val="22"/>
        </w:rPr>
        <w:t>terdiri</w:t>
      </w:r>
      <w:proofErr w:type="spellEnd"/>
      <w:r w:rsidRPr="00136531">
        <w:rPr>
          <w:rFonts w:ascii="Arial" w:hAnsi="Arial" w:cs="Arial"/>
          <w:sz w:val="22"/>
          <w:szCs w:val="22"/>
        </w:rPr>
        <w:t xml:space="preserve"> </w:t>
      </w:r>
      <w:proofErr w:type="spellStart"/>
      <w:r w:rsidRPr="00136531">
        <w:rPr>
          <w:rFonts w:ascii="Arial" w:hAnsi="Arial" w:cs="Arial"/>
          <w:sz w:val="22"/>
          <w:szCs w:val="22"/>
        </w:rPr>
        <w:t>atas</w:t>
      </w:r>
      <w:proofErr w:type="spellEnd"/>
      <w:r w:rsidRPr="00136531">
        <w:rPr>
          <w:rFonts w:ascii="Arial" w:hAnsi="Arial" w:cs="Arial"/>
          <w:sz w:val="22"/>
          <w:szCs w:val="22"/>
        </w:rPr>
        <w:t xml:space="preserve"> </w:t>
      </w:r>
      <w:proofErr w:type="spellStart"/>
      <w:r w:rsidRPr="00136531">
        <w:rPr>
          <w:rFonts w:ascii="Arial" w:hAnsi="Arial" w:cs="Arial"/>
          <w:sz w:val="22"/>
          <w:szCs w:val="22"/>
        </w:rPr>
        <w:t>tokoh</w:t>
      </w:r>
      <w:proofErr w:type="spellEnd"/>
      <w:r w:rsidRPr="00136531">
        <w:rPr>
          <w:rFonts w:ascii="Arial" w:hAnsi="Arial" w:cs="Arial"/>
          <w:sz w:val="22"/>
          <w:szCs w:val="22"/>
        </w:rPr>
        <w:t xml:space="preserve"> </w:t>
      </w:r>
      <w:proofErr w:type="spellStart"/>
      <w:r w:rsidRPr="00136531">
        <w:rPr>
          <w:rFonts w:ascii="Arial" w:hAnsi="Arial" w:cs="Arial"/>
          <w:sz w:val="22"/>
          <w:szCs w:val="22"/>
        </w:rPr>
        <w:t>masyarakat</w:t>
      </w:r>
      <w:proofErr w:type="spellEnd"/>
      <w:r w:rsidRPr="00136531">
        <w:rPr>
          <w:rFonts w:ascii="Arial" w:hAnsi="Arial" w:cs="Arial"/>
          <w:sz w:val="22"/>
          <w:szCs w:val="22"/>
        </w:rPr>
        <w:t xml:space="preserve">, </w:t>
      </w:r>
      <w:proofErr w:type="spellStart"/>
      <w:r w:rsidRPr="00136531">
        <w:rPr>
          <w:rFonts w:ascii="Arial" w:hAnsi="Arial" w:cs="Arial"/>
          <w:sz w:val="22"/>
          <w:szCs w:val="22"/>
        </w:rPr>
        <w:t>kepala</w:t>
      </w:r>
      <w:proofErr w:type="spellEnd"/>
      <w:r w:rsidRPr="00136531">
        <w:rPr>
          <w:rFonts w:ascii="Arial" w:hAnsi="Arial" w:cs="Arial"/>
          <w:sz w:val="22"/>
          <w:szCs w:val="22"/>
        </w:rPr>
        <w:t xml:space="preserve"> </w:t>
      </w:r>
      <w:proofErr w:type="spellStart"/>
      <w:r w:rsidRPr="00136531">
        <w:rPr>
          <w:rFonts w:ascii="Arial" w:hAnsi="Arial" w:cs="Arial"/>
          <w:sz w:val="22"/>
          <w:szCs w:val="22"/>
        </w:rPr>
        <w:t>desa</w:t>
      </w:r>
      <w:proofErr w:type="spellEnd"/>
      <w:r w:rsidRPr="00136531">
        <w:rPr>
          <w:rFonts w:ascii="Arial" w:hAnsi="Arial" w:cs="Arial"/>
          <w:sz w:val="22"/>
          <w:szCs w:val="22"/>
        </w:rPr>
        <w:t xml:space="preserve"> dan </w:t>
      </w:r>
      <w:proofErr w:type="spellStart"/>
      <w:r w:rsidRPr="00136531">
        <w:rPr>
          <w:rFonts w:ascii="Arial" w:hAnsi="Arial" w:cs="Arial"/>
          <w:sz w:val="22"/>
          <w:szCs w:val="22"/>
        </w:rPr>
        <w:t>perangkat</w:t>
      </w:r>
      <w:proofErr w:type="spellEnd"/>
      <w:r w:rsidRPr="00136531">
        <w:rPr>
          <w:rFonts w:ascii="Arial" w:hAnsi="Arial" w:cs="Arial"/>
          <w:sz w:val="22"/>
          <w:szCs w:val="22"/>
        </w:rPr>
        <w:t xml:space="preserve"> Desa Gili Indah, </w:t>
      </w:r>
      <w:proofErr w:type="spellStart"/>
      <w:r w:rsidRPr="00136531">
        <w:rPr>
          <w:rFonts w:ascii="Arial" w:hAnsi="Arial" w:cs="Arial"/>
          <w:sz w:val="22"/>
          <w:szCs w:val="22"/>
        </w:rPr>
        <w:t>tokoh</w:t>
      </w:r>
      <w:proofErr w:type="spellEnd"/>
      <w:r w:rsidRPr="00136531">
        <w:rPr>
          <w:rFonts w:ascii="Arial" w:hAnsi="Arial" w:cs="Arial"/>
          <w:sz w:val="22"/>
          <w:szCs w:val="22"/>
        </w:rPr>
        <w:t xml:space="preserve"> pemuda, </w:t>
      </w:r>
      <w:proofErr w:type="spellStart"/>
      <w:r w:rsidRPr="00136531">
        <w:rPr>
          <w:rFonts w:ascii="Arial" w:hAnsi="Arial" w:cs="Arial"/>
          <w:sz w:val="22"/>
          <w:szCs w:val="22"/>
        </w:rPr>
        <w:t>serta</w:t>
      </w:r>
      <w:proofErr w:type="spellEnd"/>
      <w:r w:rsidRPr="00136531">
        <w:rPr>
          <w:rFonts w:ascii="Arial" w:hAnsi="Arial" w:cs="Arial"/>
          <w:sz w:val="22"/>
          <w:szCs w:val="22"/>
        </w:rPr>
        <w:t xml:space="preserve"> </w:t>
      </w:r>
      <w:proofErr w:type="spellStart"/>
      <w:r w:rsidRPr="00136531">
        <w:rPr>
          <w:rFonts w:ascii="Arial" w:hAnsi="Arial" w:cs="Arial"/>
          <w:sz w:val="22"/>
          <w:szCs w:val="22"/>
        </w:rPr>
        <w:t>tokoh</w:t>
      </w:r>
      <w:proofErr w:type="spellEnd"/>
      <w:r w:rsidRPr="00136531">
        <w:rPr>
          <w:rFonts w:ascii="Arial" w:hAnsi="Arial" w:cs="Arial"/>
          <w:sz w:val="22"/>
          <w:szCs w:val="22"/>
        </w:rPr>
        <w:t xml:space="preserve"> agama.</w:t>
      </w:r>
      <w:r>
        <w:rPr>
          <w:rFonts w:ascii="Arial" w:hAnsi="Arial" w:cs="Arial"/>
          <w:sz w:val="22"/>
          <w:szCs w:val="22"/>
        </w:rPr>
        <w:t xml:space="preserve"> </w:t>
      </w:r>
      <w:r w:rsidRPr="00136531">
        <w:rPr>
          <w:rFonts w:ascii="Arial" w:hAnsi="Arial" w:cs="Arial"/>
          <w:sz w:val="22"/>
          <w:szCs w:val="22"/>
        </w:rPr>
        <w:t xml:space="preserve">Selain </w:t>
      </w:r>
      <w:proofErr w:type="spellStart"/>
      <w:r w:rsidRPr="00136531">
        <w:rPr>
          <w:rFonts w:ascii="Arial" w:hAnsi="Arial" w:cs="Arial"/>
          <w:sz w:val="22"/>
          <w:szCs w:val="22"/>
        </w:rPr>
        <w:t>itu</w:t>
      </w:r>
      <w:proofErr w:type="spellEnd"/>
      <w:r w:rsidRPr="00136531">
        <w:rPr>
          <w:rFonts w:ascii="Arial" w:hAnsi="Arial" w:cs="Arial"/>
          <w:sz w:val="22"/>
          <w:szCs w:val="22"/>
        </w:rPr>
        <w:t xml:space="preserve">, </w:t>
      </w:r>
      <w:proofErr w:type="spellStart"/>
      <w:r w:rsidRPr="00136531">
        <w:rPr>
          <w:rFonts w:ascii="Arial" w:hAnsi="Arial" w:cs="Arial"/>
          <w:sz w:val="22"/>
          <w:szCs w:val="22"/>
        </w:rPr>
        <w:t>penelitian</w:t>
      </w:r>
      <w:proofErr w:type="spellEnd"/>
      <w:r w:rsidRPr="00136531">
        <w:rPr>
          <w:rFonts w:ascii="Arial" w:hAnsi="Arial" w:cs="Arial"/>
          <w:sz w:val="22"/>
          <w:szCs w:val="22"/>
        </w:rPr>
        <w:t xml:space="preserve"> </w:t>
      </w:r>
      <w:proofErr w:type="spellStart"/>
      <w:r w:rsidRPr="00136531">
        <w:rPr>
          <w:rFonts w:ascii="Arial" w:hAnsi="Arial" w:cs="Arial"/>
          <w:sz w:val="22"/>
          <w:szCs w:val="22"/>
        </w:rPr>
        <w:t>ini</w:t>
      </w:r>
      <w:proofErr w:type="spellEnd"/>
      <w:r w:rsidRPr="00136531">
        <w:rPr>
          <w:rFonts w:ascii="Arial" w:hAnsi="Arial" w:cs="Arial"/>
          <w:sz w:val="22"/>
          <w:szCs w:val="22"/>
        </w:rPr>
        <w:t xml:space="preserve"> juga </w:t>
      </w:r>
      <w:proofErr w:type="spellStart"/>
      <w:r w:rsidRPr="00136531">
        <w:rPr>
          <w:rFonts w:ascii="Arial" w:hAnsi="Arial" w:cs="Arial"/>
          <w:sz w:val="22"/>
          <w:szCs w:val="22"/>
        </w:rPr>
        <w:t>memanfaatkan</w:t>
      </w:r>
      <w:proofErr w:type="spellEnd"/>
      <w:r w:rsidRPr="00136531">
        <w:rPr>
          <w:rFonts w:ascii="Arial" w:hAnsi="Arial" w:cs="Arial"/>
          <w:sz w:val="22"/>
          <w:szCs w:val="22"/>
        </w:rPr>
        <w:t xml:space="preserve"> </w:t>
      </w:r>
      <w:r w:rsidRPr="00136531">
        <w:rPr>
          <w:rStyle w:val="Emphasis"/>
          <w:rFonts w:ascii="Arial" w:hAnsi="Arial" w:cs="Arial"/>
          <w:sz w:val="22"/>
          <w:szCs w:val="22"/>
        </w:rPr>
        <w:t>Focus Group Discussion</w:t>
      </w:r>
      <w:r w:rsidRPr="00136531">
        <w:rPr>
          <w:rFonts w:ascii="Arial" w:hAnsi="Arial" w:cs="Arial"/>
          <w:sz w:val="22"/>
          <w:szCs w:val="22"/>
        </w:rPr>
        <w:t xml:space="preserve"> (FGD) yang </w:t>
      </w:r>
      <w:proofErr w:type="spellStart"/>
      <w:r w:rsidRPr="00136531">
        <w:rPr>
          <w:rFonts w:ascii="Arial" w:hAnsi="Arial" w:cs="Arial"/>
          <w:sz w:val="22"/>
          <w:szCs w:val="22"/>
        </w:rPr>
        <w:t>dihadiri</w:t>
      </w:r>
      <w:proofErr w:type="spellEnd"/>
      <w:r w:rsidRPr="00136531">
        <w:rPr>
          <w:rFonts w:ascii="Arial" w:hAnsi="Arial" w:cs="Arial"/>
          <w:sz w:val="22"/>
          <w:szCs w:val="22"/>
        </w:rPr>
        <w:t xml:space="preserve"> oleh 19 </w:t>
      </w:r>
      <w:proofErr w:type="spellStart"/>
      <w:r w:rsidRPr="00136531">
        <w:rPr>
          <w:rFonts w:ascii="Arial" w:hAnsi="Arial" w:cs="Arial"/>
          <w:sz w:val="22"/>
          <w:szCs w:val="22"/>
        </w:rPr>
        <w:t>perwakilan</w:t>
      </w:r>
      <w:proofErr w:type="spellEnd"/>
      <w:r w:rsidRPr="00136531">
        <w:rPr>
          <w:rFonts w:ascii="Arial" w:hAnsi="Arial" w:cs="Arial"/>
          <w:sz w:val="22"/>
          <w:szCs w:val="22"/>
        </w:rPr>
        <w:t xml:space="preserve"> </w:t>
      </w:r>
      <w:proofErr w:type="spellStart"/>
      <w:r w:rsidRPr="00136531">
        <w:rPr>
          <w:rFonts w:ascii="Arial" w:hAnsi="Arial" w:cs="Arial"/>
          <w:sz w:val="22"/>
          <w:szCs w:val="22"/>
        </w:rPr>
        <w:t>dari</w:t>
      </w:r>
      <w:proofErr w:type="spellEnd"/>
      <w:r w:rsidRPr="00136531">
        <w:rPr>
          <w:rFonts w:ascii="Arial" w:hAnsi="Arial" w:cs="Arial"/>
          <w:sz w:val="22"/>
          <w:szCs w:val="22"/>
        </w:rPr>
        <w:t xml:space="preserve"> </w:t>
      </w:r>
      <w:proofErr w:type="spellStart"/>
      <w:r w:rsidRPr="00136531">
        <w:rPr>
          <w:rFonts w:ascii="Arial" w:hAnsi="Arial" w:cs="Arial"/>
          <w:sz w:val="22"/>
          <w:szCs w:val="22"/>
        </w:rPr>
        <w:t>berbagai</w:t>
      </w:r>
      <w:proofErr w:type="spellEnd"/>
      <w:r w:rsidRPr="00136531">
        <w:rPr>
          <w:rFonts w:ascii="Arial" w:hAnsi="Arial" w:cs="Arial"/>
          <w:sz w:val="22"/>
          <w:szCs w:val="22"/>
        </w:rPr>
        <w:t xml:space="preserve"> </w:t>
      </w:r>
      <w:proofErr w:type="spellStart"/>
      <w:r w:rsidRPr="00136531">
        <w:rPr>
          <w:rFonts w:ascii="Arial" w:hAnsi="Arial" w:cs="Arial"/>
          <w:sz w:val="22"/>
          <w:szCs w:val="22"/>
        </w:rPr>
        <w:t>pemangku</w:t>
      </w:r>
      <w:proofErr w:type="spellEnd"/>
      <w:r w:rsidRPr="00136531">
        <w:rPr>
          <w:rFonts w:ascii="Arial" w:hAnsi="Arial" w:cs="Arial"/>
          <w:sz w:val="22"/>
          <w:szCs w:val="22"/>
        </w:rPr>
        <w:t xml:space="preserve"> </w:t>
      </w:r>
      <w:proofErr w:type="spellStart"/>
      <w:r w:rsidRPr="00136531">
        <w:rPr>
          <w:rFonts w:ascii="Arial" w:hAnsi="Arial" w:cs="Arial"/>
          <w:sz w:val="22"/>
          <w:szCs w:val="22"/>
        </w:rPr>
        <w:t>kepentingan</w:t>
      </w:r>
      <w:proofErr w:type="spellEnd"/>
      <w:r w:rsidRPr="00136531">
        <w:rPr>
          <w:rFonts w:ascii="Arial" w:hAnsi="Arial" w:cs="Arial"/>
          <w:sz w:val="22"/>
          <w:szCs w:val="22"/>
        </w:rPr>
        <w:t xml:space="preserve">, </w:t>
      </w:r>
      <w:proofErr w:type="spellStart"/>
      <w:r w:rsidRPr="00136531">
        <w:rPr>
          <w:rFonts w:ascii="Arial" w:hAnsi="Arial" w:cs="Arial"/>
          <w:sz w:val="22"/>
          <w:szCs w:val="22"/>
        </w:rPr>
        <w:t>meliputi</w:t>
      </w:r>
      <w:proofErr w:type="spellEnd"/>
      <w:r w:rsidRPr="00136531">
        <w:rPr>
          <w:rFonts w:ascii="Arial" w:hAnsi="Arial" w:cs="Arial"/>
          <w:sz w:val="22"/>
          <w:szCs w:val="22"/>
        </w:rPr>
        <w:t xml:space="preserve"> </w:t>
      </w:r>
      <w:proofErr w:type="spellStart"/>
      <w:r w:rsidRPr="00136531">
        <w:rPr>
          <w:rFonts w:ascii="Arial" w:hAnsi="Arial" w:cs="Arial"/>
          <w:sz w:val="22"/>
          <w:szCs w:val="22"/>
        </w:rPr>
        <w:t>instansi</w:t>
      </w:r>
      <w:proofErr w:type="spellEnd"/>
      <w:r w:rsidRPr="00136531">
        <w:rPr>
          <w:rFonts w:ascii="Arial" w:hAnsi="Arial" w:cs="Arial"/>
          <w:sz w:val="22"/>
          <w:szCs w:val="22"/>
        </w:rPr>
        <w:t xml:space="preserve"> </w:t>
      </w:r>
      <w:proofErr w:type="spellStart"/>
      <w:r w:rsidRPr="00136531">
        <w:rPr>
          <w:rFonts w:ascii="Arial" w:hAnsi="Arial" w:cs="Arial"/>
          <w:sz w:val="22"/>
          <w:szCs w:val="22"/>
        </w:rPr>
        <w:t>pemerintah</w:t>
      </w:r>
      <w:proofErr w:type="spellEnd"/>
      <w:r w:rsidRPr="00136531">
        <w:rPr>
          <w:rFonts w:ascii="Arial" w:hAnsi="Arial" w:cs="Arial"/>
          <w:sz w:val="22"/>
          <w:szCs w:val="22"/>
        </w:rPr>
        <w:t xml:space="preserve"> </w:t>
      </w:r>
      <w:proofErr w:type="spellStart"/>
      <w:r w:rsidRPr="00136531">
        <w:rPr>
          <w:rFonts w:ascii="Arial" w:hAnsi="Arial" w:cs="Arial"/>
          <w:sz w:val="22"/>
          <w:szCs w:val="22"/>
        </w:rPr>
        <w:t>pusat</w:t>
      </w:r>
      <w:proofErr w:type="spellEnd"/>
      <w:r w:rsidRPr="00136531">
        <w:rPr>
          <w:rFonts w:ascii="Arial" w:hAnsi="Arial" w:cs="Arial"/>
          <w:sz w:val="22"/>
          <w:szCs w:val="22"/>
        </w:rPr>
        <w:t xml:space="preserve">, </w:t>
      </w:r>
      <w:proofErr w:type="spellStart"/>
      <w:r w:rsidRPr="00136531">
        <w:rPr>
          <w:rFonts w:ascii="Arial" w:hAnsi="Arial" w:cs="Arial"/>
          <w:sz w:val="22"/>
          <w:szCs w:val="22"/>
        </w:rPr>
        <w:t>Pemerintah</w:t>
      </w:r>
      <w:proofErr w:type="spellEnd"/>
      <w:r w:rsidRPr="00136531">
        <w:rPr>
          <w:rFonts w:ascii="Arial" w:hAnsi="Arial" w:cs="Arial"/>
          <w:sz w:val="22"/>
          <w:szCs w:val="22"/>
        </w:rPr>
        <w:t xml:space="preserve"> </w:t>
      </w:r>
      <w:proofErr w:type="spellStart"/>
      <w:r w:rsidRPr="00136531">
        <w:rPr>
          <w:rFonts w:ascii="Arial" w:hAnsi="Arial" w:cs="Arial"/>
          <w:sz w:val="22"/>
          <w:szCs w:val="22"/>
        </w:rPr>
        <w:t>Provinsi</w:t>
      </w:r>
      <w:proofErr w:type="spellEnd"/>
      <w:r w:rsidRPr="00136531">
        <w:rPr>
          <w:rFonts w:ascii="Arial" w:hAnsi="Arial" w:cs="Arial"/>
          <w:sz w:val="22"/>
          <w:szCs w:val="22"/>
        </w:rPr>
        <w:t xml:space="preserve"> Nusa Tenggara Barat, </w:t>
      </w:r>
      <w:proofErr w:type="spellStart"/>
      <w:r w:rsidRPr="00136531">
        <w:rPr>
          <w:rFonts w:ascii="Arial" w:hAnsi="Arial" w:cs="Arial"/>
          <w:sz w:val="22"/>
          <w:szCs w:val="22"/>
        </w:rPr>
        <w:t>Pemerintah</w:t>
      </w:r>
      <w:proofErr w:type="spellEnd"/>
      <w:r w:rsidRPr="00136531">
        <w:rPr>
          <w:rFonts w:ascii="Arial" w:hAnsi="Arial" w:cs="Arial"/>
          <w:sz w:val="22"/>
          <w:szCs w:val="22"/>
        </w:rPr>
        <w:t xml:space="preserve"> </w:t>
      </w:r>
      <w:proofErr w:type="spellStart"/>
      <w:r w:rsidRPr="00136531">
        <w:rPr>
          <w:rFonts w:ascii="Arial" w:hAnsi="Arial" w:cs="Arial"/>
          <w:sz w:val="22"/>
          <w:szCs w:val="22"/>
        </w:rPr>
        <w:t>Kabupaten</w:t>
      </w:r>
      <w:proofErr w:type="spellEnd"/>
      <w:r w:rsidRPr="00136531">
        <w:rPr>
          <w:rFonts w:ascii="Arial" w:hAnsi="Arial" w:cs="Arial"/>
          <w:sz w:val="22"/>
          <w:szCs w:val="22"/>
        </w:rPr>
        <w:t xml:space="preserve"> Lombok Utara, Universitas </w:t>
      </w:r>
      <w:proofErr w:type="spellStart"/>
      <w:r w:rsidRPr="00136531">
        <w:rPr>
          <w:rFonts w:ascii="Arial" w:hAnsi="Arial" w:cs="Arial"/>
          <w:sz w:val="22"/>
          <w:szCs w:val="22"/>
        </w:rPr>
        <w:t>Mataram</w:t>
      </w:r>
      <w:proofErr w:type="spellEnd"/>
      <w:r w:rsidRPr="00136531">
        <w:rPr>
          <w:rFonts w:ascii="Arial" w:hAnsi="Arial" w:cs="Arial"/>
          <w:sz w:val="22"/>
          <w:szCs w:val="22"/>
        </w:rPr>
        <w:t xml:space="preserve">, </w:t>
      </w:r>
      <w:proofErr w:type="spellStart"/>
      <w:r w:rsidRPr="00136531">
        <w:rPr>
          <w:rFonts w:ascii="Arial" w:hAnsi="Arial" w:cs="Arial"/>
          <w:sz w:val="22"/>
          <w:szCs w:val="22"/>
        </w:rPr>
        <w:t>Pemerintah</w:t>
      </w:r>
      <w:proofErr w:type="spellEnd"/>
      <w:r w:rsidRPr="00136531">
        <w:rPr>
          <w:rFonts w:ascii="Arial" w:hAnsi="Arial" w:cs="Arial"/>
          <w:sz w:val="22"/>
          <w:szCs w:val="22"/>
        </w:rPr>
        <w:t xml:space="preserve"> Desa Gili Indah, operator </w:t>
      </w:r>
      <w:proofErr w:type="spellStart"/>
      <w:r w:rsidRPr="00136531">
        <w:rPr>
          <w:rFonts w:ascii="Arial" w:hAnsi="Arial" w:cs="Arial"/>
          <w:sz w:val="22"/>
          <w:szCs w:val="22"/>
        </w:rPr>
        <w:t>wisata</w:t>
      </w:r>
      <w:proofErr w:type="spellEnd"/>
      <w:r w:rsidRPr="00136531">
        <w:rPr>
          <w:rFonts w:ascii="Arial" w:hAnsi="Arial" w:cs="Arial"/>
          <w:sz w:val="22"/>
          <w:szCs w:val="22"/>
        </w:rPr>
        <w:t xml:space="preserve">, </w:t>
      </w:r>
      <w:proofErr w:type="spellStart"/>
      <w:r w:rsidRPr="00136531">
        <w:rPr>
          <w:rFonts w:ascii="Arial" w:hAnsi="Arial" w:cs="Arial"/>
          <w:sz w:val="22"/>
          <w:szCs w:val="22"/>
        </w:rPr>
        <w:t>tokoh</w:t>
      </w:r>
      <w:proofErr w:type="spellEnd"/>
      <w:r w:rsidRPr="00136531">
        <w:rPr>
          <w:rFonts w:ascii="Arial" w:hAnsi="Arial" w:cs="Arial"/>
          <w:sz w:val="22"/>
          <w:szCs w:val="22"/>
        </w:rPr>
        <w:t xml:space="preserve"> </w:t>
      </w:r>
      <w:proofErr w:type="spellStart"/>
      <w:r w:rsidRPr="00136531">
        <w:rPr>
          <w:rFonts w:ascii="Arial" w:hAnsi="Arial" w:cs="Arial"/>
          <w:sz w:val="22"/>
          <w:szCs w:val="22"/>
        </w:rPr>
        <w:t>masyarakat</w:t>
      </w:r>
      <w:proofErr w:type="spellEnd"/>
      <w:r w:rsidRPr="00136531">
        <w:rPr>
          <w:rFonts w:ascii="Arial" w:hAnsi="Arial" w:cs="Arial"/>
          <w:sz w:val="22"/>
          <w:szCs w:val="22"/>
        </w:rPr>
        <w:t xml:space="preserve">, </w:t>
      </w:r>
      <w:r>
        <w:rPr>
          <w:rFonts w:ascii="Arial" w:hAnsi="Arial" w:cs="Arial"/>
          <w:sz w:val="22"/>
          <w:szCs w:val="22"/>
        </w:rPr>
        <w:t xml:space="preserve">media </w:t>
      </w:r>
      <w:r w:rsidRPr="00136531">
        <w:rPr>
          <w:rFonts w:ascii="Arial" w:hAnsi="Arial" w:cs="Arial"/>
          <w:sz w:val="22"/>
          <w:szCs w:val="22"/>
        </w:rPr>
        <w:t xml:space="preserve">dan </w:t>
      </w:r>
      <w:proofErr w:type="spellStart"/>
      <w:r w:rsidRPr="00136531">
        <w:rPr>
          <w:rFonts w:ascii="Arial" w:hAnsi="Arial" w:cs="Arial"/>
          <w:sz w:val="22"/>
          <w:szCs w:val="22"/>
        </w:rPr>
        <w:t>pelaku</w:t>
      </w:r>
      <w:proofErr w:type="spellEnd"/>
      <w:r w:rsidRPr="00136531">
        <w:rPr>
          <w:rFonts w:ascii="Arial" w:hAnsi="Arial" w:cs="Arial"/>
          <w:sz w:val="22"/>
          <w:szCs w:val="22"/>
        </w:rPr>
        <w:t xml:space="preserve"> </w:t>
      </w:r>
      <w:proofErr w:type="spellStart"/>
      <w:r w:rsidRPr="00136531">
        <w:rPr>
          <w:rFonts w:ascii="Arial" w:hAnsi="Arial" w:cs="Arial"/>
          <w:sz w:val="22"/>
          <w:szCs w:val="22"/>
        </w:rPr>
        <w:t>usaha</w:t>
      </w:r>
      <w:proofErr w:type="spellEnd"/>
      <w:r w:rsidRPr="00136531">
        <w:rPr>
          <w:rFonts w:ascii="Arial" w:hAnsi="Arial" w:cs="Arial"/>
          <w:sz w:val="22"/>
          <w:szCs w:val="22"/>
        </w:rPr>
        <w:t xml:space="preserve"> di </w:t>
      </w:r>
      <w:proofErr w:type="spellStart"/>
      <w:r w:rsidRPr="00136531">
        <w:rPr>
          <w:rFonts w:ascii="Arial" w:hAnsi="Arial" w:cs="Arial"/>
          <w:sz w:val="22"/>
          <w:szCs w:val="22"/>
        </w:rPr>
        <w:t>kawasan</w:t>
      </w:r>
      <w:proofErr w:type="spellEnd"/>
      <w:r w:rsidRPr="00136531">
        <w:rPr>
          <w:rFonts w:ascii="Arial" w:hAnsi="Arial" w:cs="Arial"/>
          <w:sz w:val="22"/>
          <w:szCs w:val="22"/>
        </w:rPr>
        <w:t xml:space="preserve"> Gili Matra. FGD </w:t>
      </w:r>
      <w:proofErr w:type="spellStart"/>
      <w:r w:rsidRPr="00136531">
        <w:rPr>
          <w:rFonts w:ascii="Arial" w:hAnsi="Arial" w:cs="Arial"/>
          <w:sz w:val="22"/>
          <w:szCs w:val="22"/>
        </w:rPr>
        <w:t>ini</w:t>
      </w:r>
      <w:proofErr w:type="spellEnd"/>
      <w:r w:rsidRPr="00136531">
        <w:rPr>
          <w:rFonts w:ascii="Arial" w:hAnsi="Arial" w:cs="Arial"/>
          <w:sz w:val="22"/>
          <w:szCs w:val="22"/>
        </w:rPr>
        <w:t xml:space="preserve"> </w:t>
      </w:r>
      <w:proofErr w:type="spellStart"/>
      <w:r w:rsidRPr="00136531">
        <w:rPr>
          <w:rFonts w:ascii="Arial" w:hAnsi="Arial" w:cs="Arial"/>
          <w:sz w:val="22"/>
          <w:szCs w:val="22"/>
        </w:rPr>
        <w:t>dilakukan</w:t>
      </w:r>
      <w:proofErr w:type="spellEnd"/>
      <w:r w:rsidRPr="00136531">
        <w:rPr>
          <w:rFonts w:ascii="Arial" w:hAnsi="Arial" w:cs="Arial"/>
          <w:sz w:val="22"/>
          <w:szCs w:val="22"/>
        </w:rPr>
        <w:t xml:space="preserve"> </w:t>
      </w:r>
      <w:proofErr w:type="spellStart"/>
      <w:r w:rsidRPr="00136531">
        <w:rPr>
          <w:rFonts w:ascii="Arial" w:hAnsi="Arial" w:cs="Arial"/>
          <w:sz w:val="22"/>
          <w:szCs w:val="22"/>
        </w:rPr>
        <w:t>untuk</w:t>
      </w:r>
      <w:proofErr w:type="spellEnd"/>
      <w:r w:rsidRPr="00136531">
        <w:rPr>
          <w:rFonts w:ascii="Arial" w:hAnsi="Arial" w:cs="Arial"/>
          <w:sz w:val="22"/>
          <w:szCs w:val="22"/>
        </w:rPr>
        <w:t xml:space="preserve"> </w:t>
      </w:r>
      <w:proofErr w:type="spellStart"/>
      <w:r w:rsidRPr="00136531">
        <w:rPr>
          <w:rFonts w:ascii="Arial" w:hAnsi="Arial" w:cs="Arial"/>
          <w:sz w:val="22"/>
          <w:szCs w:val="22"/>
        </w:rPr>
        <w:t>memperkaya</w:t>
      </w:r>
      <w:proofErr w:type="spellEnd"/>
      <w:r w:rsidRPr="00136531">
        <w:rPr>
          <w:rFonts w:ascii="Arial" w:hAnsi="Arial" w:cs="Arial"/>
          <w:sz w:val="22"/>
          <w:szCs w:val="22"/>
        </w:rPr>
        <w:t xml:space="preserve"> data </w:t>
      </w:r>
      <w:proofErr w:type="spellStart"/>
      <w:r w:rsidRPr="00136531">
        <w:rPr>
          <w:rFonts w:ascii="Arial" w:hAnsi="Arial" w:cs="Arial"/>
          <w:sz w:val="22"/>
          <w:szCs w:val="22"/>
        </w:rPr>
        <w:t>lapangan</w:t>
      </w:r>
      <w:proofErr w:type="spellEnd"/>
      <w:r w:rsidRPr="00136531">
        <w:rPr>
          <w:rFonts w:ascii="Arial" w:hAnsi="Arial" w:cs="Arial"/>
          <w:sz w:val="22"/>
          <w:szCs w:val="22"/>
        </w:rPr>
        <w:t xml:space="preserve">, </w:t>
      </w:r>
      <w:proofErr w:type="spellStart"/>
      <w:r w:rsidRPr="00136531">
        <w:rPr>
          <w:rFonts w:ascii="Arial" w:hAnsi="Arial" w:cs="Arial"/>
          <w:sz w:val="22"/>
          <w:szCs w:val="22"/>
        </w:rPr>
        <w:t>mengidentifikasi</w:t>
      </w:r>
      <w:proofErr w:type="spellEnd"/>
      <w:r w:rsidRPr="00136531">
        <w:rPr>
          <w:rFonts w:ascii="Arial" w:hAnsi="Arial" w:cs="Arial"/>
          <w:sz w:val="22"/>
          <w:szCs w:val="22"/>
        </w:rPr>
        <w:t xml:space="preserve"> </w:t>
      </w:r>
      <w:proofErr w:type="spellStart"/>
      <w:r w:rsidRPr="00136531">
        <w:rPr>
          <w:rFonts w:ascii="Arial" w:hAnsi="Arial" w:cs="Arial"/>
          <w:sz w:val="22"/>
          <w:szCs w:val="22"/>
        </w:rPr>
        <w:t>perbedaan</w:t>
      </w:r>
      <w:proofErr w:type="spellEnd"/>
      <w:r w:rsidRPr="00136531">
        <w:rPr>
          <w:rFonts w:ascii="Arial" w:hAnsi="Arial" w:cs="Arial"/>
          <w:sz w:val="22"/>
          <w:szCs w:val="22"/>
        </w:rPr>
        <w:t xml:space="preserve"> </w:t>
      </w:r>
      <w:proofErr w:type="spellStart"/>
      <w:r w:rsidRPr="00136531">
        <w:rPr>
          <w:rFonts w:ascii="Arial" w:hAnsi="Arial" w:cs="Arial"/>
          <w:sz w:val="22"/>
          <w:szCs w:val="22"/>
        </w:rPr>
        <w:t>perspektif</w:t>
      </w:r>
      <w:proofErr w:type="spellEnd"/>
      <w:r w:rsidRPr="00136531">
        <w:rPr>
          <w:rFonts w:ascii="Arial" w:hAnsi="Arial" w:cs="Arial"/>
          <w:sz w:val="22"/>
          <w:szCs w:val="22"/>
        </w:rPr>
        <w:t xml:space="preserve"> </w:t>
      </w:r>
      <w:proofErr w:type="spellStart"/>
      <w:r w:rsidRPr="00136531">
        <w:rPr>
          <w:rFonts w:ascii="Arial" w:hAnsi="Arial" w:cs="Arial"/>
          <w:sz w:val="22"/>
          <w:szCs w:val="22"/>
        </w:rPr>
        <w:t>antaraktor</w:t>
      </w:r>
      <w:proofErr w:type="spellEnd"/>
      <w:r w:rsidRPr="00136531">
        <w:rPr>
          <w:rFonts w:ascii="Arial" w:hAnsi="Arial" w:cs="Arial"/>
          <w:sz w:val="22"/>
          <w:szCs w:val="22"/>
        </w:rPr>
        <w:t xml:space="preserve">, </w:t>
      </w:r>
      <w:proofErr w:type="spellStart"/>
      <w:r w:rsidRPr="00136531">
        <w:rPr>
          <w:rFonts w:ascii="Arial" w:hAnsi="Arial" w:cs="Arial"/>
          <w:sz w:val="22"/>
          <w:szCs w:val="22"/>
        </w:rPr>
        <w:t>serta</w:t>
      </w:r>
      <w:proofErr w:type="spellEnd"/>
      <w:r w:rsidRPr="00136531">
        <w:rPr>
          <w:rFonts w:ascii="Arial" w:hAnsi="Arial" w:cs="Arial"/>
          <w:sz w:val="22"/>
          <w:szCs w:val="22"/>
        </w:rPr>
        <w:t xml:space="preserve"> </w:t>
      </w:r>
      <w:proofErr w:type="spellStart"/>
      <w:r w:rsidRPr="00136531">
        <w:rPr>
          <w:rFonts w:ascii="Arial" w:hAnsi="Arial" w:cs="Arial"/>
          <w:sz w:val="22"/>
          <w:szCs w:val="22"/>
        </w:rPr>
        <w:t>memvalidasi</w:t>
      </w:r>
      <w:proofErr w:type="spellEnd"/>
      <w:r w:rsidRPr="00136531">
        <w:rPr>
          <w:rFonts w:ascii="Arial" w:hAnsi="Arial" w:cs="Arial"/>
          <w:sz w:val="22"/>
          <w:szCs w:val="22"/>
        </w:rPr>
        <w:t xml:space="preserve"> </w:t>
      </w:r>
      <w:proofErr w:type="spellStart"/>
      <w:r w:rsidRPr="00136531">
        <w:rPr>
          <w:rFonts w:ascii="Arial" w:hAnsi="Arial" w:cs="Arial"/>
          <w:sz w:val="22"/>
          <w:szCs w:val="22"/>
        </w:rPr>
        <w:t>temuan</w:t>
      </w:r>
      <w:proofErr w:type="spellEnd"/>
      <w:r w:rsidRPr="00136531">
        <w:rPr>
          <w:rFonts w:ascii="Arial" w:hAnsi="Arial" w:cs="Arial"/>
          <w:sz w:val="22"/>
          <w:szCs w:val="22"/>
        </w:rPr>
        <w:t xml:space="preserve"> </w:t>
      </w:r>
      <w:proofErr w:type="spellStart"/>
      <w:r w:rsidRPr="00136531">
        <w:rPr>
          <w:rFonts w:ascii="Arial" w:hAnsi="Arial" w:cs="Arial"/>
          <w:sz w:val="22"/>
          <w:szCs w:val="22"/>
        </w:rPr>
        <w:t>dari</w:t>
      </w:r>
      <w:proofErr w:type="spellEnd"/>
      <w:r w:rsidRPr="00136531">
        <w:rPr>
          <w:rFonts w:ascii="Arial" w:hAnsi="Arial" w:cs="Arial"/>
          <w:sz w:val="22"/>
          <w:szCs w:val="22"/>
        </w:rPr>
        <w:t xml:space="preserve"> </w:t>
      </w:r>
      <w:proofErr w:type="spellStart"/>
      <w:r w:rsidRPr="00136531">
        <w:rPr>
          <w:rFonts w:ascii="Arial" w:hAnsi="Arial" w:cs="Arial"/>
          <w:sz w:val="22"/>
          <w:szCs w:val="22"/>
        </w:rPr>
        <w:t>wawancara</w:t>
      </w:r>
      <w:proofErr w:type="spellEnd"/>
      <w:r w:rsidRPr="00136531">
        <w:rPr>
          <w:rFonts w:ascii="Arial" w:hAnsi="Arial" w:cs="Arial"/>
          <w:sz w:val="22"/>
          <w:szCs w:val="22"/>
        </w:rPr>
        <w:t xml:space="preserve"> individual.</w:t>
      </w:r>
    </w:p>
    <w:p w14:paraId="456CA551" w14:textId="77777777" w:rsidR="008209F2" w:rsidRDefault="008209F2" w:rsidP="008209F2">
      <w:pPr>
        <w:autoSpaceDE w:val="0"/>
        <w:autoSpaceDN w:val="0"/>
        <w:adjustRightInd w:val="0"/>
        <w:spacing w:after="0" w:line="360" w:lineRule="auto"/>
        <w:ind w:firstLine="720"/>
        <w:jc w:val="both"/>
        <w:rPr>
          <w:rFonts w:ascii="Arial" w:hAnsi="Arial" w:cs="Arial"/>
          <w:lang w:val="sv-FI"/>
        </w:rPr>
      </w:pPr>
      <w:r w:rsidRPr="00136531">
        <w:rPr>
          <w:rFonts w:ascii="Arial" w:hAnsi="Arial" w:cs="Arial"/>
        </w:rPr>
        <w:t xml:space="preserve">Data </w:t>
      </w:r>
      <w:proofErr w:type="spellStart"/>
      <w:r w:rsidRPr="00136531">
        <w:rPr>
          <w:rFonts w:ascii="Arial" w:hAnsi="Arial" w:cs="Arial"/>
        </w:rPr>
        <w:t>sekunder</w:t>
      </w:r>
      <w:proofErr w:type="spellEnd"/>
      <w:r w:rsidRPr="00136531">
        <w:rPr>
          <w:rFonts w:ascii="Arial" w:hAnsi="Arial" w:cs="Arial"/>
        </w:rPr>
        <w:t xml:space="preserve"> </w:t>
      </w:r>
      <w:proofErr w:type="spellStart"/>
      <w:r w:rsidRPr="00136531">
        <w:rPr>
          <w:rFonts w:ascii="Arial" w:hAnsi="Arial" w:cs="Arial"/>
        </w:rPr>
        <w:t>diperoleh</w:t>
      </w:r>
      <w:proofErr w:type="spellEnd"/>
      <w:r w:rsidRPr="00136531">
        <w:rPr>
          <w:rFonts w:ascii="Arial" w:hAnsi="Arial" w:cs="Arial"/>
        </w:rPr>
        <w:t xml:space="preserve"> </w:t>
      </w:r>
      <w:proofErr w:type="spellStart"/>
      <w:r w:rsidRPr="00136531">
        <w:rPr>
          <w:rFonts w:ascii="Arial" w:hAnsi="Arial" w:cs="Arial"/>
        </w:rPr>
        <w:t>dari</w:t>
      </w:r>
      <w:proofErr w:type="spellEnd"/>
      <w:r w:rsidRPr="00136531">
        <w:rPr>
          <w:rFonts w:ascii="Arial" w:hAnsi="Arial" w:cs="Arial"/>
        </w:rPr>
        <w:t xml:space="preserve"> </w:t>
      </w:r>
      <w:proofErr w:type="spellStart"/>
      <w:r w:rsidRPr="00136531">
        <w:rPr>
          <w:rFonts w:ascii="Arial" w:hAnsi="Arial" w:cs="Arial"/>
        </w:rPr>
        <w:t>dokumen</w:t>
      </w:r>
      <w:proofErr w:type="spellEnd"/>
      <w:r w:rsidRPr="00136531">
        <w:rPr>
          <w:rFonts w:ascii="Arial" w:hAnsi="Arial" w:cs="Arial"/>
        </w:rPr>
        <w:t xml:space="preserve"> </w:t>
      </w:r>
      <w:proofErr w:type="spellStart"/>
      <w:r w:rsidRPr="00136531">
        <w:rPr>
          <w:rFonts w:ascii="Arial" w:hAnsi="Arial" w:cs="Arial"/>
        </w:rPr>
        <w:t>resmi</w:t>
      </w:r>
      <w:proofErr w:type="spellEnd"/>
      <w:r w:rsidRPr="00136531">
        <w:rPr>
          <w:rFonts w:ascii="Arial" w:hAnsi="Arial" w:cs="Arial"/>
        </w:rPr>
        <w:t xml:space="preserve">, </w:t>
      </w:r>
      <w:proofErr w:type="spellStart"/>
      <w:r w:rsidRPr="00136531">
        <w:rPr>
          <w:rFonts w:ascii="Arial" w:hAnsi="Arial" w:cs="Arial"/>
        </w:rPr>
        <w:t>laporan</w:t>
      </w:r>
      <w:proofErr w:type="spellEnd"/>
      <w:r w:rsidRPr="00136531">
        <w:rPr>
          <w:rFonts w:ascii="Arial" w:hAnsi="Arial" w:cs="Arial"/>
        </w:rPr>
        <w:t xml:space="preserve"> </w:t>
      </w:r>
      <w:proofErr w:type="spellStart"/>
      <w:r w:rsidRPr="00136531">
        <w:rPr>
          <w:rFonts w:ascii="Arial" w:hAnsi="Arial" w:cs="Arial"/>
        </w:rPr>
        <w:t>instansi</w:t>
      </w:r>
      <w:proofErr w:type="spellEnd"/>
      <w:r w:rsidRPr="00136531">
        <w:rPr>
          <w:rFonts w:ascii="Arial" w:hAnsi="Arial" w:cs="Arial"/>
        </w:rPr>
        <w:t xml:space="preserve"> </w:t>
      </w:r>
      <w:proofErr w:type="spellStart"/>
      <w:r w:rsidRPr="00136531">
        <w:rPr>
          <w:rFonts w:ascii="Arial" w:hAnsi="Arial" w:cs="Arial"/>
        </w:rPr>
        <w:t>pemerintah</w:t>
      </w:r>
      <w:proofErr w:type="spellEnd"/>
      <w:r w:rsidRPr="00136531">
        <w:rPr>
          <w:rFonts w:ascii="Arial" w:hAnsi="Arial" w:cs="Arial"/>
        </w:rPr>
        <w:t xml:space="preserve">, </w:t>
      </w:r>
      <w:proofErr w:type="spellStart"/>
      <w:r w:rsidRPr="00136531">
        <w:rPr>
          <w:rFonts w:ascii="Arial" w:hAnsi="Arial" w:cs="Arial"/>
        </w:rPr>
        <w:t>peraturan</w:t>
      </w:r>
      <w:proofErr w:type="spellEnd"/>
      <w:r w:rsidRPr="00136531">
        <w:rPr>
          <w:rFonts w:ascii="Arial" w:hAnsi="Arial" w:cs="Arial"/>
        </w:rPr>
        <w:t xml:space="preserve"> </w:t>
      </w:r>
      <w:proofErr w:type="spellStart"/>
      <w:r w:rsidRPr="00136531">
        <w:rPr>
          <w:rFonts w:ascii="Arial" w:hAnsi="Arial" w:cs="Arial"/>
        </w:rPr>
        <w:t>perundang-undangan</w:t>
      </w:r>
      <w:proofErr w:type="spellEnd"/>
      <w:r w:rsidRPr="00136531">
        <w:rPr>
          <w:rFonts w:ascii="Arial" w:hAnsi="Arial" w:cs="Arial"/>
        </w:rPr>
        <w:t xml:space="preserve">, </w:t>
      </w:r>
      <w:proofErr w:type="spellStart"/>
      <w:r w:rsidRPr="00136531">
        <w:rPr>
          <w:rFonts w:ascii="Arial" w:hAnsi="Arial" w:cs="Arial"/>
        </w:rPr>
        <w:t>serta</w:t>
      </w:r>
      <w:proofErr w:type="spellEnd"/>
      <w:r w:rsidRPr="00136531">
        <w:rPr>
          <w:rFonts w:ascii="Arial" w:hAnsi="Arial" w:cs="Arial"/>
        </w:rPr>
        <w:t xml:space="preserve"> </w:t>
      </w:r>
      <w:proofErr w:type="spellStart"/>
      <w:r w:rsidRPr="00136531">
        <w:rPr>
          <w:rFonts w:ascii="Arial" w:hAnsi="Arial" w:cs="Arial"/>
        </w:rPr>
        <w:t>literatur</w:t>
      </w:r>
      <w:proofErr w:type="spellEnd"/>
      <w:r w:rsidRPr="00136531">
        <w:rPr>
          <w:rFonts w:ascii="Arial" w:hAnsi="Arial" w:cs="Arial"/>
        </w:rPr>
        <w:t xml:space="preserve"> </w:t>
      </w:r>
      <w:proofErr w:type="spellStart"/>
      <w:r w:rsidRPr="00136531">
        <w:rPr>
          <w:rFonts w:ascii="Arial" w:hAnsi="Arial" w:cs="Arial"/>
        </w:rPr>
        <w:t>akademik</w:t>
      </w:r>
      <w:proofErr w:type="spellEnd"/>
      <w:r w:rsidRPr="00136531">
        <w:rPr>
          <w:rFonts w:ascii="Arial" w:hAnsi="Arial" w:cs="Arial"/>
        </w:rPr>
        <w:t xml:space="preserve"> </w:t>
      </w:r>
      <w:proofErr w:type="spellStart"/>
      <w:r w:rsidRPr="00136531">
        <w:rPr>
          <w:rFonts w:ascii="Arial" w:hAnsi="Arial" w:cs="Arial"/>
        </w:rPr>
        <w:t>terkait</w:t>
      </w:r>
      <w:proofErr w:type="spellEnd"/>
      <w:r w:rsidRPr="00136531">
        <w:rPr>
          <w:rFonts w:ascii="Arial" w:hAnsi="Arial" w:cs="Arial"/>
        </w:rPr>
        <w:t xml:space="preserve"> </w:t>
      </w:r>
      <w:proofErr w:type="spellStart"/>
      <w:r w:rsidRPr="00136531">
        <w:rPr>
          <w:rFonts w:ascii="Arial" w:hAnsi="Arial" w:cs="Arial"/>
        </w:rPr>
        <w:t>pengelolaan</w:t>
      </w:r>
      <w:proofErr w:type="spellEnd"/>
      <w:r w:rsidRPr="00136531">
        <w:rPr>
          <w:rFonts w:ascii="Arial" w:hAnsi="Arial" w:cs="Arial"/>
        </w:rPr>
        <w:t xml:space="preserve"> </w:t>
      </w:r>
      <w:proofErr w:type="spellStart"/>
      <w:r w:rsidRPr="00136531">
        <w:rPr>
          <w:rFonts w:ascii="Arial" w:hAnsi="Arial" w:cs="Arial"/>
        </w:rPr>
        <w:t>kawasan</w:t>
      </w:r>
      <w:proofErr w:type="spellEnd"/>
      <w:r w:rsidRPr="00136531">
        <w:rPr>
          <w:rFonts w:ascii="Arial" w:hAnsi="Arial" w:cs="Arial"/>
        </w:rPr>
        <w:t xml:space="preserve"> </w:t>
      </w:r>
      <w:proofErr w:type="spellStart"/>
      <w:r w:rsidRPr="00136531">
        <w:rPr>
          <w:rFonts w:ascii="Arial" w:hAnsi="Arial" w:cs="Arial"/>
        </w:rPr>
        <w:t>konservasi</w:t>
      </w:r>
      <w:proofErr w:type="spellEnd"/>
      <w:r w:rsidRPr="00136531">
        <w:rPr>
          <w:rFonts w:ascii="Arial" w:hAnsi="Arial" w:cs="Arial"/>
        </w:rPr>
        <w:t xml:space="preserve"> dan </w:t>
      </w:r>
      <w:proofErr w:type="spellStart"/>
      <w:r w:rsidRPr="00136531">
        <w:rPr>
          <w:rFonts w:ascii="Arial" w:hAnsi="Arial" w:cs="Arial"/>
        </w:rPr>
        <w:t>ekowisata</w:t>
      </w:r>
      <w:proofErr w:type="spellEnd"/>
      <w:r w:rsidRPr="00136531">
        <w:rPr>
          <w:rFonts w:ascii="Arial" w:hAnsi="Arial" w:cs="Arial"/>
        </w:rPr>
        <w:t xml:space="preserve"> </w:t>
      </w:r>
      <w:proofErr w:type="spellStart"/>
      <w:r w:rsidRPr="00136531">
        <w:rPr>
          <w:rFonts w:ascii="Arial" w:hAnsi="Arial" w:cs="Arial"/>
        </w:rPr>
        <w:t>bahari</w:t>
      </w:r>
      <w:proofErr w:type="spellEnd"/>
      <w:r w:rsidRPr="00136531">
        <w:rPr>
          <w:rFonts w:ascii="Arial" w:hAnsi="Arial" w:cs="Arial"/>
        </w:rPr>
        <w:t xml:space="preserve">. </w:t>
      </w: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regulasi</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atas</w:t>
      </w:r>
      <w:proofErr w:type="spellEnd"/>
      <w:r>
        <w:rPr>
          <w:rFonts w:ascii="Arial" w:hAnsi="Arial" w:cs="Arial"/>
        </w:rPr>
        <w:t xml:space="preserve"> </w:t>
      </w:r>
      <w:proofErr w:type="spellStart"/>
      <w:r>
        <w:rPr>
          <w:rFonts w:ascii="Arial" w:hAnsi="Arial" w:cs="Arial"/>
        </w:rPr>
        <w:t>tiga</w:t>
      </w:r>
      <w:proofErr w:type="spellEnd"/>
      <w:r>
        <w:rPr>
          <w:rFonts w:ascii="Arial" w:hAnsi="Arial" w:cs="Arial"/>
        </w:rPr>
        <w:t xml:space="preserve"> </w:t>
      </w:r>
      <w:proofErr w:type="spellStart"/>
      <w:r w:rsidRPr="00554D84">
        <w:rPr>
          <w:rFonts w:ascii="Arial" w:hAnsi="Arial" w:cs="Arial"/>
        </w:rPr>
        <w:t>peraturan</w:t>
      </w:r>
      <w:proofErr w:type="spellEnd"/>
      <w:r w:rsidRPr="00554D84">
        <w:rPr>
          <w:rFonts w:ascii="Arial" w:hAnsi="Arial" w:cs="Arial"/>
        </w:rPr>
        <w:t xml:space="preserve"> yang </w:t>
      </w:r>
      <w:proofErr w:type="spellStart"/>
      <w:r w:rsidRPr="00554D84">
        <w:rPr>
          <w:rFonts w:ascii="Arial" w:hAnsi="Arial" w:cs="Arial"/>
        </w:rPr>
        <w:t>mengatur</w:t>
      </w:r>
      <w:proofErr w:type="spellEnd"/>
      <w:r w:rsidRPr="00554D84">
        <w:rPr>
          <w:rFonts w:ascii="Arial" w:hAnsi="Arial" w:cs="Arial"/>
        </w:rPr>
        <w:t xml:space="preserve"> </w:t>
      </w:r>
      <w:proofErr w:type="spellStart"/>
      <w:r w:rsidRPr="00554D84">
        <w:rPr>
          <w:rFonts w:ascii="Arial" w:hAnsi="Arial" w:cs="Arial"/>
        </w:rPr>
        <w:t>tentang</w:t>
      </w:r>
      <w:proofErr w:type="spellEnd"/>
      <w:r w:rsidRPr="00554D84">
        <w:rPr>
          <w:rFonts w:ascii="Arial" w:hAnsi="Arial" w:cs="Arial"/>
        </w:rPr>
        <w:t xml:space="preserve"> </w:t>
      </w:r>
      <w:proofErr w:type="spellStart"/>
      <w:r w:rsidRPr="00554D84">
        <w:rPr>
          <w:rFonts w:ascii="Arial" w:hAnsi="Arial" w:cs="Arial"/>
        </w:rPr>
        <w:t>pemanfaatan</w:t>
      </w:r>
      <w:proofErr w:type="spellEnd"/>
      <w:r w:rsidRPr="00554D84">
        <w:rPr>
          <w:rFonts w:ascii="Arial" w:hAnsi="Arial" w:cs="Arial"/>
        </w:rPr>
        <w:t xml:space="preserve"> </w:t>
      </w:r>
      <w:proofErr w:type="spellStart"/>
      <w:r w:rsidRPr="00554D84">
        <w:rPr>
          <w:rFonts w:ascii="Arial" w:hAnsi="Arial" w:cs="Arial"/>
        </w:rPr>
        <w:t>ruang</w:t>
      </w:r>
      <w:proofErr w:type="spellEnd"/>
      <w:r w:rsidRPr="00554D84">
        <w:rPr>
          <w:rFonts w:ascii="Arial" w:hAnsi="Arial" w:cs="Arial"/>
        </w:rPr>
        <w:t xml:space="preserve"> </w:t>
      </w:r>
      <w:proofErr w:type="spellStart"/>
      <w:r w:rsidRPr="00554D84">
        <w:rPr>
          <w:rFonts w:ascii="Arial" w:hAnsi="Arial" w:cs="Arial"/>
        </w:rPr>
        <w:t>laut</w:t>
      </w:r>
      <w:proofErr w:type="spellEnd"/>
      <w:r w:rsidRPr="00554D84">
        <w:rPr>
          <w:rFonts w:ascii="Arial" w:hAnsi="Arial" w:cs="Arial"/>
        </w:rPr>
        <w:t xml:space="preserve"> dan </w:t>
      </w:r>
      <w:proofErr w:type="spellStart"/>
      <w:r w:rsidRPr="00554D84">
        <w:rPr>
          <w:rFonts w:ascii="Arial" w:hAnsi="Arial" w:cs="Arial"/>
        </w:rPr>
        <w:t>pengelolaan</w:t>
      </w:r>
      <w:proofErr w:type="spellEnd"/>
      <w:r w:rsidRPr="00554D84">
        <w:rPr>
          <w:rFonts w:ascii="Arial" w:hAnsi="Arial" w:cs="Arial"/>
        </w:rPr>
        <w:t xml:space="preserve"> KKP Gili Matra. </w:t>
      </w:r>
      <w:proofErr w:type="gramStart"/>
      <w:r w:rsidRPr="00554D84">
        <w:rPr>
          <w:rFonts w:ascii="Arial" w:hAnsi="Arial" w:cs="Arial"/>
        </w:rPr>
        <w:t xml:space="preserve">Tiga  </w:t>
      </w:r>
      <w:proofErr w:type="spellStart"/>
      <w:r w:rsidRPr="00554D84">
        <w:rPr>
          <w:rFonts w:ascii="Arial" w:hAnsi="Arial" w:cs="Arial"/>
        </w:rPr>
        <w:t>peraturan</w:t>
      </w:r>
      <w:proofErr w:type="spellEnd"/>
      <w:proofErr w:type="gramEnd"/>
      <w:r w:rsidRPr="00554D84">
        <w:rPr>
          <w:rFonts w:ascii="Arial" w:hAnsi="Arial" w:cs="Arial"/>
        </w:rPr>
        <w:t xml:space="preserve"> yang </w:t>
      </w:r>
      <w:proofErr w:type="spellStart"/>
      <w:r w:rsidRPr="00554D84">
        <w:rPr>
          <w:rFonts w:ascii="Arial" w:hAnsi="Arial" w:cs="Arial"/>
        </w:rPr>
        <w:t>dianalisis</w:t>
      </w:r>
      <w:proofErr w:type="spellEnd"/>
      <w:r w:rsidRPr="00554D84">
        <w:rPr>
          <w:rFonts w:ascii="Arial" w:hAnsi="Arial" w:cs="Arial"/>
        </w:rPr>
        <w:t xml:space="preserve"> </w:t>
      </w:r>
      <w:proofErr w:type="spellStart"/>
      <w:r w:rsidRPr="00554D84">
        <w:rPr>
          <w:rFonts w:ascii="Arial" w:hAnsi="Arial" w:cs="Arial"/>
        </w:rPr>
        <w:t>meliputi</w:t>
      </w:r>
      <w:proofErr w:type="spellEnd"/>
      <w:r w:rsidRPr="00554D84">
        <w:rPr>
          <w:rFonts w:ascii="Arial" w:hAnsi="Arial" w:cs="Arial"/>
        </w:rPr>
        <w:t>:</w:t>
      </w:r>
      <w:r w:rsidRPr="0051219F">
        <w:rPr>
          <w:rFonts w:ascii="Arial" w:hAnsi="Arial" w:cs="Arial"/>
          <w:kern w:val="0"/>
          <w:lang w:val="sv-FI"/>
        </w:rPr>
        <w:t xml:space="preserve"> </w:t>
      </w:r>
      <w:r w:rsidRPr="009A42C3">
        <w:rPr>
          <w:rFonts w:ascii="Arial" w:hAnsi="Arial" w:cs="Arial"/>
          <w:kern w:val="0"/>
          <w:lang w:val="sv-FI"/>
        </w:rPr>
        <w:t>Per</w:t>
      </w:r>
      <w:r>
        <w:rPr>
          <w:rFonts w:ascii="Arial" w:hAnsi="Arial" w:cs="Arial"/>
          <w:kern w:val="0"/>
          <w:lang w:val="sv-FI"/>
        </w:rPr>
        <w:t>men KP</w:t>
      </w:r>
      <w:r w:rsidRPr="009A42C3">
        <w:rPr>
          <w:rFonts w:ascii="Arial" w:hAnsi="Arial" w:cs="Arial"/>
          <w:kern w:val="0"/>
          <w:lang w:val="sv-FI"/>
        </w:rPr>
        <w:t xml:space="preserve"> No. 28 Tahun 2021 tentang Penyelenggaraan Penataan Ruang Laut, Kep</w:t>
      </w:r>
      <w:r>
        <w:rPr>
          <w:rFonts w:ascii="Arial" w:hAnsi="Arial" w:cs="Arial"/>
          <w:kern w:val="0"/>
          <w:lang w:val="sv-FI"/>
        </w:rPr>
        <w:t>men KP</w:t>
      </w:r>
      <w:r w:rsidRPr="009A42C3">
        <w:rPr>
          <w:rFonts w:ascii="Arial" w:hAnsi="Arial" w:cs="Arial"/>
          <w:kern w:val="0"/>
          <w:lang w:val="sv-FI"/>
        </w:rPr>
        <w:t xml:space="preserve"> No. 34 Tahun 2022 </w:t>
      </w:r>
      <w:r w:rsidRPr="009A42C3">
        <w:rPr>
          <w:rFonts w:ascii="Arial" w:hAnsi="Arial" w:cs="Arial"/>
          <w:shd w:val="clear" w:color="auto" w:fill="FFFFFF"/>
          <w:lang w:val="sv-FI"/>
        </w:rPr>
        <w:t>tentang Kawasan Konservasi Pulau Gili Air, Gili Meno, dan Gili Trawangan di Provinsi N</w:t>
      </w:r>
      <w:r>
        <w:rPr>
          <w:rFonts w:ascii="Arial" w:hAnsi="Arial" w:cs="Arial"/>
          <w:shd w:val="clear" w:color="auto" w:fill="FFFFFF"/>
          <w:lang w:val="sv-FI"/>
        </w:rPr>
        <w:t>TB</w:t>
      </w:r>
      <w:r w:rsidRPr="009A42C3">
        <w:rPr>
          <w:rFonts w:ascii="Arial" w:hAnsi="Arial" w:cs="Arial"/>
          <w:shd w:val="clear" w:color="auto" w:fill="FFFFFF"/>
          <w:lang w:val="sv-FI"/>
        </w:rPr>
        <w:t xml:space="preserve"> dan Kep</w:t>
      </w:r>
      <w:r>
        <w:rPr>
          <w:rFonts w:ascii="Arial" w:hAnsi="Arial" w:cs="Arial"/>
          <w:shd w:val="clear" w:color="auto" w:fill="FFFFFF"/>
          <w:lang w:val="sv-FI"/>
        </w:rPr>
        <w:t>dirjen PKRL</w:t>
      </w:r>
      <w:r w:rsidRPr="009A42C3">
        <w:rPr>
          <w:rFonts w:ascii="Arial" w:hAnsi="Arial" w:cs="Arial"/>
          <w:shd w:val="clear" w:color="auto" w:fill="FFFFFF"/>
          <w:lang w:val="sv-FI"/>
        </w:rPr>
        <w:t xml:space="preserve"> No. 62 Tahun 2023 tentang </w:t>
      </w:r>
      <w:r w:rsidRPr="009A42C3">
        <w:rPr>
          <w:rFonts w:ascii="Arial" w:hAnsi="Arial" w:cs="Arial"/>
          <w:lang w:val="sv-FI"/>
        </w:rPr>
        <w:t>Rencana Pengelolaan Kawasan Konservasi Pulau Gili Air, Gili Meno dan Gili Trawangan Provinsi NTB Tahun 2023 -2042</w:t>
      </w:r>
      <w:r>
        <w:rPr>
          <w:rFonts w:ascii="Arial" w:hAnsi="Arial" w:cs="Arial"/>
          <w:lang w:val="sv-FI"/>
        </w:rPr>
        <w:t>.</w:t>
      </w:r>
    </w:p>
    <w:p w14:paraId="5DE0C87C" w14:textId="77777777" w:rsidR="008209F2" w:rsidRDefault="008209F2" w:rsidP="008209F2">
      <w:pPr>
        <w:autoSpaceDE w:val="0"/>
        <w:autoSpaceDN w:val="0"/>
        <w:adjustRightInd w:val="0"/>
        <w:spacing w:after="0" w:line="360" w:lineRule="auto"/>
        <w:ind w:firstLine="720"/>
        <w:jc w:val="both"/>
        <w:rPr>
          <w:rFonts w:ascii="Arial" w:hAnsi="Arial" w:cs="Arial"/>
          <w:lang w:val="sv-FI"/>
        </w:rPr>
      </w:pPr>
    </w:p>
    <w:p w14:paraId="740EF1EF" w14:textId="77777777" w:rsidR="008209F2" w:rsidRDefault="008209F2" w:rsidP="008209F2">
      <w:pPr>
        <w:autoSpaceDE w:val="0"/>
        <w:autoSpaceDN w:val="0"/>
        <w:adjustRightInd w:val="0"/>
        <w:spacing w:after="120" w:line="360" w:lineRule="auto"/>
        <w:jc w:val="center"/>
        <w:rPr>
          <w:rFonts w:ascii="Arial" w:hAnsi="Arial" w:cs="Arial"/>
        </w:rPr>
      </w:pPr>
      <w:r w:rsidRPr="00B06A85">
        <w:rPr>
          <w:rFonts w:ascii="Arial" w:hAnsi="Arial" w:cs="Arial"/>
          <w:noProof/>
          <w:kern w:val="0"/>
          <w:lang w:val="sv-FI"/>
        </w:rPr>
        <w:drawing>
          <wp:inline distT="0" distB="0" distL="0" distR="0" wp14:anchorId="5110C77E" wp14:editId="0BC21839">
            <wp:extent cx="5399405" cy="3034146"/>
            <wp:effectExtent l="0" t="0" r="0" b="0"/>
            <wp:docPr id="50312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26328" name=""/>
                    <pic:cNvPicPr/>
                  </pic:nvPicPr>
                  <pic:blipFill>
                    <a:blip r:embed="rId12"/>
                    <a:stretch>
                      <a:fillRect/>
                    </a:stretch>
                  </pic:blipFill>
                  <pic:spPr>
                    <a:xfrm>
                      <a:off x="0" y="0"/>
                      <a:ext cx="5402628" cy="3035957"/>
                    </a:xfrm>
                    <a:prstGeom prst="rect">
                      <a:avLst/>
                    </a:prstGeom>
                  </pic:spPr>
                </pic:pic>
              </a:graphicData>
            </a:graphic>
          </wp:inline>
        </w:drawing>
      </w:r>
    </w:p>
    <w:p w14:paraId="2FAC18FC" w14:textId="2D122D9B" w:rsidR="008209F2" w:rsidRDefault="008209F2" w:rsidP="00BE1F73">
      <w:pPr>
        <w:spacing w:after="0" w:line="360" w:lineRule="auto"/>
        <w:jc w:val="center"/>
        <w:rPr>
          <w:rFonts w:ascii="Arial" w:hAnsi="Arial" w:cs="Arial"/>
          <w:b/>
          <w:bCs/>
          <w:lang w:val="sv-FI"/>
        </w:rPr>
      </w:pPr>
      <w:commentRangeStart w:id="12"/>
      <w:commentRangeStart w:id="13"/>
      <w:commentRangeStart w:id="14"/>
      <w:commentRangeStart w:id="15"/>
      <w:r>
        <w:rPr>
          <w:rFonts w:ascii="Arial" w:hAnsi="Arial" w:cs="Arial"/>
          <w:b/>
          <w:bCs/>
          <w:lang w:val="sv-FI"/>
        </w:rPr>
        <w:t xml:space="preserve">Gambar </w:t>
      </w:r>
      <w:r w:rsidR="00BE1F73">
        <w:rPr>
          <w:rFonts w:ascii="Arial" w:hAnsi="Arial" w:cs="Arial"/>
          <w:b/>
          <w:bCs/>
          <w:lang w:val="sv-FI"/>
        </w:rPr>
        <w:t>1</w:t>
      </w:r>
      <w:r>
        <w:rPr>
          <w:rFonts w:ascii="Arial" w:hAnsi="Arial" w:cs="Arial"/>
          <w:b/>
          <w:bCs/>
          <w:lang w:val="sv-FI"/>
        </w:rPr>
        <w:t xml:space="preserve">. Peta </w:t>
      </w:r>
      <w:r w:rsidR="00BE1F73">
        <w:rPr>
          <w:rFonts w:ascii="Arial" w:hAnsi="Arial" w:cs="Arial"/>
          <w:b/>
          <w:bCs/>
          <w:lang w:val="sv-FI"/>
        </w:rPr>
        <w:t>Lokasi Penelitian</w:t>
      </w:r>
      <w:r>
        <w:rPr>
          <w:rFonts w:ascii="Arial" w:hAnsi="Arial" w:cs="Arial"/>
          <w:b/>
          <w:bCs/>
          <w:lang w:val="sv-FI"/>
        </w:rPr>
        <w:t xml:space="preserve"> di KKP Gili Matra</w:t>
      </w:r>
      <w:commentRangeEnd w:id="12"/>
      <w:r>
        <w:rPr>
          <w:rStyle w:val="CommentReference"/>
        </w:rPr>
        <w:commentReference w:id="12"/>
      </w:r>
      <w:commentRangeEnd w:id="13"/>
      <w:r>
        <w:rPr>
          <w:rStyle w:val="CommentReference"/>
        </w:rPr>
        <w:commentReference w:id="13"/>
      </w:r>
      <w:r>
        <w:rPr>
          <w:rFonts w:ascii="Arial" w:hAnsi="Arial" w:cs="Arial"/>
          <w:b/>
          <w:bCs/>
          <w:lang w:val="sv-FI"/>
        </w:rPr>
        <w:t xml:space="preserve"> </w:t>
      </w:r>
      <w:commentRangeEnd w:id="14"/>
      <w:r>
        <w:rPr>
          <w:rStyle w:val="CommentReference"/>
        </w:rPr>
        <w:commentReference w:id="14"/>
      </w:r>
      <w:commentRangeEnd w:id="15"/>
      <w:r>
        <w:rPr>
          <w:rStyle w:val="CommentReference"/>
        </w:rPr>
        <w:commentReference w:id="15"/>
      </w:r>
      <w:r w:rsidR="00BE1F73">
        <w:rPr>
          <w:rFonts w:ascii="Arial" w:hAnsi="Arial" w:cs="Arial"/>
          <w:b/>
          <w:bCs/>
          <w:lang w:val="sv-FI"/>
        </w:rPr>
        <w:t>-Provinsi NTB</w:t>
      </w:r>
    </w:p>
    <w:p w14:paraId="69AB7445" w14:textId="7E971FA3" w:rsidR="00BE1F73" w:rsidRPr="00BE1F73" w:rsidRDefault="00BE1F73" w:rsidP="00BE1F73">
      <w:pPr>
        <w:spacing w:after="120" w:line="360" w:lineRule="auto"/>
        <w:jc w:val="center"/>
        <w:rPr>
          <w:rFonts w:ascii="Arial" w:hAnsi="Arial" w:cs="Arial"/>
          <w:lang w:val="sv-FI"/>
        </w:rPr>
      </w:pPr>
      <w:r w:rsidRPr="00BE1F73">
        <w:rPr>
          <w:rFonts w:ascii="Arial" w:hAnsi="Arial" w:cs="Arial"/>
          <w:lang w:val="sv-FI"/>
        </w:rPr>
        <w:t>Sumber: Direktorat Penataan Ruang Laut – KKP (2025)</w:t>
      </w:r>
    </w:p>
    <w:p w14:paraId="2F44C978" w14:textId="0B9BFFB9" w:rsidR="00EC6D3C" w:rsidRPr="00BE1F73" w:rsidRDefault="008209F2" w:rsidP="00BE1F73">
      <w:pPr>
        <w:autoSpaceDE w:val="0"/>
        <w:autoSpaceDN w:val="0"/>
        <w:adjustRightInd w:val="0"/>
        <w:spacing w:after="120" w:line="360" w:lineRule="auto"/>
        <w:ind w:firstLine="720"/>
        <w:jc w:val="both"/>
        <w:rPr>
          <w:rFonts w:ascii="Arial" w:hAnsi="Arial" w:cs="Arial"/>
        </w:rPr>
      </w:pPr>
      <w:proofErr w:type="spellStart"/>
      <w:r w:rsidRPr="00136531">
        <w:rPr>
          <w:rFonts w:ascii="Arial" w:hAnsi="Arial" w:cs="Arial"/>
        </w:rPr>
        <w:t>Analisis</w:t>
      </w:r>
      <w:proofErr w:type="spellEnd"/>
      <w:r w:rsidRPr="00136531">
        <w:rPr>
          <w:rFonts w:ascii="Arial" w:hAnsi="Arial" w:cs="Arial"/>
        </w:rPr>
        <w:t xml:space="preserve"> data </w:t>
      </w:r>
      <w:proofErr w:type="spellStart"/>
      <w:r w:rsidRPr="00136531">
        <w:rPr>
          <w:rFonts w:ascii="Arial" w:hAnsi="Arial" w:cs="Arial"/>
        </w:rPr>
        <w:t>dilakukan</w:t>
      </w:r>
      <w:proofErr w:type="spellEnd"/>
      <w:r w:rsidRPr="00136531">
        <w:rPr>
          <w:rFonts w:ascii="Arial" w:hAnsi="Arial" w:cs="Arial"/>
        </w:rPr>
        <w:t xml:space="preserve"> </w:t>
      </w:r>
      <w:proofErr w:type="spellStart"/>
      <w:r w:rsidRPr="00136531">
        <w:rPr>
          <w:rFonts w:ascii="Arial" w:hAnsi="Arial" w:cs="Arial"/>
        </w:rPr>
        <w:t>melalui</w:t>
      </w:r>
      <w:proofErr w:type="spellEnd"/>
      <w:r w:rsidRPr="00136531">
        <w:rPr>
          <w:rFonts w:ascii="Arial" w:hAnsi="Arial" w:cs="Arial"/>
        </w:rPr>
        <w:t xml:space="preserve"> </w:t>
      </w:r>
      <w:proofErr w:type="spellStart"/>
      <w:r w:rsidRPr="00136531">
        <w:rPr>
          <w:rFonts w:ascii="Arial" w:hAnsi="Arial" w:cs="Arial"/>
        </w:rPr>
        <w:t>tahapan</w:t>
      </w:r>
      <w:proofErr w:type="spellEnd"/>
      <w:r w:rsidRPr="00136531">
        <w:rPr>
          <w:rFonts w:ascii="Arial" w:hAnsi="Arial" w:cs="Arial"/>
        </w:rPr>
        <w:t xml:space="preserve"> </w:t>
      </w:r>
      <w:r w:rsidRPr="00136531">
        <w:rPr>
          <w:rStyle w:val="Emphasis"/>
          <w:rFonts w:ascii="Arial" w:hAnsi="Arial" w:cs="Arial"/>
        </w:rPr>
        <w:t>coding</w:t>
      </w:r>
      <w:r w:rsidRPr="00136531">
        <w:rPr>
          <w:rFonts w:ascii="Arial" w:hAnsi="Arial" w:cs="Arial"/>
        </w:rPr>
        <w:t xml:space="preserve"> </w:t>
      </w:r>
      <w:proofErr w:type="spellStart"/>
      <w:r w:rsidRPr="00136531">
        <w:rPr>
          <w:rFonts w:ascii="Arial" w:hAnsi="Arial" w:cs="Arial"/>
        </w:rPr>
        <w:t>tematik</w:t>
      </w:r>
      <w:proofErr w:type="spellEnd"/>
      <w:r w:rsidRPr="00136531">
        <w:rPr>
          <w:rFonts w:ascii="Arial" w:hAnsi="Arial" w:cs="Arial"/>
        </w:rPr>
        <w:t xml:space="preserve">, </w:t>
      </w:r>
      <w:proofErr w:type="spellStart"/>
      <w:r w:rsidRPr="00136531">
        <w:rPr>
          <w:rFonts w:ascii="Arial" w:hAnsi="Arial" w:cs="Arial"/>
        </w:rPr>
        <w:t>kategorisasi</w:t>
      </w:r>
      <w:proofErr w:type="spellEnd"/>
      <w:r w:rsidRPr="00136531">
        <w:rPr>
          <w:rFonts w:ascii="Arial" w:hAnsi="Arial" w:cs="Arial"/>
        </w:rPr>
        <w:t xml:space="preserve">, </w:t>
      </w:r>
      <w:proofErr w:type="spellStart"/>
      <w:r w:rsidRPr="00136531">
        <w:rPr>
          <w:rFonts w:ascii="Arial" w:hAnsi="Arial" w:cs="Arial"/>
        </w:rPr>
        <w:t>serta</w:t>
      </w:r>
      <w:proofErr w:type="spellEnd"/>
      <w:r w:rsidRPr="00136531">
        <w:rPr>
          <w:rFonts w:ascii="Arial" w:hAnsi="Arial" w:cs="Arial"/>
        </w:rPr>
        <w:t xml:space="preserve"> </w:t>
      </w:r>
      <w:proofErr w:type="spellStart"/>
      <w:r w:rsidRPr="00136531">
        <w:rPr>
          <w:rFonts w:ascii="Arial" w:hAnsi="Arial" w:cs="Arial"/>
        </w:rPr>
        <w:t>interpretasi</w:t>
      </w:r>
      <w:proofErr w:type="spellEnd"/>
      <w:r w:rsidRPr="00136531">
        <w:rPr>
          <w:rFonts w:ascii="Arial" w:hAnsi="Arial" w:cs="Arial"/>
        </w:rPr>
        <w:t xml:space="preserve"> </w:t>
      </w:r>
      <w:proofErr w:type="spellStart"/>
      <w:r w:rsidRPr="00136531">
        <w:rPr>
          <w:rFonts w:ascii="Arial" w:hAnsi="Arial" w:cs="Arial"/>
        </w:rPr>
        <w:t>mendalam</w:t>
      </w:r>
      <w:proofErr w:type="spellEnd"/>
      <w:r w:rsidRPr="00136531">
        <w:rPr>
          <w:rFonts w:ascii="Arial" w:hAnsi="Arial" w:cs="Arial"/>
        </w:rPr>
        <w:t xml:space="preserve">, </w:t>
      </w:r>
      <w:proofErr w:type="spellStart"/>
      <w:r w:rsidRPr="00136531">
        <w:rPr>
          <w:rFonts w:ascii="Arial" w:hAnsi="Arial" w:cs="Arial"/>
        </w:rPr>
        <w:t>dengan</w:t>
      </w:r>
      <w:proofErr w:type="spellEnd"/>
      <w:r w:rsidRPr="00136531">
        <w:rPr>
          <w:rFonts w:ascii="Arial" w:hAnsi="Arial" w:cs="Arial"/>
        </w:rPr>
        <w:t xml:space="preserve"> </w:t>
      </w:r>
      <w:proofErr w:type="spellStart"/>
      <w:r w:rsidRPr="00136531">
        <w:rPr>
          <w:rFonts w:ascii="Arial" w:hAnsi="Arial" w:cs="Arial"/>
        </w:rPr>
        <w:t>menerapkan</w:t>
      </w:r>
      <w:proofErr w:type="spellEnd"/>
      <w:r w:rsidRPr="00136531">
        <w:rPr>
          <w:rFonts w:ascii="Arial" w:hAnsi="Arial" w:cs="Arial"/>
        </w:rPr>
        <w:t xml:space="preserve"> strategi </w:t>
      </w:r>
      <w:proofErr w:type="spellStart"/>
      <w:r w:rsidRPr="00136531">
        <w:rPr>
          <w:rFonts w:ascii="Arial" w:hAnsi="Arial" w:cs="Arial"/>
        </w:rPr>
        <w:t>triangulasi</w:t>
      </w:r>
      <w:proofErr w:type="spellEnd"/>
      <w:r w:rsidRPr="00136531">
        <w:rPr>
          <w:rFonts w:ascii="Arial" w:hAnsi="Arial" w:cs="Arial"/>
        </w:rPr>
        <w:t xml:space="preserve"> </w:t>
      </w:r>
      <w:proofErr w:type="spellStart"/>
      <w:r w:rsidRPr="00136531">
        <w:rPr>
          <w:rFonts w:ascii="Arial" w:hAnsi="Arial" w:cs="Arial"/>
        </w:rPr>
        <w:t>sumber</w:t>
      </w:r>
      <w:proofErr w:type="spellEnd"/>
      <w:r w:rsidRPr="00136531">
        <w:rPr>
          <w:rFonts w:ascii="Arial" w:hAnsi="Arial" w:cs="Arial"/>
        </w:rPr>
        <w:t xml:space="preserve"> dan </w:t>
      </w:r>
      <w:proofErr w:type="spellStart"/>
      <w:r w:rsidRPr="00136531">
        <w:rPr>
          <w:rFonts w:ascii="Arial" w:hAnsi="Arial" w:cs="Arial"/>
        </w:rPr>
        <w:t>metode</w:t>
      </w:r>
      <w:proofErr w:type="spellEnd"/>
      <w:r w:rsidRPr="00136531">
        <w:rPr>
          <w:rFonts w:ascii="Arial" w:hAnsi="Arial" w:cs="Arial"/>
        </w:rPr>
        <w:t xml:space="preserve"> </w:t>
      </w:r>
      <w:proofErr w:type="spellStart"/>
      <w:r w:rsidRPr="00136531">
        <w:rPr>
          <w:rFonts w:ascii="Arial" w:hAnsi="Arial" w:cs="Arial"/>
        </w:rPr>
        <w:t>untuk</w:t>
      </w:r>
      <w:proofErr w:type="spellEnd"/>
      <w:r w:rsidRPr="00136531">
        <w:rPr>
          <w:rFonts w:ascii="Arial" w:hAnsi="Arial" w:cs="Arial"/>
        </w:rPr>
        <w:t xml:space="preserve"> </w:t>
      </w:r>
      <w:proofErr w:type="spellStart"/>
      <w:r w:rsidRPr="00136531">
        <w:rPr>
          <w:rFonts w:ascii="Arial" w:hAnsi="Arial" w:cs="Arial"/>
        </w:rPr>
        <w:t>meningkatkan</w:t>
      </w:r>
      <w:proofErr w:type="spellEnd"/>
      <w:r w:rsidRPr="00136531">
        <w:rPr>
          <w:rFonts w:ascii="Arial" w:hAnsi="Arial" w:cs="Arial"/>
        </w:rPr>
        <w:t xml:space="preserve"> </w:t>
      </w:r>
      <w:proofErr w:type="spellStart"/>
      <w:r w:rsidRPr="00136531">
        <w:rPr>
          <w:rFonts w:ascii="Arial" w:hAnsi="Arial" w:cs="Arial"/>
        </w:rPr>
        <w:t>validitas</w:t>
      </w:r>
      <w:proofErr w:type="spellEnd"/>
      <w:r w:rsidRPr="00136531">
        <w:rPr>
          <w:rFonts w:ascii="Arial" w:hAnsi="Arial" w:cs="Arial"/>
        </w:rPr>
        <w:t xml:space="preserve"> dan </w:t>
      </w:r>
      <w:proofErr w:type="spellStart"/>
      <w:r w:rsidRPr="00136531">
        <w:rPr>
          <w:rFonts w:ascii="Arial" w:hAnsi="Arial" w:cs="Arial"/>
        </w:rPr>
        <w:t>reliabilitas</w:t>
      </w:r>
      <w:proofErr w:type="spellEnd"/>
      <w:r w:rsidRPr="00136531">
        <w:rPr>
          <w:rFonts w:ascii="Arial" w:hAnsi="Arial" w:cs="Arial"/>
        </w:rPr>
        <w:t xml:space="preserve"> </w:t>
      </w:r>
      <w:proofErr w:type="spellStart"/>
      <w:r w:rsidRPr="00136531">
        <w:rPr>
          <w:rFonts w:ascii="Arial" w:hAnsi="Arial" w:cs="Arial"/>
        </w:rPr>
        <w:t>temuan</w:t>
      </w:r>
      <w:proofErr w:type="spellEnd"/>
      <w:r w:rsidRPr="00136531">
        <w:rPr>
          <w:rFonts w:ascii="Arial" w:hAnsi="Arial" w:cs="Arial"/>
        </w:rPr>
        <w:t xml:space="preserve"> (Creswell &amp; </w:t>
      </w:r>
      <w:proofErr w:type="spellStart"/>
      <w:r w:rsidRPr="00136531">
        <w:rPr>
          <w:rFonts w:ascii="Arial" w:hAnsi="Arial" w:cs="Arial"/>
        </w:rPr>
        <w:t>Poth</w:t>
      </w:r>
      <w:proofErr w:type="spellEnd"/>
      <w:r w:rsidRPr="00136531">
        <w:rPr>
          <w:rFonts w:ascii="Arial" w:hAnsi="Arial" w:cs="Arial"/>
        </w:rPr>
        <w:t xml:space="preserve">, 2018; </w:t>
      </w:r>
      <w:proofErr w:type="spellStart"/>
      <w:r w:rsidRPr="00136531">
        <w:rPr>
          <w:rFonts w:ascii="Arial" w:hAnsi="Arial" w:cs="Arial"/>
        </w:rPr>
        <w:t>Nyumba</w:t>
      </w:r>
      <w:proofErr w:type="spellEnd"/>
      <w:r w:rsidRPr="00136531">
        <w:rPr>
          <w:rFonts w:ascii="Arial" w:hAnsi="Arial" w:cs="Arial"/>
        </w:rPr>
        <w:t xml:space="preserve"> </w:t>
      </w:r>
      <w:r w:rsidRPr="00D708F6">
        <w:rPr>
          <w:rFonts w:ascii="Arial" w:hAnsi="Arial" w:cs="Arial"/>
          <w:i/>
          <w:iCs/>
        </w:rPr>
        <w:t>et al</w:t>
      </w:r>
      <w:r w:rsidRPr="00136531">
        <w:rPr>
          <w:rFonts w:ascii="Arial" w:hAnsi="Arial" w:cs="Arial"/>
        </w:rPr>
        <w:t>., 2018).</w:t>
      </w:r>
      <w:r w:rsidRPr="00554D84">
        <w:rPr>
          <w:rFonts w:ascii="Arial" w:hAnsi="Arial" w:cs="Arial"/>
        </w:rPr>
        <w:t xml:space="preserve"> </w:t>
      </w:r>
      <w:r w:rsidRPr="009A42C3">
        <w:rPr>
          <w:rFonts w:ascii="Arial" w:hAnsi="Arial" w:cs="Arial"/>
          <w:shd w:val="clear" w:color="auto" w:fill="FFFFFF"/>
          <w:lang w:val="sv-FI"/>
        </w:rPr>
        <w:t xml:space="preserve"> </w:t>
      </w:r>
      <w:proofErr w:type="spellStart"/>
      <w:r w:rsidRPr="00136531">
        <w:rPr>
          <w:rFonts w:ascii="Arial" w:hAnsi="Arial" w:cs="Arial"/>
        </w:rPr>
        <w:t>Evaluasi</w:t>
      </w:r>
      <w:proofErr w:type="spellEnd"/>
      <w:r w:rsidRPr="00136531">
        <w:rPr>
          <w:rFonts w:ascii="Arial" w:hAnsi="Arial" w:cs="Arial"/>
        </w:rPr>
        <w:t xml:space="preserve"> </w:t>
      </w:r>
      <w:r w:rsidRPr="00136531">
        <w:rPr>
          <w:rStyle w:val="Emphasis"/>
          <w:rFonts w:ascii="Arial" w:hAnsi="Arial" w:cs="Arial"/>
        </w:rPr>
        <w:t>ex-post</w:t>
      </w:r>
      <w:r w:rsidRPr="00136531">
        <w:rPr>
          <w:rFonts w:ascii="Arial" w:hAnsi="Arial" w:cs="Arial"/>
        </w:rPr>
        <w:t xml:space="preserve"> </w:t>
      </w:r>
      <w:proofErr w:type="spellStart"/>
      <w:r w:rsidRPr="00136531">
        <w:rPr>
          <w:rFonts w:ascii="Arial" w:hAnsi="Arial" w:cs="Arial"/>
        </w:rPr>
        <w:t>regulasi</w:t>
      </w:r>
      <w:proofErr w:type="spellEnd"/>
      <w:r w:rsidRPr="00136531">
        <w:rPr>
          <w:rFonts w:ascii="Arial" w:hAnsi="Arial" w:cs="Arial"/>
        </w:rPr>
        <w:t xml:space="preserve"> </w:t>
      </w:r>
      <w:proofErr w:type="spellStart"/>
      <w:r w:rsidRPr="00136531">
        <w:rPr>
          <w:rFonts w:ascii="Arial" w:hAnsi="Arial" w:cs="Arial"/>
        </w:rPr>
        <w:t>merupakan</w:t>
      </w:r>
      <w:proofErr w:type="spellEnd"/>
      <w:r w:rsidRPr="00136531">
        <w:rPr>
          <w:rFonts w:ascii="Arial" w:hAnsi="Arial" w:cs="Arial"/>
        </w:rPr>
        <w:t xml:space="preserve"> </w:t>
      </w:r>
      <w:proofErr w:type="spellStart"/>
      <w:r w:rsidRPr="00136531">
        <w:rPr>
          <w:rFonts w:ascii="Arial" w:hAnsi="Arial" w:cs="Arial"/>
        </w:rPr>
        <w:t>pendekatan</w:t>
      </w:r>
      <w:proofErr w:type="spellEnd"/>
      <w:r w:rsidRPr="00136531">
        <w:rPr>
          <w:rFonts w:ascii="Arial" w:hAnsi="Arial" w:cs="Arial"/>
        </w:rPr>
        <w:t xml:space="preserve"> yang </w:t>
      </w:r>
      <w:proofErr w:type="spellStart"/>
      <w:r w:rsidRPr="00136531">
        <w:rPr>
          <w:rFonts w:ascii="Arial" w:hAnsi="Arial" w:cs="Arial"/>
        </w:rPr>
        <w:t>menilai</w:t>
      </w:r>
      <w:proofErr w:type="spellEnd"/>
      <w:r w:rsidRPr="00136531">
        <w:rPr>
          <w:rFonts w:ascii="Arial" w:hAnsi="Arial" w:cs="Arial"/>
        </w:rPr>
        <w:t xml:space="preserve"> </w:t>
      </w:r>
      <w:proofErr w:type="spellStart"/>
      <w:r w:rsidRPr="00136531">
        <w:rPr>
          <w:rFonts w:ascii="Arial" w:hAnsi="Arial" w:cs="Arial"/>
        </w:rPr>
        <w:t>efektivitas</w:t>
      </w:r>
      <w:proofErr w:type="spellEnd"/>
      <w:r w:rsidRPr="00136531">
        <w:rPr>
          <w:rFonts w:ascii="Arial" w:hAnsi="Arial" w:cs="Arial"/>
        </w:rPr>
        <w:t xml:space="preserve"> </w:t>
      </w:r>
      <w:proofErr w:type="spellStart"/>
      <w:r w:rsidRPr="00136531">
        <w:rPr>
          <w:rFonts w:ascii="Arial" w:hAnsi="Arial" w:cs="Arial"/>
        </w:rPr>
        <w:t>suatu</w:t>
      </w:r>
      <w:proofErr w:type="spellEnd"/>
      <w:r w:rsidRPr="00136531">
        <w:rPr>
          <w:rFonts w:ascii="Arial" w:hAnsi="Arial" w:cs="Arial"/>
        </w:rPr>
        <w:t xml:space="preserve"> </w:t>
      </w:r>
      <w:proofErr w:type="spellStart"/>
      <w:r w:rsidRPr="00136531">
        <w:rPr>
          <w:rFonts w:ascii="Arial" w:hAnsi="Arial" w:cs="Arial"/>
        </w:rPr>
        <w:t>kebijakan</w:t>
      </w:r>
      <w:proofErr w:type="spellEnd"/>
      <w:r w:rsidRPr="00136531">
        <w:rPr>
          <w:rFonts w:ascii="Arial" w:hAnsi="Arial" w:cs="Arial"/>
        </w:rPr>
        <w:t xml:space="preserve"> </w:t>
      </w:r>
      <w:proofErr w:type="spellStart"/>
      <w:r w:rsidRPr="00136531">
        <w:rPr>
          <w:rFonts w:ascii="Arial" w:hAnsi="Arial" w:cs="Arial"/>
        </w:rPr>
        <w:t>atau</w:t>
      </w:r>
      <w:proofErr w:type="spellEnd"/>
      <w:r w:rsidRPr="00136531">
        <w:rPr>
          <w:rFonts w:ascii="Arial" w:hAnsi="Arial" w:cs="Arial"/>
        </w:rPr>
        <w:t xml:space="preserve"> </w:t>
      </w:r>
      <w:proofErr w:type="spellStart"/>
      <w:r w:rsidRPr="00136531">
        <w:rPr>
          <w:rFonts w:ascii="Arial" w:hAnsi="Arial" w:cs="Arial"/>
        </w:rPr>
        <w:t>aturan</w:t>
      </w:r>
      <w:proofErr w:type="spellEnd"/>
      <w:r w:rsidRPr="00136531">
        <w:rPr>
          <w:rFonts w:ascii="Arial" w:hAnsi="Arial" w:cs="Arial"/>
        </w:rPr>
        <w:t xml:space="preserve"> </w:t>
      </w:r>
      <w:proofErr w:type="spellStart"/>
      <w:r w:rsidRPr="00136531">
        <w:rPr>
          <w:rFonts w:ascii="Arial" w:hAnsi="Arial" w:cs="Arial"/>
        </w:rPr>
        <w:t>setelah</w:t>
      </w:r>
      <w:proofErr w:type="spellEnd"/>
      <w:r w:rsidRPr="00136531">
        <w:rPr>
          <w:rFonts w:ascii="Arial" w:hAnsi="Arial" w:cs="Arial"/>
        </w:rPr>
        <w:t xml:space="preserve"> </w:t>
      </w:r>
      <w:proofErr w:type="spellStart"/>
      <w:r w:rsidRPr="00136531">
        <w:rPr>
          <w:rFonts w:ascii="Arial" w:hAnsi="Arial" w:cs="Arial"/>
        </w:rPr>
        <w:t>implementasinya</w:t>
      </w:r>
      <w:proofErr w:type="spellEnd"/>
      <w:r w:rsidRPr="00136531">
        <w:rPr>
          <w:rFonts w:ascii="Arial" w:hAnsi="Arial" w:cs="Arial"/>
        </w:rPr>
        <w:t xml:space="preserve"> </w:t>
      </w:r>
      <w:proofErr w:type="spellStart"/>
      <w:r w:rsidRPr="00136531">
        <w:rPr>
          <w:rFonts w:ascii="Arial" w:hAnsi="Arial" w:cs="Arial"/>
        </w:rPr>
        <w:t>berlangsung</w:t>
      </w:r>
      <w:proofErr w:type="spellEnd"/>
      <w:r w:rsidRPr="00136531">
        <w:rPr>
          <w:rFonts w:ascii="Arial" w:hAnsi="Arial" w:cs="Arial"/>
        </w:rPr>
        <w:t xml:space="preserve">, </w:t>
      </w:r>
      <w:proofErr w:type="spellStart"/>
      <w:r w:rsidRPr="00136531">
        <w:rPr>
          <w:rFonts w:ascii="Arial" w:hAnsi="Arial" w:cs="Arial"/>
        </w:rPr>
        <w:t>dengan</w:t>
      </w:r>
      <w:proofErr w:type="spellEnd"/>
      <w:r w:rsidRPr="00136531">
        <w:rPr>
          <w:rFonts w:ascii="Arial" w:hAnsi="Arial" w:cs="Arial"/>
        </w:rPr>
        <w:t xml:space="preserve"> </w:t>
      </w:r>
      <w:proofErr w:type="spellStart"/>
      <w:r w:rsidRPr="00136531">
        <w:rPr>
          <w:rFonts w:ascii="Arial" w:hAnsi="Arial" w:cs="Arial"/>
        </w:rPr>
        <w:t>tujuan</w:t>
      </w:r>
      <w:proofErr w:type="spellEnd"/>
      <w:r w:rsidRPr="00136531">
        <w:rPr>
          <w:rFonts w:ascii="Arial" w:hAnsi="Arial" w:cs="Arial"/>
        </w:rPr>
        <w:t xml:space="preserve"> </w:t>
      </w:r>
      <w:proofErr w:type="spellStart"/>
      <w:r w:rsidRPr="00136531">
        <w:rPr>
          <w:rFonts w:ascii="Arial" w:hAnsi="Arial" w:cs="Arial"/>
        </w:rPr>
        <w:t>mengidentifikasi</w:t>
      </w:r>
      <w:proofErr w:type="spellEnd"/>
      <w:r w:rsidRPr="00136531">
        <w:rPr>
          <w:rFonts w:ascii="Arial" w:hAnsi="Arial" w:cs="Arial"/>
        </w:rPr>
        <w:t xml:space="preserve"> </w:t>
      </w:r>
      <w:proofErr w:type="spellStart"/>
      <w:r w:rsidRPr="00136531">
        <w:rPr>
          <w:rFonts w:ascii="Arial" w:hAnsi="Arial" w:cs="Arial"/>
        </w:rPr>
        <w:t>sejauh</w:t>
      </w:r>
      <w:proofErr w:type="spellEnd"/>
      <w:r w:rsidRPr="00136531">
        <w:rPr>
          <w:rFonts w:ascii="Arial" w:hAnsi="Arial" w:cs="Arial"/>
        </w:rPr>
        <w:t xml:space="preserve"> mana </w:t>
      </w:r>
      <w:proofErr w:type="spellStart"/>
      <w:r w:rsidRPr="00136531">
        <w:rPr>
          <w:rFonts w:ascii="Arial" w:hAnsi="Arial" w:cs="Arial"/>
        </w:rPr>
        <w:t>regulasi</w:t>
      </w:r>
      <w:proofErr w:type="spellEnd"/>
      <w:r w:rsidRPr="00136531">
        <w:rPr>
          <w:rFonts w:ascii="Arial" w:hAnsi="Arial" w:cs="Arial"/>
        </w:rPr>
        <w:t xml:space="preserve"> </w:t>
      </w:r>
      <w:proofErr w:type="spellStart"/>
      <w:r w:rsidRPr="00136531">
        <w:rPr>
          <w:rFonts w:ascii="Arial" w:hAnsi="Arial" w:cs="Arial"/>
        </w:rPr>
        <w:t>tersebut</w:t>
      </w:r>
      <w:proofErr w:type="spellEnd"/>
      <w:r w:rsidRPr="00136531">
        <w:rPr>
          <w:rFonts w:ascii="Arial" w:hAnsi="Arial" w:cs="Arial"/>
        </w:rPr>
        <w:t xml:space="preserve"> </w:t>
      </w:r>
      <w:proofErr w:type="spellStart"/>
      <w:r w:rsidRPr="00136531">
        <w:rPr>
          <w:rFonts w:ascii="Arial" w:hAnsi="Arial" w:cs="Arial"/>
        </w:rPr>
        <w:t>mampu</w:t>
      </w:r>
      <w:proofErr w:type="spellEnd"/>
      <w:r w:rsidRPr="00136531">
        <w:rPr>
          <w:rFonts w:ascii="Arial" w:hAnsi="Arial" w:cs="Arial"/>
        </w:rPr>
        <w:t xml:space="preserve"> </w:t>
      </w:r>
      <w:proofErr w:type="spellStart"/>
      <w:r w:rsidRPr="00136531">
        <w:rPr>
          <w:rFonts w:ascii="Arial" w:hAnsi="Arial" w:cs="Arial"/>
        </w:rPr>
        <w:t>mencapai</w:t>
      </w:r>
      <w:proofErr w:type="spellEnd"/>
      <w:r w:rsidRPr="00136531">
        <w:rPr>
          <w:rFonts w:ascii="Arial" w:hAnsi="Arial" w:cs="Arial"/>
        </w:rPr>
        <w:t xml:space="preserve"> </w:t>
      </w:r>
      <w:proofErr w:type="spellStart"/>
      <w:r w:rsidRPr="00136531">
        <w:rPr>
          <w:rFonts w:ascii="Arial" w:hAnsi="Arial" w:cs="Arial"/>
        </w:rPr>
        <w:t>sasaran</w:t>
      </w:r>
      <w:proofErr w:type="spellEnd"/>
      <w:r w:rsidRPr="00136531">
        <w:rPr>
          <w:rFonts w:ascii="Arial" w:hAnsi="Arial" w:cs="Arial"/>
        </w:rPr>
        <w:t xml:space="preserve"> yang </w:t>
      </w:r>
      <w:proofErr w:type="spellStart"/>
      <w:r w:rsidRPr="00136531">
        <w:rPr>
          <w:rFonts w:ascii="Arial" w:hAnsi="Arial" w:cs="Arial"/>
        </w:rPr>
        <w:t>ditetapkan</w:t>
      </w:r>
      <w:proofErr w:type="spellEnd"/>
      <w:r w:rsidRPr="00136531">
        <w:rPr>
          <w:rFonts w:ascii="Arial" w:hAnsi="Arial" w:cs="Arial"/>
        </w:rPr>
        <w:t xml:space="preserve"> </w:t>
      </w:r>
      <w:proofErr w:type="spellStart"/>
      <w:r w:rsidRPr="00136531">
        <w:rPr>
          <w:rFonts w:ascii="Arial" w:hAnsi="Arial" w:cs="Arial"/>
        </w:rPr>
        <w:t>sekaligus</w:t>
      </w:r>
      <w:proofErr w:type="spellEnd"/>
      <w:r w:rsidRPr="00136531">
        <w:rPr>
          <w:rFonts w:ascii="Arial" w:hAnsi="Arial" w:cs="Arial"/>
        </w:rPr>
        <w:t xml:space="preserve"> </w:t>
      </w:r>
      <w:proofErr w:type="spellStart"/>
      <w:r w:rsidRPr="00136531">
        <w:rPr>
          <w:rFonts w:ascii="Arial" w:hAnsi="Arial" w:cs="Arial"/>
        </w:rPr>
        <w:t>menyingkap</w:t>
      </w:r>
      <w:proofErr w:type="spellEnd"/>
      <w:r w:rsidRPr="00136531">
        <w:rPr>
          <w:rFonts w:ascii="Arial" w:hAnsi="Arial" w:cs="Arial"/>
        </w:rPr>
        <w:t xml:space="preserve"> </w:t>
      </w:r>
      <w:proofErr w:type="spellStart"/>
      <w:r w:rsidRPr="00136531">
        <w:rPr>
          <w:rFonts w:ascii="Arial" w:hAnsi="Arial" w:cs="Arial"/>
        </w:rPr>
        <w:t>kendala</w:t>
      </w:r>
      <w:proofErr w:type="spellEnd"/>
      <w:r w:rsidRPr="00136531">
        <w:rPr>
          <w:rFonts w:ascii="Arial" w:hAnsi="Arial" w:cs="Arial"/>
        </w:rPr>
        <w:t xml:space="preserve"> </w:t>
      </w:r>
      <w:proofErr w:type="spellStart"/>
      <w:r w:rsidRPr="00136531">
        <w:rPr>
          <w:rFonts w:ascii="Arial" w:hAnsi="Arial" w:cs="Arial"/>
        </w:rPr>
        <w:t>dalam</w:t>
      </w:r>
      <w:proofErr w:type="spellEnd"/>
      <w:r w:rsidRPr="00136531">
        <w:rPr>
          <w:rFonts w:ascii="Arial" w:hAnsi="Arial" w:cs="Arial"/>
        </w:rPr>
        <w:t xml:space="preserve"> </w:t>
      </w:r>
      <w:proofErr w:type="spellStart"/>
      <w:r w:rsidRPr="00136531">
        <w:rPr>
          <w:rFonts w:ascii="Arial" w:hAnsi="Arial" w:cs="Arial"/>
        </w:rPr>
        <w:t>pelaksanaannya</w:t>
      </w:r>
      <w:proofErr w:type="spellEnd"/>
      <w:r w:rsidRPr="00136531">
        <w:rPr>
          <w:rFonts w:ascii="Arial" w:hAnsi="Arial" w:cs="Arial"/>
        </w:rPr>
        <w:t xml:space="preserve">. Dalam </w:t>
      </w:r>
      <w:proofErr w:type="spellStart"/>
      <w:r w:rsidRPr="00136531">
        <w:rPr>
          <w:rFonts w:ascii="Arial" w:hAnsi="Arial" w:cs="Arial"/>
        </w:rPr>
        <w:t>konteks</w:t>
      </w:r>
      <w:proofErr w:type="spellEnd"/>
      <w:r w:rsidRPr="00136531">
        <w:rPr>
          <w:rFonts w:ascii="Arial" w:hAnsi="Arial" w:cs="Arial"/>
        </w:rPr>
        <w:t xml:space="preserve"> </w:t>
      </w:r>
      <w:proofErr w:type="spellStart"/>
      <w:r w:rsidRPr="00136531">
        <w:rPr>
          <w:rFonts w:ascii="Arial" w:hAnsi="Arial" w:cs="Arial"/>
        </w:rPr>
        <w:t>pemanfaatan</w:t>
      </w:r>
      <w:proofErr w:type="spellEnd"/>
      <w:r w:rsidRPr="00136531">
        <w:rPr>
          <w:rFonts w:ascii="Arial" w:hAnsi="Arial" w:cs="Arial"/>
        </w:rPr>
        <w:t xml:space="preserve"> </w:t>
      </w:r>
      <w:proofErr w:type="spellStart"/>
      <w:r w:rsidRPr="00136531">
        <w:rPr>
          <w:rFonts w:ascii="Arial" w:hAnsi="Arial" w:cs="Arial"/>
        </w:rPr>
        <w:t>ruang</w:t>
      </w:r>
      <w:proofErr w:type="spellEnd"/>
      <w:r w:rsidRPr="00136531">
        <w:rPr>
          <w:rFonts w:ascii="Arial" w:hAnsi="Arial" w:cs="Arial"/>
        </w:rPr>
        <w:t xml:space="preserve"> </w:t>
      </w:r>
      <w:proofErr w:type="spellStart"/>
      <w:r w:rsidRPr="00136531">
        <w:rPr>
          <w:rFonts w:ascii="Arial" w:hAnsi="Arial" w:cs="Arial"/>
        </w:rPr>
        <w:t>laut</w:t>
      </w:r>
      <w:proofErr w:type="spellEnd"/>
      <w:r w:rsidRPr="00136531">
        <w:rPr>
          <w:rFonts w:ascii="Arial" w:hAnsi="Arial" w:cs="Arial"/>
        </w:rPr>
        <w:t xml:space="preserve"> di KKP Gili Matra, </w:t>
      </w:r>
      <w:proofErr w:type="spellStart"/>
      <w:r w:rsidRPr="00136531">
        <w:rPr>
          <w:rFonts w:ascii="Arial" w:hAnsi="Arial" w:cs="Arial"/>
        </w:rPr>
        <w:t>evaluasi</w:t>
      </w:r>
      <w:proofErr w:type="spellEnd"/>
      <w:r w:rsidRPr="00136531">
        <w:rPr>
          <w:rFonts w:ascii="Arial" w:hAnsi="Arial" w:cs="Arial"/>
        </w:rPr>
        <w:t xml:space="preserve"> </w:t>
      </w:r>
      <w:proofErr w:type="spellStart"/>
      <w:r w:rsidRPr="00136531">
        <w:rPr>
          <w:rFonts w:ascii="Arial" w:hAnsi="Arial" w:cs="Arial"/>
        </w:rPr>
        <w:t>ini</w:t>
      </w:r>
      <w:proofErr w:type="spellEnd"/>
      <w:r w:rsidRPr="00136531">
        <w:rPr>
          <w:rFonts w:ascii="Arial" w:hAnsi="Arial" w:cs="Arial"/>
        </w:rPr>
        <w:t xml:space="preserve"> </w:t>
      </w:r>
      <w:proofErr w:type="spellStart"/>
      <w:r w:rsidRPr="00136531">
        <w:rPr>
          <w:rFonts w:ascii="Arial" w:hAnsi="Arial" w:cs="Arial"/>
        </w:rPr>
        <w:t>penting</w:t>
      </w:r>
      <w:proofErr w:type="spellEnd"/>
      <w:r w:rsidRPr="00136531">
        <w:rPr>
          <w:rFonts w:ascii="Arial" w:hAnsi="Arial" w:cs="Arial"/>
        </w:rPr>
        <w:t xml:space="preserve"> </w:t>
      </w:r>
      <w:proofErr w:type="spellStart"/>
      <w:r w:rsidRPr="00136531">
        <w:rPr>
          <w:rFonts w:ascii="Arial" w:hAnsi="Arial" w:cs="Arial"/>
        </w:rPr>
        <w:t>karena</w:t>
      </w:r>
      <w:proofErr w:type="spellEnd"/>
      <w:r w:rsidRPr="00136531">
        <w:rPr>
          <w:rFonts w:ascii="Arial" w:hAnsi="Arial" w:cs="Arial"/>
        </w:rPr>
        <w:t xml:space="preserve"> </w:t>
      </w:r>
      <w:proofErr w:type="spellStart"/>
      <w:r w:rsidRPr="00136531">
        <w:rPr>
          <w:rFonts w:ascii="Arial" w:hAnsi="Arial" w:cs="Arial"/>
        </w:rPr>
        <w:t>dapat</w:t>
      </w:r>
      <w:proofErr w:type="spellEnd"/>
      <w:r w:rsidRPr="00136531">
        <w:rPr>
          <w:rFonts w:ascii="Arial" w:hAnsi="Arial" w:cs="Arial"/>
        </w:rPr>
        <w:t xml:space="preserve"> </w:t>
      </w:r>
      <w:proofErr w:type="spellStart"/>
      <w:r w:rsidRPr="00136531">
        <w:rPr>
          <w:rFonts w:ascii="Arial" w:hAnsi="Arial" w:cs="Arial"/>
        </w:rPr>
        <w:t>mengungkap</w:t>
      </w:r>
      <w:proofErr w:type="spellEnd"/>
      <w:r w:rsidRPr="00136531">
        <w:rPr>
          <w:rFonts w:ascii="Arial" w:hAnsi="Arial" w:cs="Arial"/>
        </w:rPr>
        <w:t xml:space="preserve"> </w:t>
      </w:r>
      <w:proofErr w:type="spellStart"/>
      <w:r w:rsidRPr="00136531">
        <w:rPr>
          <w:rFonts w:ascii="Arial" w:hAnsi="Arial" w:cs="Arial"/>
        </w:rPr>
        <w:t>kesenjangan</w:t>
      </w:r>
      <w:proofErr w:type="spellEnd"/>
      <w:r w:rsidRPr="00136531">
        <w:rPr>
          <w:rFonts w:ascii="Arial" w:hAnsi="Arial" w:cs="Arial"/>
        </w:rPr>
        <w:t xml:space="preserve"> </w:t>
      </w:r>
      <w:proofErr w:type="spellStart"/>
      <w:r w:rsidRPr="00136531">
        <w:rPr>
          <w:rFonts w:ascii="Arial" w:hAnsi="Arial" w:cs="Arial"/>
        </w:rPr>
        <w:t>antara</w:t>
      </w:r>
      <w:proofErr w:type="spellEnd"/>
      <w:r w:rsidRPr="00136531">
        <w:rPr>
          <w:rFonts w:ascii="Arial" w:hAnsi="Arial" w:cs="Arial"/>
        </w:rPr>
        <w:t xml:space="preserve"> </w:t>
      </w:r>
      <w:r w:rsidRPr="00136531">
        <w:rPr>
          <w:rStyle w:val="Emphasis"/>
          <w:rFonts w:ascii="Arial" w:hAnsi="Arial" w:cs="Arial"/>
        </w:rPr>
        <w:t>rules in form</w:t>
      </w:r>
      <w:r w:rsidRPr="00136531">
        <w:rPr>
          <w:rFonts w:ascii="Arial" w:hAnsi="Arial" w:cs="Arial"/>
        </w:rPr>
        <w:t xml:space="preserve"> (</w:t>
      </w:r>
      <w:proofErr w:type="spellStart"/>
      <w:r w:rsidRPr="00136531">
        <w:rPr>
          <w:rFonts w:ascii="Arial" w:hAnsi="Arial" w:cs="Arial"/>
        </w:rPr>
        <w:t>aturan</w:t>
      </w:r>
      <w:proofErr w:type="spellEnd"/>
      <w:r w:rsidRPr="00136531">
        <w:rPr>
          <w:rFonts w:ascii="Arial" w:hAnsi="Arial" w:cs="Arial"/>
        </w:rPr>
        <w:t xml:space="preserve"> </w:t>
      </w:r>
      <w:proofErr w:type="spellStart"/>
      <w:r w:rsidRPr="00136531">
        <w:rPr>
          <w:rFonts w:ascii="Arial" w:hAnsi="Arial" w:cs="Arial"/>
        </w:rPr>
        <w:t>tertulis</w:t>
      </w:r>
      <w:proofErr w:type="spellEnd"/>
      <w:r w:rsidRPr="00136531">
        <w:rPr>
          <w:rFonts w:ascii="Arial" w:hAnsi="Arial" w:cs="Arial"/>
        </w:rPr>
        <w:t xml:space="preserve">) dan </w:t>
      </w:r>
      <w:r w:rsidRPr="00136531">
        <w:rPr>
          <w:rStyle w:val="Emphasis"/>
          <w:rFonts w:ascii="Arial" w:hAnsi="Arial" w:cs="Arial"/>
        </w:rPr>
        <w:t>rules in use</w:t>
      </w:r>
      <w:r w:rsidRPr="00136531">
        <w:rPr>
          <w:rFonts w:ascii="Arial" w:hAnsi="Arial" w:cs="Arial"/>
        </w:rPr>
        <w:t xml:space="preserve"> (</w:t>
      </w:r>
      <w:proofErr w:type="spellStart"/>
      <w:r w:rsidRPr="00136531">
        <w:rPr>
          <w:rFonts w:ascii="Arial" w:hAnsi="Arial" w:cs="Arial"/>
        </w:rPr>
        <w:t>aturan</w:t>
      </w:r>
      <w:proofErr w:type="spellEnd"/>
      <w:r w:rsidRPr="00136531">
        <w:rPr>
          <w:rFonts w:ascii="Arial" w:hAnsi="Arial" w:cs="Arial"/>
        </w:rPr>
        <w:t xml:space="preserve"> yang </w:t>
      </w:r>
      <w:proofErr w:type="spellStart"/>
      <w:r w:rsidRPr="00136531">
        <w:rPr>
          <w:rFonts w:ascii="Arial" w:hAnsi="Arial" w:cs="Arial"/>
        </w:rPr>
        <w:t>berlaku</w:t>
      </w:r>
      <w:proofErr w:type="spellEnd"/>
      <w:r w:rsidRPr="00136531">
        <w:rPr>
          <w:rFonts w:ascii="Arial" w:hAnsi="Arial" w:cs="Arial"/>
        </w:rPr>
        <w:t xml:space="preserve"> </w:t>
      </w:r>
      <w:proofErr w:type="spellStart"/>
      <w:r w:rsidRPr="00136531">
        <w:rPr>
          <w:rFonts w:ascii="Arial" w:hAnsi="Arial" w:cs="Arial"/>
        </w:rPr>
        <w:t>dalam</w:t>
      </w:r>
      <w:proofErr w:type="spellEnd"/>
      <w:r w:rsidRPr="00136531">
        <w:rPr>
          <w:rFonts w:ascii="Arial" w:hAnsi="Arial" w:cs="Arial"/>
        </w:rPr>
        <w:t xml:space="preserve"> </w:t>
      </w:r>
      <w:proofErr w:type="spellStart"/>
      <w:r w:rsidRPr="00136531">
        <w:rPr>
          <w:rFonts w:ascii="Arial" w:hAnsi="Arial" w:cs="Arial"/>
        </w:rPr>
        <w:t>praktik</w:t>
      </w:r>
      <w:proofErr w:type="spellEnd"/>
      <w:r w:rsidRPr="00136531">
        <w:rPr>
          <w:rFonts w:ascii="Arial" w:hAnsi="Arial" w:cs="Arial"/>
        </w:rPr>
        <w:t xml:space="preserve">) </w:t>
      </w:r>
      <w:proofErr w:type="spellStart"/>
      <w:r w:rsidRPr="00136531">
        <w:rPr>
          <w:rFonts w:ascii="Arial" w:hAnsi="Arial" w:cs="Arial"/>
        </w:rPr>
        <w:t>sebagaimana</w:t>
      </w:r>
      <w:proofErr w:type="spellEnd"/>
      <w:r w:rsidRPr="00136531">
        <w:rPr>
          <w:rFonts w:ascii="Arial" w:hAnsi="Arial" w:cs="Arial"/>
        </w:rPr>
        <w:t xml:space="preserve"> </w:t>
      </w:r>
      <w:proofErr w:type="spellStart"/>
      <w:r w:rsidRPr="00136531">
        <w:rPr>
          <w:rFonts w:ascii="Arial" w:hAnsi="Arial" w:cs="Arial"/>
        </w:rPr>
        <w:t>ditekankan</w:t>
      </w:r>
      <w:proofErr w:type="spellEnd"/>
      <w:r w:rsidRPr="00136531">
        <w:rPr>
          <w:rFonts w:ascii="Arial" w:hAnsi="Arial" w:cs="Arial"/>
        </w:rPr>
        <w:t xml:space="preserve"> oleh Ostrom (2008).</w:t>
      </w:r>
      <w:r>
        <w:rPr>
          <w:rFonts w:ascii="Arial" w:hAnsi="Arial" w:cs="Arial"/>
        </w:rPr>
        <w:t xml:space="preserve"> Langkah-</w:t>
      </w:r>
      <w:proofErr w:type="spellStart"/>
      <w:r>
        <w:rPr>
          <w:rFonts w:ascii="Arial" w:hAnsi="Arial" w:cs="Arial"/>
        </w:rPr>
        <w:t>langkah</w:t>
      </w:r>
      <w:proofErr w:type="spellEnd"/>
      <w:r>
        <w:rPr>
          <w:rFonts w:ascii="Arial" w:hAnsi="Arial" w:cs="Arial"/>
        </w:rPr>
        <w:t xml:space="preserve"> </w:t>
      </w:r>
      <w:proofErr w:type="spellStart"/>
      <w:r>
        <w:rPr>
          <w:rFonts w:ascii="Arial" w:hAnsi="Arial" w:cs="Arial"/>
        </w:rPr>
        <w:t>evaluasi</w:t>
      </w:r>
      <w:proofErr w:type="spellEnd"/>
      <w:r>
        <w:rPr>
          <w:rFonts w:ascii="Arial" w:hAnsi="Arial" w:cs="Arial"/>
        </w:rPr>
        <w:t xml:space="preserve"> ex-post </w:t>
      </w:r>
      <w:proofErr w:type="spellStart"/>
      <w:r>
        <w:rPr>
          <w:rFonts w:ascii="Arial" w:hAnsi="Arial" w:cs="Arial"/>
        </w:rPr>
        <w:t>regulasi</w:t>
      </w:r>
      <w:proofErr w:type="spellEnd"/>
      <w:r>
        <w:rPr>
          <w:rFonts w:ascii="Arial" w:hAnsi="Arial" w:cs="Arial"/>
        </w:rPr>
        <w:t xml:space="preserve"> pada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w:t>
      </w:r>
    </w:p>
    <w:p w14:paraId="5FF4B30E" w14:textId="77777777" w:rsidR="008209F2" w:rsidRPr="00BE1F73" w:rsidRDefault="008209F2" w:rsidP="00EC6D3C">
      <w:pPr>
        <w:pStyle w:val="NormalWeb"/>
        <w:numPr>
          <w:ilvl w:val="0"/>
          <w:numId w:val="31"/>
        </w:numPr>
        <w:tabs>
          <w:tab w:val="clear" w:pos="720"/>
          <w:tab w:val="num" w:pos="284"/>
        </w:tabs>
        <w:spacing w:before="0" w:beforeAutospacing="0" w:after="0" w:afterAutospacing="0" w:line="360" w:lineRule="auto"/>
        <w:ind w:hanging="720"/>
        <w:rPr>
          <w:rFonts w:ascii="Arial" w:hAnsi="Arial" w:cs="Arial"/>
          <w:b/>
          <w:bCs/>
          <w:sz w:val="22"/>
          <w:szCs w:val="22"/>
        </w:rPr>
      </w:pPr>
      <w:proofErr w:type="spellStart"/>
      <w:r w:rsidRPr="00BE1F73">
        <w:rPr>
          <w:rStyle w:val="Strong"/>
          <w:rFonts w:ascii="Arial" w:hAnsi="Arial" w:cs="Arial"/>
          <w:b w:val="0"/>
          <w:bCs w:val="0"/>
          <w:sz w:val="22"/>
          <w:szCs w:val="22"/>
        </w:rPr>
        <w:t>Identifikasi</w:t>
      </w:r>
      <w:proofErr w:type="spellEnd"/>
      <w:r w:rsidRPr="00BE1F73">
        <w:rPr>
          <w:rStyle w:val="Strong"/>
          <w:rFonts w:ascii="Arial" w:hAnsi="Arial" w:cs="Arial"/>
          <w:b w:val="0"/>
          <w:bCs w:val="0"/>
          <w:sz w:val="22"/>
          <w:szCs w:val="22"/>
        </w:rPr>
        <w:t xml:space="preserve"> </w:t>
      </w:r>
      <w:proofErr w:type="spellStart"/>
      <w:r w:rsidRPr="00BE1F73">
        <w:rPr>
          <w:rStyle w:val="Strong"/>
          <w:rFonts w:ascii="Arial" w:hAnsi="Arial" w:cs="Arial"/>
          <w:b w:val="0"/>
          <w:bCs w:val="0"/>
          <w:sz w:val="22"/>
          <w:szCs w:val="22"/>
        </w:rPr>
        <w:t>Aturan</w:t>
      </w:r>
      <w:proofErr w:type="spellEnd"/>
      <w:r w:rsidRPr="00BE1F73">
        <w:rPr>
          <w:rStyle w:val="Strong"/>
          <w:rFonts w:ascii="Arial" w:hAnsi="Arial" w:cs="Arial"/>
          <w:b w:val="0"/>
          <w:bCs w:val="0"/>
          <w:sz w:val="22"/>
          <w:szCs w:val="22"/>
        </w:rPr>
        <w:t xml:space="preserve"> Formal</w:t>
      </w:r>
    </w:p>
    <w:p w14:paraId="4986029E" w14:textId="77777777" w:rsidR="008209F2" w:rsidRPr="00F85024" w:rsidRDefault="008209F2" w:rsidP="00EC6D3C">
      <w:pPr>
        <w:pStyle w:val="NormalWeb"/>
        <w:spacing w:before="0" w:beforeAutospacing="0" w:after="0" w:afterAutospacing="0" w:line="360" w:lineRule="auto"/>
        <w:ind w:left="284"/>
        <w:jc w:val="both"/>
        <w:rPr>
          <w:rFonts w:ascii="Arial" w:hAnsi="Arial" w:cs="Arial"/>
          <w:sz w:val="22"/>
          <w:szCs w:val="22"/>
        </w:rPr>
      </w:pPr>
      <w:proofErr w:type="spellStart"/>
      <w:r w:rsidRPr="00F85024">
        <w:rPr>
          <w:rFonts w:ascii="Arial" w:hAnsi="Arial" w:cs="Arial"/>
          <w:sz w:val="22"/>
          <w:szCs w:val="22"/>
        </w:rPr>
        <w:t>Tahap</w:t>
      </w:r>
      <w:proofErr w:type="spellEnd"/>
      <w:r w:rsidRPr="00F85024">
        <w:rPr>
          <w:rFonts w:ascii="Arial" w:hAnsi="Arial" w:cs="Arial"/>
          <w:sz w:val="22"/>
          <w:szCs w:val="22"/>
        </w:rPr>
        <w:t xml:space="preserve"> </w:t>
      </w:r>
      <w:proofErr w:type="spellStart"/>
      <w:r w:rsidRPr="00F85024">
        <w:rPr>
          <w:rFonts w:ascii="Arial" w:hAnsi="Arial" w:cs="Arial"/>
          <w:sz w:val="22"/>
          <w:szCs w:val="22"/>
        </w:rPr>
        <w:t>awal</w:t>
      </w:r>
      <w:proofErr w:type="spellEnd"/>
      <w:r w:rsidRPr="00F85024">
        <w:rPr>
          <w:rFonts w:ascii="Arial" w:hAnsi="Arial" w:cs="Arial"/>
          <w:sz w:val="22"/>
          <w:szCs w:val="22"/>
        </w:rPr>
        <w:t xml:space="preserve"> </w:t>
      </w:r>
      <w:proofErr w:type="spellStart"/>
      <w:r w:rsidRPr="00F85024">
        <w:rPr>
          <w:rFonts w:ascii="Arial" w:hAnsi="Arial" w:cs="Arial"/>
          <w:sz w:val="22"/>
          <w:szCs w:val="22"/>
        </w:rPr>
        <w:t>dilakukan</w:t>
      </w:r>
      <w:proofErr w:type="spellEnd"/>
      <w:r w:rsidRPr="00F85024">
        <w:rPr>
          <w:rFonts w:ascii="Arial" w:hAnsi="Arial" w:cs="Arial"/>
          <w:sz w:val="22"/>
          <w:szCs w:val="22"/>
        </w:rPr>
        <w:t xml:space="preserve"> </w:t>
      </w:r>
      <w:proofErr w:type="spellStart"/>
      <w:r w:rsidRPr="00F85024">
        <w:rPr>
          <w:rFonts w:ascii="Arial" w:hAnsi="Arial" w:cs="Arial"/>
          <w:sz w:val="22"/>
          <w:szCs w:val="22"/>
        </w:rPr>
        <w:t>dengan</w:t>
      </w:r>
      <w:proofErr w:type="spellEnd"/>
      <w:r w:rsidRPr="00F85024">
        <w:rPr>
          <w:rFonts w:ascii="Arial" w:hAnsi="Arial" w:cs="Arial"/>
          <w:sz w:val="22"/>
          <w:szCs w:val="22"/>
        </w:rPr>
        <w:t xml:space="preserve"> </w:t>
      </w:r>
      <w:proofErr w:type="spellStart"/>
      <w:r w:rsidRPr="00F85024">
        <w:rPr>
          <w:rFonts w:ascii="Arial" w:hAnsi="Arial" w:cs="Arial"/>
          <w:sz w:val="22"/>
          <w:szCs w:val="22"/>
        </w:rPr>
        <w:t>menelaah</w:t>
      </w:r>
      <w:proofErr w:type="spellEnd"/>
      <w:r w:rsidRPr="00F85024">
        <w:rPr>
          <w:rFonts w:ascii="Arial" w:hAnsi="Arial" w:cs="Arial"/>
          <w:sz w:val="22"/>
          <w:szCs w:val="22"/>
        </w:rPr>
        <w:t xml:space="preserve"> </w:t>
      </w:r>
      <w:proofErr w:type="spellStart"/>
      <w:r w:rsidRPr="00F85024">
        <w:rPr>
          <w:rFonts w:ascii="Arial" w:hAnsi="Arial" w:cs="Arial"/>
          <w:sz w:val="22"/>
          <w:szCs w:val="22"/>
        </w:rPr>
        <w:t>regulasi</w:t>
      </w:r>
      <w:proofErr w:type="spellEnd"/>
      <w:r w:rsidRPr="00F85024">
        <w:rPr>
          <w:rFonts w:ascii="Arial" w:hAnsi="Arial" w:cs="Arial"/>
          <w:sz w:val="22"/>
          <w:szCs w:val="22"/>
        </w:rPr>
        <w:t xml:space="preserve"> yang </w:t>
      </w:r>
      <w:proofErr w:type="spellStart"/>
      <w:r w:rsidRPr="00F85024">
        <w:rPr>
          <w:rFonts w:ascii="Arial" w:hAnsi="Arial" w:cs="Arial"/>
          <w:sz w:val="22"/>
          <w:szCs w:val="22"/>
        </w:rPr>
        <w:t>berlaku</w:t>
      </w:r>
      <w:proofErr w:type="spellEnd"/>
      <w:r w:rsidRPr="00F85024">
        <w:rPr>
          <w:rFonts w:ascii="Arial" w:hAnsi="Arial" w:cs="Arial"/>
          <w:sz w:val="22"/>
          <w:szCs w:val="22"/>
        </w:rPr>
        <w:t xml:space="preserve">, </w:t>
      </w:r>
      <w:proofErr w:type="spellStart"/>
      <w:r w:rsidRPr="00F85024">
        <w:rPr>
          <w:rFonts w:ascii="Arial" w:hAnsi="Arial" w:cs="Arial"/>
          <w:sz w:val="22"/>
          <w:szCs w:val="22"/>
        </w:rPr>
        <w:t>baik</w:t>
      </w:r>
      <w:proofErr w:type="spellEnd"/>
      <w:r w:rsidRPr="00F85024">
        <w:rPr>
          <w:rFonts w:ascii="Arial" w:hAnsi="Arial" w:cs="Arial"/>
          <w:sz w:val="22"/>
          <w:szCs w:val="22"/>
        </w:rPr>
        <w:t xml:space="preserve"> di </w:t>
      </w:r>
      <w:proofErr w:type="spellStart"/>
      <w:r w:rsidRPr="00F85024">
        <w:rPr>
          <w:rFonts w:ascii="Arial" w:hAnsi="Arial" w:cs="Arial"/>
          <w:sz w:val="22"/>
          <w:szCs w:val="22"/>
        </w:rPr>
        <w:t>tingkat</w:t>
      </w:r>
      <w:proofErr w:type="spellEnd"/>
      <w:r w:rsidRPr="00F85024">
        <w:rPr>
          <w:rFonts w:ascii="Arial" w:hAnsi="Arial" w:cs="Arial"/>
          <w:sz w:val="22"/>
          <w:szCs w:val="22"/>
        </w:rPr>
        <w:t xml:space="preserve"> </w:t>
      </w:r>
      <w:proofErr w:type="spellStart"/>
      <w:r w:rsidRPr="00F85024">
        <w:rPr>
          <w:rFonts w:ascii="Arial" w:hAnsi="Arial" w:cs="Arial"/>
          <w:sz w:val="22"/>
          <w:szCs w:val="22"/>
        </w:rPr>
        <w:t>nasional</w:t>
      </w:r>
      <w:proofErr w:type="spellEnd"/>
      <w:r w:rsidRPr="00F85024">
        <w:rPr>
          <w:rFonts w:ascii="Arial" w:hAnsi="Arial" w:cs="Arial"/>
          <w:sz w:val="22"/>
          <w:szCs w:val="22"/>
        </w:rPr>
        <w:t xml:space="preserve"> (</w:t>
      </w:r>
      <w:proofErr w:type="spellStart"/>
      <w:r w:rsidRPr="00F85024">
        <w:rPr>
          <w:rFonts w:ascii="Arial" w:hAnsi="Arial" w:cs="Arial"/>
          <w:sz w:val="22"/>
          <w:szCs w:val="22"/>
        </w:rPr>
        <w:t>misalnya</w:t>
      </w:r>
      <w:proofErr w:type="spellEnd"/>
      <w:r w:rsidRPr="00F85024">
        <w:rPr>
          <w:rFonts w:ascii="Arial" w:hAnsi="Arial" w:cs="Arial"/>
          <w:sz w:val="22"/>
          <w:szCs w:val="22"/>
        </w:rPr>
        <w:t xml:space="preserve"> UU No. 27/2007 jo. UU No. 1/2014, PP No. 28/2025), </w:t>
      </w:r>
      <w:proofErr w:type="spellStart"/>
      <w:r w:rsidRPr="00F85024">
        <w:rPr>
          <w:rFonts w:ascii="Arial" w:hAnsi="Arial" w:cs="Arial"/>
          <w:sz w:val="22"/>
          <w:szCs w:val="22"/>
        </w:rPr>
        <w:t>peraturan</w:t>
      </w:r>
      <w:proofErr w:type="spellEnd"/>
      <w:r w:rsidRPr="00F85024">
        <w:rPr>
          <w:rFonts w:ascii="Arial" w:hAnsi="Arial" w:cs="Arial"/>
          <w:sz w:val="22"/>
          <w:szCs w:val="22"/>
        </w:rPr>
        <w:t xml:space="preserve"> </w:t>
      </w:r>
      <w:proofErr w:type="spellStart"/>
      <w:r w:rsidRPr="00F85024">
        <w:rPr>
          <w:rFonts w:ascii="Arial" w:hAnsi="Arial" w:cs="Arial"/>
          <w:sz w:val="22"/>
          <w:szCs w:val="22"/>
        </w:rPr>
        <w:t>menteri</w:t>
      </w:r>
      <w:proofErr w:type="spellEnd"/>
      <w:r w:rsidRPr="00F85024">
        <w:rPr>
          <w:rFonts w:ascii="Arial" w:hAnsi="Arial" w:cs="Arial"/>
          <w:sz w:val="22"/>
          <w:szCs w:val="22"/>
        </w:rPr>
        <w:t xml:space="preserve">, </w:t>
      </w:r>
      <w:proofErr w:type="spellStart"/>
      <w:r w:rsidRPr="00F85024">
        <w:rPr>
          <w:rFonts w:ascii="Arial" w:hAnsi="Arial" w:cs="Arial"/>
          <w:sz w:val="22"/>
          <w:szCs w:val="22"/>
        </w:rPr>
        <w:t>maupun</w:t>
      </w:r>
      <w:proofErr w:type="spellEnd"/>
      <w:r w:rsidRPr="00F85024">
        <w:rPr>
          <w:rFonts w:ascii="Arial" w:hAnsi="Arial" w:cs="Arial"/>
          <w:sz w:val="22"/>
          <w:szCs w:val="22"/>
        </w:rPr>
        <w:t xml:space="preserve"> </w:t>
      </w:r>
      <w:proofErr w:type="spellStart"/>
      <w:r w:rsidRPr="00F85024">
        <w:rPr>
          <w:rFonts w:ascii="Arial" w:hAnsi="Arial" w:cs="Arial"/>
          <w:sz w:val="22"/>
          <w:szCs w:val="22"/>
        </w:rPr>
        <w:t>aturan</w:t>
      </w:r>
      <w:proofErr w:type="spellEnd"/>
      <w:r w:rsidRPr="00F85024">
        <w:rPr>
          <w:rFonts w:ascii="Arial" w:hAnsi="Arial" w:cs="Arial"/>
          <w:sz w:val="22"/>
          <w:szCs w:val="22"/>
        </w:rPr>
        <w:t xml:space="preserve"> </w:t>
      </w:r>
      <w:proofErr w:type="spellStart"/>
      <w:r w:rsidRPr="00F85024">
        <w:rPr>
          <w:rFonts w:ascii="Arial" w:hAnsi="Arial" w:cs="Arial"/>
          <w:sz w:val="22"/>
          <w:szCs w:val="22"/>
        </w:rPr>
        <w:t>lokal</w:t>
      </w:r>
      <w:proofErr w:type="spellEnd"/>
      <w:r w:rsidRPr="00F85024">
        <w:rPr>
          <w:rFonts w:ascii="Arial" w:hAnsi="Arial" w:cs="Arial"/>
          <w:sz w:val="22"/>
          <w:szCs w:val="22"/>
        </w:rPr>
        <w:t xml:space="preserve"> </w:t>
      </w:r>
      <w:proofErr w:type="spellStart"/>
      <w:r w:rsidRPr="00F85024">
        <w:rPr>
          <w:rFonts w:ascii="Arial" w:hAnsi="Arial" w:cs="Arial"/>
          <w:sz w:val="22"/>
          <w:szCs w:val="22"/>
        </w:rPr>
        <w:t>seperti</w:t>
      </w:r>
      <w:proofErr w:type="spellEnd"/>
      <w:r w:rsidRPr="00F85024">
        <w:rPr>
          <w:rFonts w:ascii="Arial" w:hAnsi="Arial" w:cs="Arial"/>
          <w:sz w:val="22"/>
          <w:szCs w:val="22"/>
        </w:rPr>
        <w:t xml:space="preserve"> </w:t>
      </w:r>
      <w:proofErr w:type="spellStart"/>
      <w:r w:rsidRPr="00F85024">
        <w:rPr>
          <w:rFonts w:ascii="Arial" w:hAnsi="Arial" w:cs="Arial"/>
          <w:sz w:val="22"/>
          <w:szCs w:val="22"/>
        </w:rPr>
        <w:t>peraturan</w:t>
      </w:r>
      <w:proofErr w:type="spellEnd"/>
      <w:r w:rsidRPr="00F85024">
        <w:rPr>
          <w:rFonts w:ascii="Arial" w:hAnsi="Arial" w:cs="Arial"/>
          <w:sz w:val="22"/>
          <w:szCs w:val="22"/>
        </w:rPr>
        <w:t xml:space="preserve"> </w:t>
      </w:r>
      <w:proofErr w:type="spellStart"/>
      <w:r w:rsidRPr="00F85024">
        <w:rPr>
          <w:rFonts w:ascii="Arial" w:hAnsi="Arial" w:cs="Arial"/>
          <w:sz w:val="22"/>
          <w:szCs w:val="22"/>
        </w:rPr>
        <w:t>desa</w:t>
      </w:r>
      <w:proofErr w:type="spellEnd"/>
      <w:r w:rsidRPr="00F85024">
        <w:rPr>
          <w:rFonts w:ascii="Arial" w:hAnsi="Arial" w:cs="Arial"/>
          <w:sz w:val="22"/>
          <w:szCs w:val="22"/>
        </w:rPr>
        <w:t xml:space="preserve">. </w:t>
      </w:r>
      <w:proofErr w:type="spellStart"/>
      <w:r w:rsidRPr="00F85024">
        <w:rPr>
          <w:rFonts w:ascii="Arial" w:hAnsi="Arial" w:cs="Arial"/>
          <w:sz w:val="22"/>
          <w:szCs w:val="22"/>
        </w:rPr>
        <w:t>Identifikasi</w:t>
      </w:r>
      <w:proofErr w:type="spellEnd"/>
      <w:r w:rsidRPr="00F85024">
        <w:rPr>
          <w:rFonts w:ascii="Arial" w:hAnsi="Arial" w:cs="Arial"/>
          <w:sz w:val="22"/>
          <w:szCs w:val="22"/>
        </w:rPr>
        <w:t xml:space="preserve"> </w:t>
      </w:r>
      <w:proofErr w:type="spellStart"/>
      <w:r w:rsidRPr="00F85024">
        <w:rPr>
          <w:rFonts w:ascii="Arial" w:hAnsi="Arial" w:cs="Arial"/>
          <w:sz w:val="22"/>
          <w:szCs w:val="22"/>
        </w:rPr>
        <w:t>ini</w:t>
      </w:r>
      <w:proofErr w:type="spellEnd"/>
      <w:r w:rsidRPr="00F85024">
        <w:rPr>
          <w:rFonts w:ascii="Arial" w:hAnsi="Arial" w:cs="Arial"/>
          <w:sz w:val="22"/>
          <w:szCs w:val="22"/>
        </w:rPr>
        <w:t xml:space="preserve"> </w:t>
      </w:r>
      <w:proofErr w:type="spellStart"/>
      <w:r w:rsidRPr="00F85024">
        <w:rPr>
          <w:rFonts w:ascii="Arial" w:hAnsi="Arial" w:cs="Arial"/>
          <w:sz w:val="22"/>
          <w:szCs w:val="22"/>
        </w:rPr>
        <w:t>menentukan</w:t>
      </w:r>
      <w:proofErr w:type="spellEnd"/>
      <w:r w:rsidRPr="00F85024">
        <w:rPr>
          <w:rFonts w:ascii="Arial" w:hAnsi="Arial" w:cs="Arial"/>
          <w:sz w:val="22"/>
          <w:szCs w:val="22"/>
        </w:rPr>
        <w:t xml:space="preserve"> </w:t>
      </w:r>
      <w:proofErr w:type="spellStart"/>
      <w:r w:rsidRPr="00F85024">
        <w:rPr>
          <w:rFonts w:ascii="Arial" w:hAnsi="Arial" w:cs="Arial"/>
          <w:sz w:val="22"/>
          <w:szCs w:val="22"/>
        </w:rPr>
        <w:t>ruang</w:t>
      </w:r>
      <w:proofErr w:type="spellEnd"/>
      <w:r w:rsidRPr="00F85024">
        <w:rPr>
          <w:rFonts w:ascii="Arial" w:hAnsi="Arial" w:cs="Arial"/>
          <w:sz w:val="22"/>
          <w:szCs w:val="22"/>
        </w:rPr>
        <w:t xml:space="preserve"> </w:t>
      </w:r>
      <w:proofErr w:type="spellStart"/>
      <w:r w:rsidRPr="00F85024">
        <w:rPr>
          <w:rFonts w:ascii="Arial" w:hAnsi="Arial" w:cs="Arial"/>
          <w:sz w:val="22"/>
          <w:szCs w:val="22"/>
        </w:rPr>
        <w:t>lingkup</w:t>
      </w:r>
      <w:proofErr w:type="spellEnd"/>
      <w:r w:rsidRPr="00F85024">
        <w:rPr>
          <w:rFonts w:ascii="Arial" w:hAnsi="Arial" w:cs="Arial"/>
          <w:sz w:val="22"/>
          <w:szCs w:val="22"/>
        </w:rPr>
        <w:t xml:space="preserve"> </w:t>
      </w:r>
      <w:proofErr w:type="spellStart"/>
      <w:r w:rsidRPr="00F85024">
        <w:rPr>
          <w:rFonts w:ascii="Arial" w:hAnsi="Arial" w:cs="Arial"/>
          <w:sz w:val="22"/>
          <w:szCs w:val="22"/>
        </w:rPr>
        <w:t>kewajiban</w:t>
      </w:r>
      <w:proofErr w:type="spellEnd"/>
      <w:r w:rsidRPr="00F85024">
        <w:rPr>
          <w:rFonts w:ascii="Arial" w:hAnsi="Arial" w:cs="Arial"/>
          <w:sz w:val="22"/>
          <w:szCs w:val="22"/>
        </w:rPr>
        <w:t xml:space="preserve"> </w:t>
      </w:r>
      <w:proofErr w:type="spellStart"/>
      <w:r w:rsidRPr="00F85024">
        <w:rPr>
          <w:rFonts w:ascii="Arial" w:hAnsi="Arial" w:cs="Arial"/>
          <w:sz w:val="22"/>
          <w:szCs w:val="22"/>
        </w:rPr>
        <w:t>hukum</w:t>
      </w:r>
      <w:proofErr w:type="spellEnd"/>
      <w:r w:rsidRPr="00F85024">
        <w:rPr>
          <w:rFonts w:ascii="Arial" w:hAnsi="Arial" w:cs="Arial"/>
          <w:sz w:val="22"/>
          <w:szCs w:val="22"/>
        </w:rPr>
        <w:t xml:space="preserve">, </w:t>
      </w:r>
      <w:proofErr w:type="spellStart"/>
      <w:r w:rsidRPr="00F85024">
        <w:rPr>
          <w:rFonts w:ascii="Arial" w:hAnsi="Arial" w:cs="Arial"/>
          <w:sz w:val="22"/>
          <w:szCs w:val="22"/>
        </w:rPr>
        <w:t>termasuk</w:t>
      </w:r>
      <w:proofErr w:type="spellEnd"/>
      <w:r w:rsidRPr="00F85024">
        <w:rPr>
          <w:rFonts w:ascii="Arial" w:hAnsi="Arial" w:cs="Arial"/>
          <w:sz w:val="22"/>
          <w:szCs w:val="22"/>
        </w:rPr>
        <w:t xml:space="preserve"> </w:t>
      </w:r>
      <w:proofErr w:type="spellStart"/>
      <w:r w:rsidRPr="00F85024">
        <w:rPr>
          <w:rFonts w:ascii="Arial" w:hAnsi="Arial" w:cs="Arial"/>
          <w:sz w:val="22"/>
          <w:szCs w:val="22"/>
        </w:rPr>
        <w:t>persyaratan</w:t>
      </w:r>
      <w:proofErr w:type="spellEnd"/>
      <w:r w:rsidRPr="00F85024">
        <w:rPr>
          <w:rFonts w:ascii="Arial" w:hAnsi="Arial" w:cs="Arial"/>
          <w:sz w:val="22"/>
          <w:szCs w:val="22"/>
        </w:rPr>
        <w:t xml:space="preserve"> </w:t>
      </w:r>
      <w:proofErr w:type="spellStart"/>
      <w:r w:rsidRPr="00F85024">
        <w:rPr>
          <w:rFonts w:ascii="Arial" w:hAnsi="Arial" w:cs="Arial"/>
          <w:sz w:val="22"/>
          <w:szCs w:val="22"/>
        </w:rPr>
        <w:t>rekomendasi</w:t>
      </w:r>
      <w:proofErr w:type="spellEnd"/>
      <w:r w:rsidRPr="00F85024">
        <w:rPr>
          <w:rFonts w:ascii="Arial" w:hAnsi="Arial" w:cs="Arial"/>
          <w:sz w:val="22"/>
          <w:szCs w:val="22"/>
        </w:rPr>
        <w:t xml:space="preserve"> </w:t>
      </w:r>
      <w:proofErr w:type="spellStart"/>
      <w:r w:rsidRPr="00F85024">
        <w:rPr>
          <w:rFonts w:ascii="Arial" w:hAnsi="Arial" w:cs="Arial"/>
          <w:sz w:val="22"/>
          <w:szCs w:val="22"/>
        </w:rPr>
        <w:t>pengelola</w:t>
      </w:r>
      <w:proofErr w:type="spellEnd"/>
      <w:r w:rsidRPr="00F85024">
        <w:rPr>
          <w:rFonts w:ascii="Arial" w:hAnsi="Arial" w:cs="Arial"/>
          <w:sz w:val="22"/>
          <w:szCs w:val="22"/>
        </w:rPr>
        <w:t xml:space="preserve"> KKP </w:t>
      </w:r>
      <w:proofErr w:type="spellStart"/>
      <w:r w:rsidRPr="00F85024">
        <w:rPr>
          <w:rFonts w:ascii="Arial" w:hAnsi="Arial" w:cs="Arial"/>
          <w:sz w:val="22"/>
          <w:szCs w:val="22"/>
        </w:rPr>
        <w:t>dalam</w:t>
      </w:r>
      <w:proofErr w:type="spellEnd"/>
      <w:r w:rsidRPr="00F85024">
        <w:rPr>
          <w:rFonts w:ascii="Arial" w:hAnsi="Arial" w:cs="Arial"/>
          <w:sz w:val="22"/>
          <w:szCs w:val="22"/>
        </w:rPr>
        <w:t xml:space="preserve"> </w:t>
      </w:r>
      <w:proofErr w:type="spellStart"/>
      <w:r w:rsidRPr="00F85024">
        <w:rPr>
          <w:rFonts w:ascii="Arial" w:hAnsi="Arial" w:cs="Arial"/>
          <w:sz w:val="22"/>
          <w:szCs w:val="22"/>
        </w:rPr>
        <w:t>perizinan</w:t>
      </w:r>
      <w:proofErr w:type="spellEnd"/>
      <w:r w:rsidRPr="00F85024">
        <w:rPr>
          <w:rFonts w:ascii="Arial" w:hAnsi="Arial" w:cs="Arial"/>
          <w:sz w:val="22"/>
          <w:szCs w:val="22"/>
        </w:rPr>
        <w:t xml:space="preserve"> </w:t>
      </w:r>
      <w:proofErr w:type="spellStart"/>
      <w:r w:rsidRPr="00F85024">
        <w:rPr>
          <w:rFonts w:ascii="Arial" w:hAnsi="Arial" w:cs="Arial"/>
          <w:sz w:val="22"/>
          <w:szCs w:val="22"/>
        </w:rPr>
        <w:t>pemanfaatan</w:t>
      </w:r>
      <w:proofErr w:type="spellEnd"/>
      <w:r w:rsidRPr="00F85024">
        <w:rPr>
          <w:rFonts w:ascii="Arial" w:hAnsi="Arial" w:cs="Arial"/>
          <w:sz w:val="22"/>
          <w:szCs w:val="22"/>
        </w:rPr>
        <w:t xml:space="preserve"> </w:t>
      </w:r>
      <w:proofErr w:type="spellStart"/>
      <w:r w:rsidRPr="00F85024">
        <w:rPr>
          <w:rFonts w:ascii="Arial" w:hAnsi="Arial" w:cs="Arial"/>
          <w:sz w:val="22"/>
          <w:szCs w:val="22"/>
        </w:rPr>
        <w:t>ruang</w:t>
      </w:r>
      <w:proofErr w:type="spellEnd"/>
      <w:r w:rsidRPr="00F85024">
        <w:rPr>
          <w:rFonts w:ascii="Arial" w:hAnsi="Arial" w:cs="Arial"/>
          <w:sz w:val="22"/>
          <w:szCs w:val="22"/>
        </w:rPr>
        <w:t xml:space="preserve"> </w:t>
      </w:r>
      <w:proofErr w:type="spellStart"/>
      <w:r w:rsidRPr="00F85024">
        <w:rPr>
          <w:rFonts w:ascii="Arial" w:hAnsi="Arial" w:cs="Arial"/>
          <w:sz w:val="22"/>
          <w:szCs w:val="22"/>
        </w:rPr>
        <w:t>laut</w:t>
      </w:r>
      <w:proofErr w:type="spellEnd"/>
      <w:r w:rsidRPr="00F85024">
        <w:rPr>
          <w:rFonts w:ascii="Arial" w:hAnsi="Arial" w:cs="Arial"/>
          <w:sz w:val="22"/>
          <w:szCs w:val="22"/>
        </w:rPr>
        <w:t>.</w:t>
      </w:r>
    </w:p>
    <w:p w14:paraId="351F3BC5" w14:textId="77777777" w:rsidR="008209F2" w:rsidRPr="00BE1F73" w:rsidRDefault="008209F2" w:rsidP="00EC6D3C">
      <w:pPr>
        <w:pStyle w:val="NormalWeb"/>
        <w:numPr>
          <w:ilvl w:val="0"/>
          <w:numId w:val="31"/>
        </w:numPr>
        <w:tabs>
          <w:tab w:val="clear" w:pos="720"/>
          <w:tab w:val="num" w:pos="284"/>
        </w:tabs>
        <w:spacing w:before="0" w:beforeAutospacing="0" w:after="0" w:afterAutospacing="0" w:line="360" w:lineRule="auto"/>
        <w:ind w:left="284" w:hanging="284"/>
        <w:rPr>
          <w:rFonts w:ascii="Arial" w:hAnsi="Arial" w:cs="Arial"/>
          <w:b/>
          <w:bCs/>
          <w:sz w:val="22"/>
          <w:szCs w:val="22"/>
        </w:rPr>
      </w:pPr>
      <w:proofErr w:type="spellStart"/>
      <w:r w:rsidRPr="00BE1F73">
        <w:rPr>
          <w:rStyle w:val="Strong"/>
          <w:rFonts w:ascii="Arial" w:hAnsi="Arial" w:cs="Arial"/>
          <w:b w:val="0"/>
          <w:bCs w:val="0"/>
          <w:sz w:val="22"/>
          <w:szCs w:val="22"/>
        </w:rPr>
        <w:t>Pemetaan</w:t>
      </w:r>
      <w:proofErr w:type="spellEnd"/>
      <w:r w:rsidRPr="00BE1F73">
        <w:rPr>
          <w:rStyle w:val="Strong"/>
          <w:rFonts w:ascii="Arial" w:hAnsi="Arial" w:cs="Arial"/>
          <w:b w:val="0"/>
          <w:bCs w:val="0"/>
          <w:sz w:val="22"/>
          <w:szCs w:val="22"/>
        </w:rPr>
        <w:t xml:space="preserve"> </w:t>
      </w:r>
      <w:proofErr w:type="spellStart"/>
      <w:r w:rsidRPr="00BE1F73">
        <w:rPr>
          <w:rStyle w:val="Strong"/>
          <w:rFonts w:ascii="Arial" w:hAnsi="Arial" w:cs="Arial"/>
          <w:b w:val="0"/>
          <w:bCs w:val="0"/>
          <w:sz w:val="22"/>
          <w:szCs w:val="22"/>
        </w:rPr>
        <w:t>Aturan</w:t>
      </w:r>
      <w:proofErr w:type="spellEnd"/>
      <w:r w:rsidRPr="00BE1F73">
        <w:rPr>
          <w:rStyle w:val="Strong"/>
          <w:rFonts w:ascii="Arial" w:hAnsi="Arial" w:cs="Arial"/>
          <w:b w:val="0"/>
          <w:bCs w:val="0"/>
          <w:sz w:val="22"/>
          <w:szCs w:val="22"/>
        </w:rPr>
        <w:t xml:space="preserve"> </w:t>
      </w:r>
      <w:proofErr w:type="spellStart"/>
      <w:r w:rsidRPr="00BE1F73">
        <w:rPr>
          <w:rStyle w:val="Strong"/>
          <w:rFonts w:ascii="Arial" w:hAnsi="Arial" w:cs="Arial"/>
          <w:b w:val="0"/>
          <w:bCs w:val="0"/>
          <w:sz w:val="22"/>
          <w:szCs w:val="22"/>
        </w:rPr>
        <w:t>dalam</w:t>
      </w:r>
      <w:proofErr w:type="spellEnd"/>
      <w:r w:rsidRPr="00BE1F73">
        <w:rPr>
          <w:rStyle w:val="Strong"/>
          <w:rFonts w:ascii="Arial" w:hAnsi="Arial" w:cs="Arial"/>
          <w:b w:val="0"/>
          <w:bCs w:val="0"/>
          <w:sz w:val="22"/>
          <w:szCs w:val="22"/>
        </w:rPr>
        <w:t xml:space="preserve"> </w:t>
      </w:r>
      <w:proofErr w:type="spellStart"/>
      <w:r w:rsidRPr="00BE1F73">
        <w:rPr>
          <w:rStyle w:val="Strong"/>
          <w:rFonts w:ascii="Arial" w:hAnsi="Arial" w:cs="Arial"/>
          <w:b w:val="0"/>
          <w:bCs w:val="0"/>
          <w:sz w:val="22"/>
          <w:szCs w:val="22"/>
        </w:rPr>
        <w:t>Praktik</w:t>
      </w:r>
      <w:proofErr w:type="spellEnd"/>
    </w:p>
    <w:p w14:paraId="0A44BC47" w14:textId="77777777" w:rsidR="008209F2" w:rsidRPr="0051775E" w:rsidRDefault="008209F2" w:rsidP="00EC6D3C">
      <w:pPr>
        <w:pStyle w:val="NormalWeb"/>
        <w:spacing w:before="0" w:beforeAutospacing="0" w:after="0" w:afterAutospacing="0" w:line="360" w:lineRule="auto"/>
        <w:ind w:left="284"/>
        <w:jc w:val="both"/>
        <w:rPr>
          <w:rFonts w:ascii="Arial" w:hAnsi="Arial" w:cs="Arial"/>
          <w:sz w:val="22"/>
          <w:szCs w:val="22"/>
        </w:rPr>
      </w:pPr>
      <w:r w:rsidRPr="0051775E">
        <w:rPr>
          <w:rFonts w:ascii="Arial" w:hAnsi="Arial" w:cs="Arial"/>
          <w:sz w:val="22"/>
          <w:szCs w:val="22"/>
        </w:rPr>
        <w:t xml:space="preserve">Data </w:t>
      </w:r>
      <w:proofErr w:type="spellStart"/>
      <w:r w:rsidRPr="0051775E">
        <w:rPr>
          <w:rFonts w:ascii="Arial" w:hAnsi="Arial" w:cs="Arial"/>
          <w:sz w:val="22"/>
          <w:szCs w:val="22"/>
        </w:rPr>
        <w:t>empiris</w:t>
      </w:r>
      <w:proofErr w:type="spellEnd"/>
      <w:r w:rsidRPr="0051775E">
        <w:rPr>
          <w:rFonts w:ascii="Arial" w:hAnsi="Arial" w:cs="Arial"/>
          <w:sz w:val="22"/>
          <w:szCs w:val="22"/>
        </w:rPr>
        <w:t xml:space="preserve"> </w:t>
      </w:r>
      <w:proofErr w:type="spellStart"/>
      <w:r w:rsidRPr="0051775E">
        <w:rPr>
          <w:rFonts w:ascii="Arial" w:hAnsi="Arial" w:cs="Arial"/>
          <w:sz w:val="22"/>
          <w:szCs w:val="22"/>
        </w:rPr>
        <w:t>dikumpulkan</w:t>
      </w:r>
      <w:proofErr w:type="spellEnd"/>
      <w:r w:rsidRPr="0051775E">
        <w:rPr>
          <w:rFonts w:ascii="Arial" w:hAnsi="Arial" w:cs="Arial"/>
          <w:sz w:val="22"/>
          <w:szCs w:val="22"/>
        </w:rPr>
        <w:t xml:space="preserve"> </w:t>
      </w:r>
      <w:proofErr w:type="spellStart"/>
      <w:r w:rsidRPr="0051775E">
        <w:rPr>
          <w:rFonts w:ascii="Arial" w:hAnsi="Arial" w:cs="Arial"/>
          <w:sz w:val="22"/>
          <w:szCs w:val="22"/>
        </w:rPr>
        <w:t>melalui</w:t>
      </w:r>
      <w:proofErr w:type="spellEnd"/>
      <w:r w:rsidRPr="0051775E">
        <w:rPr>
          <w:rFonts w:ascii="Arial" w:hAnsi="Arial" w:cs="Arial"/>
          <w:sz w:val="22"/>
          <w:szCs w:val="22"/>
        </w:rPr>
        <w:t xml:space="preserve"> </w:t>
      </w:r>
      <w:proofErr w:type="spellStart"/>
      <w:r w:rsidRPr="0051775E">
        <w:rPr>
          <w:rFonts w:ascii="Arial" w:hAnsi="Arial" w:cs="Arial"/>
          <w:sz w:val="22"/>
          <w:szCs w:val="22"/>
        </w:rPr>
        <w:t>wawancara</w:t>
      </w:r>
      <w:proofErr w:type="spellEnd"/>
      <w:r w:rsidRPr="0051775E">
        <w:rPr>
          <w:rFonts w:ascii="Arial" w:hAnsi="Arial" w:cs="Arial"/>
          <w:sz w:val="22"/>
          <w:szCs w:val="22"/>
        </w:rPr>
        <w:t xml:space="preserve"> dan FGD </w:t>
      </w:r>
      <w:proofErr w:type="spellStart"/>
      <w:r w:rsidRPr="0051775E">
        <w:rPr>
          <w:rFonts w:ascii="Arial" w:hAnsi="Arial" w:cs="Arial"/>
          <w:sz w:val="22"/>
          <w:szCs w:val="22"/>
        </w:rPr>
        <w:t>untuk</w:t>
      </w:r>
      <w:proofErr w:type="spellEnd"/>
      <w:r w:rsidRPr="0051775E">
        <w:rPr>
          <w:rFonts w:ascii="Arial" w:hAnsi="Arial" w:cs="Arial"/>
          <w:sz w:val="22"/>
          <w:szCs w:val="22"/>
        </w:rPr>
        <w:t xml:space="preserve"> </w:t>
      </w:r>
      <w:proofErr w:type="spellStart"/>
      <w:r w:rsidRPr="0051775E">
        <w:rPr>
          <w:rFonts w:ascii="Arial" w:hAnsi="Arial" w:cs="Arial"/>
          <w:sz w:val="22"/>
          <w:szCs w:val="22"/>
        </w:rPr>
        <w:t>mengungkap</w:t>
      </w:r>
      <w:proofErr w:type="spellEnd"/>
      <w:r w:rsidRPr="0051775E">
        <w:rPr>
          <w:rFonts w:ascii="Arial" w:hAnsi="Arial" w:cs="Arial"/>
          <w:sz w:val="22"/>
          <w:szCs w:val="22"/>
        </w:rPr>
        <w:t xml:space="preserve"> </w:t>
      </w:r>
      <w:proofErr w:type="spellStart"/>
      <w:r w:rsidRPr="0051775E">
        <w:rPr>
          <w:rFonts w:ascii="Arial" w:hAnsi="Arial" w:cs="Arial"/>
          <w:sz w:val="22"/>
          <w:szCs w:val="22"/>
        </w:rPr>
        <w:t>bagaimana</w:t>
      </w:r>
      <w:proofErr w:type="spellEnd"/>
      <w:r w:rsidRPr="0051775E">
        <w:rPr>
          <w:rFonts w:ascii="Arial" w:hAnsi="Arial" w:cs="Arial"/>
          <w:sz w:val="22"/>
          <w:szCs w:val="22"/>
        </w:rPr>
        <w:t xml:space="preserve"> </w:t>
      </w:r>
      <w:proofErr w:type="spellStart"/>
      <w:r w:rsidRPr="0051775E">
        <w:rPr>
          <w:rFonts w:ascii="Arial" w:hAnsi="Arial" w:cs="Arial"/>
          <w:sz w:val="22"/>
          <w:szCs w:val="22"/>
        </w:rPr>
        <w:t>aturan</w:t>
      </w:r>
      <w:proofErr w:type="spellEnd"/>
      <w:r w:rsidRPr="0051775E">
        <w:rPr>
          <w:rFonts w:ascii="Arial" w:hAnsi="Arial" w:cs="Arial"/>
          <w:sz w:val="22"/>
          <w:szCs w:val="22"/>
        </w:rPr>
        <w:t xml:space="preserve"> formal </w:t>
      </w:r>
      <w:proofErr w:type="spellStart"/>
      <w:r w:rsidRPr="0051775E">
        <w:rPr>
          <w:rFonts w:ascii="Arial" w:hAnsi="Arial" w:cs="Arial"/>
          <w:sz w:val="22"/>
          <w:szCs w:val="22"/>
        </w:rPr>
        <w:t>diterapkan</w:t>
      </w:r>
      <w:proofErr w:type="spellEnd"/>
      <w:r w:rsidRPr="0051775E">
        <w:rPr>
          <w:rFonts w:ascii="Arial" w:hAnsi="Arial" w:cs="Arial"/>
          <w:sz w:val="22"/>
          <w:szCs w:val="22"/>
        </w:rPr>
        <w:t xml:space="preserve"> </w:t>
      </w:r>
      <w:proofErr w:type="spellStart"/>
      <w:r w:rsidRPr="0051775E">
        <w:rPr>
          <w:rFonts w:ascii="Arial" w:hAnsi="Arial" w:cs="Arial"/>
          <w:sz w:val="22"/>
          <w:szCs w:val="22"/>
        </w:rPr>
        <w:t>atau</w:t>
      </w:r>
      <w:proofErr w:type="spellEnd"/>
      <w:r w:rsidRPr="0051775E">
        <w:rPr>
          <w:rFonts w:ascii="Arial" w:hAnsi="Arial" w:cs="Arial"/>
          <w:sz w:val="22"/>
          <w:szCs w:val="22"/>
        </w:rPr>
        <w:t xml:space="preserve"> </w:t>
      </w:r>
      <w:proofErr w:type="spellStart"/>
      <w:r w:rsidRPr="0051775E">
        <w:rPr>
          <w:rFonts w:ascii="Arial" w:hAnsi="Arial" w:cs="Arial"/>
          <w:sz w:val="22"/>
          <w:szCs w:val="22"/>
        </w:rPr>
        <w:t>diabaikan</w:t>
      </w:r>
      <w:proofErr w:type="spellEnd"/>
      <w:r w:rsidRPr="0051775E">
        <w:rPr>
          <w:rFonts w:ascii="Arial" w:hAnsi="Arial" w:cs="Arial"/>
          <w:sz w:val="22"/>
          <w:szCs w:val="22"/>
        </w:rPr>
        <w:t xml:space="preserve"> </w:t>
      </w:r>
      <w:proofErr w:type="spellStart"/>
      <w:r w:rsidRPr="0051775E">
        <w:rPr>
          <w:rFonts w:ascii="Arial" w:hAnsi="Arial" w:cs="Arial"/>
          <w:sz w:val="22"/>
          <w:szCs w:val="22"/>
        </w:rPr>
        <w:t>dalam</w:t>
      </w:r>
      <w:proofErr w:type="spellEnd"/>
      <w:r w:rsidRPr="0051775E">
        <w:rPr>
          <w:rFonts w:ascii="Arial" w:hAnsi="Arial" w:cs="Arial"/>
          <w:sz w:val="22"/>
          <w:szCs w:val="22"/>
        </w:rPr>
        <w:t xml:space="preserve"> </w:t>
      </w:r>
      <w:proofErr w:type="spellStart"/>
      <w:r w:rsidRPr="0051775E">
        <w:rPr>
          <w:rFonts w:ascii="Arial" w:hAnsi="Arial" w:cs="Arial"/>
          <w:sz w:val="22"/>
          <w:szCs w:val="22"/>
        </w:rPr>
        <w:t>praktik</w:t>
      </w:r>
      <w:proofErr w:type="spellEnd"/>
      <w:r w:rsidRPr="0051775E">
        <w:rPr>
          <w:rFonts w:ascii="Arial" w:hAnsi="Arial" w:cs="Arial"/>
          <w:sz w:val="22"/>
          <w:szCs w:val="22"/>
        </w:rPr>
        <w:t xml:space="preserve"> </w:t>
      </w:r>
      <w:proofErr w:type="spellStart"/>
      <w:r w:rsidRPr="0051775E">
        <w:rPr>
          <w:rFonts w:ascii="Arial" w:hAnsi="Arial" w:cs="Arial"/>
          <w:sz w:val="22"/>
          <w:szCs w:val="22"/>
        </w:rPr>
        <w:t>sehari-hari</w:t>
      </w:r>
      <w:proofErr w:type="spellEnd"/>
      <w:r w:rsidRPr="0051775E">
        <w:rPr>
          <w:rFonts w:ascii="Arial" w:hAnsi="Arial" w:cs="Arial"/>
          <w:sz w:val="22"/>
          <w:szCs w:val="22"/>
        </w:rPr>
        <w:t xml:space="preserve">. </w:t>
      </w:r>
      <w:proofErr w:type="spellStart"/>
      <w:r w:rsidRPr="0051775E">
        <w:rPr>
          <w:rFonts w:ascii="Arial" w:hAnsi="Arial" w:cs="Arial"/>
          <w:sz w:val="22"/>
          <w:szCs w:val="22"/>
        </w:rPr>
        <w:t>Misalnya</w:t>
      </w:r>
      <w:proofErr w:type="spellEnd"/>
      <w:r w:rsidRPr="0051775E">
        <w:rPr>
          <w:rFonts w:ascii="Arial" w:hAnsi="Arial" w:cs="Arial"/>
          <w:sz w:val="22"/>
          <w:szCs w:val="22"/>
        </w:rPr>
        <w:t xml:space="preserve">, </w:t>
      </w:r>
      <w:proofErr w:type="spellStart"/>
      <w:r w:rsidRPr="0051775E">
        <w:rPr>
          <w:rFonts w:ascii="Arial" w:hAnsi="Arial" w:cs="Arial"/>
          <w:sz w:val="22"/>
          <w:szCs w:val="22"/>
        </w:rPr>
        <w:t>sejauh</w:t>
      </w:r>
      <w:proofErr w:type="spellEnd"/>
      <w:r w:rsidRPr="0051775E">
        <w:rPr>
          <w:rFonts w:ascii="Arial" w:hAnsi="Arial" w:cs="Arial"/>
          <w:sz w:val="22"/>
          <w:szCs w:val="22"/>
        </w:rPr>
        <w:t xml:space="preserve"> mana </w:t>
      </w:r>
      <w:proofErr w:type="spellStart"/>
      <w:r w:rsidRPr="0051775E">
        <w:rPr>
          <w:rFonts w:ascii="Arial" w:hAnsi="Arial" w:cs="Arial"/>
          <w:sz w:val="22"/>
          <w:szCs w:val="22"/>
        </w:rPr>
        <w:t>pelaku</w:t>
      </w:r>
      <w:proofErr w:type="spellEnd"/>
      <w:r w:rsidRPr="0051775E">
        <w:rPr>
          <w:rFonts w:ascii="Arial" w:hAnsi="Arial" w:cs="Arial"/>
          <w:sz w:val="22"/>
          <w:szCs w:val="22"/>
        </w:rPr>
        <w:t xml:space="preserve"> </w:t>
      </w:r>
      <w:proofErr w:type="spellStart"/>
      <w:r w:rsidRPr="0051775E">
        <w:rPr>
          <w:rFonts w:ascii="Arial" w:hAnsi="Arial" w:cs="Arial"/>
          <w:sz w:val="22"/>
          <w:szCs w:val="22"/>
        </w:rPr>
        <w:t>usaha</w:t>
      </w:r>
      <w:proofErr w:type="spellEnd"/>
      <w:r w:rsidRPr="0051775E">
        <w:rPr>
          <w:rFonts w:ascii="Arial" w:hAnsi="Arial" w:cs="Arial"/>
          <w:sz w:val="22"/>
          <w:szCs w:val="22"/>
        </w:rPr>
        <w:t xml:space="preserve"> </w:t>
      </w:r>
      <w:proofErr w:type="spellStart"/>
      <w:r w:rsidRPr="0051775E">
        <w:rPr>
          <w:rFonts w:ascii="Arial" w:hAnsi="Arial" w:cs="Arial"/>
          <w:sz w:val="22"/>
          <w:szCs w:val="22"/>
        </w:rPr>
        <w:t>wisata</w:t>
      </w:r>
      <w:proofErr w:type="spellEnd"/>
      <w:r w:rsidRPr="0051775E">
        <w:rPr>
          <w:rFonts w:ascii="Arial" w:hAnsi="Arial" w:cs="Arial"/>
          <w:sz w:val="22"/>
          <w:szCs w:val="22"/>
        </w:rPr>
        <w:t xml:space="preserve"> </w:t>
      </w:r>
      <w:proofErr w:type="spellStart"/>
      <w:r w:rsidRPr="0051775E">
        <w:rPr>
          <w:rFonts w:ascii="Arial" w:hAnsi="Arial" w:cs="Arial"/>
          <w:sz w:val="22"/>
          <w:szCs w:val="22"/>
        </w:rPr>
        <w:t>bahari</w:t>
      </w:r>
      <w:proofErr w:type="spellEnd"/>
      <w:r w:rsidRPr="0051775E">
        <w:rPr>
          <w:rFonts w:ascii="Arial" w:hAnsi="Arial" w:cs="Arial"/>
          <w:sz w:val="22"/>
          <w:szCs w:val="22"/>
        </w:rPr>
        <w:t xml:space="preserve"> </w:t>
      </w:r>
      <w:proofErr w:type="spellStart"/>
      <w:r w:rsidRPr="0051775E">
        <w:rPr>
          <w:rFonts w:ascii="Arial" w:hAnsi="Arial" w:cs="Arial"/>
          <w:sz w:val="22"/>
          <w:szCs w:val="22"/>
        </w:rPr>
        <w:t>benar-benar</w:t>
      </w:r>
      <w:proofErr w:type="spellEnd"/>
      <w:r w:rsidRPr="0051775E">
        <w:rPr>
          <w:rFonts w:ascii="Arial" w:hAnsi="Arial" w:cs="Arial"/>
          <w:sz w:val="22"/>
          <w:szCs w:val="22"/>
        </w:rPr>
        <w:t xml:space="preserve"> </w:t>
      </w:r>
      <w:proofErr w:type="spellStart"/>
      <w:r w:rsidRPr="0051775E">
        <w:rPr>
          <w:rFonts w:ascii="Arial" w:hAnsi="Arial" w:cs="Arial"/>
          <w:sz w:val="22"/>
          <w:szCs w:val="22"/>
        </w:rPr>
        <w:t>memenuhi</w:t>
      </w:r>
      <w:proofErr w:type="spellEnd"/>
      <w:r w:rsidRPr="0051775E">
        <w:rPr>
          <w:rFonts w:ascii="Arial" w:hAnsi="Arial" w:cs="Arial"/>
          <w:sz w:val="22"/>
          <w:szCs w:val="22"/>
        </w:rPr>
        <w:t xml:space="preserve"> </w:t>
      </w:r>
      <w:proofErr w:type="spellStart"/>
      <w:r w:rsidRPr="0051775E">
        <w:rPr>
          <w:rFonts w:ascii="Arial" w:hAnsi="Arial" w:cs="Arial"/>
          <w:sz w:val="22"/>
          <w:szCs w:val="22"/>
        </w:rPr>
        <w:t>persyaratan</w:t>
      </w:r>
      <w:proofErr w:type="spellEnd"/>
      <w:r w:rsidRPr="0051775E">
        <w:rPr>
          <w:rFonts w:ascii="Arial" w:hAnsi="Arial" w:cs="Arial"/>
          <w:sz w:val="22"/>
          <w:szCs w:val="22"/>
        </w:rPr>
        <w:t xml:space="preserve"> </w:t>
      </w:r>
      <w:proofErr w:type="spellStart"/>
      <w:r w:rsidRPr="0051775E">
        <w:rPr>
          <w:rFonts w:ascii="Arial" w:hAnsi="Arial" w:cs="Arial"/>
          <w:sz w:val="22"/>
          <w:szCs w:val="22"/>
        </w:rPr>
        <w:t>izin</w:t>
      </w:r>
      <w:proofErr w:type="spellEnd"/>
      <w:r w:rsidRPr="0051775E">
        <w:rPr>
          <w:rFonts w:ascii="Arial" w:hAnsi="Arial" w:cs="Arial"/>
          <w:sz w:val="22"/>
          <w:szCs w:val="22"/>
        </w:rPr>
        <w:t xml:space="preserve">, </w:t>
      </w:r>
      <w:proofErr w:type="spellStart"/>
      <w:r w:rsidRPr="0051775E">
        <w:rPr>
          <w:rFonts w:ascii="Arial" w:hAnsi="Arial" w:cs="Arial"/>
          <w:sz w:val="22"/>
          <w:szCs w:val="22"/>
        </w:rPr>
        <w:t>atau</w:t>
      </w:r>
      <w:proofErr w:type="spellEnd"/>
      <w:r w:rsidRPr="0051775E">
        <w:rPr>
          <w:rFonts w:ascii="Arial" w:hAnsi="Arial" w:cs="Arial"/>
          <w:sz w:val="22"/>
          <w:szCs w:val="22"/>
        </w:rPr>
        <w:t xml:space="preserve"> </w:t>
      </w:r>
      <w:proofErr w:type="spellStart"/>
      <w:r w:rsidRPr="0051775E">
        <w:rPr>
          <w:rFonts w:ascii="Arial" w:hAnsi="Arial" w:cs="Arial"/>
          <w:sz w:val="22"/>
          <w:szCs w:val="22"/>
        </w:rPr>
        <w:t>apakah</w:t>
      </w:r>
      <w:proofErr w:type="spellEnd"/>
      <w:r w:rsidRPr="0051775E">
        <w:rPr>
          <w:rFonts w:ascii="Arial" w:hAnsi="Arial" w:cs="Arial"/>
          <w:sz w:val="22"/>
          <w:szCs w:val="22"/>
        </w:rPr>
        <w:t xml:space="preserve"> </w:t>
      </w:r>
      <w:proofErr w:type="spellStart"/>
      <w:r w:rsidRPr="0051775E">
        <w:rPr>
          <w:rFonts w:ascii="Arial" w:hAnsi="Arial" w:cs="Arial"/>
          <w:sz w:val="22"/>
          <w:szCs w:val="22"/>
        </w:rPr>
        <w:t>rekomendasi</w:t>
      </w:r>
      <w:proofErr w:type="spellEnd"/>
      <w:r w:rsidRPr="0051775E">
        <w:rPr>
          <w:rFonts w:ascii="Arial" w:hAnsi="Arial" w:cs="Arial"/>
          <w:sz w:val="22"/>
          <w:szCs w:val="22"/>
        </w:rPr>
        <w:t xml:space="preserve"> </w:t>
      </w:r>
      <w:proofErr w:type="spellStart"/>
      <w:r w:rsidRPr="0051775E">
        <w:rPr>
          <w:rFonts w:ascii="Arial" w:hAnsi="Arial" w:cs="Arial"/>
          <w:sz w:val="22"/>
          <w:szCs w:val="22"/>
        </w:rPr>
        <w:t>pengelola</w:t>
      </w:r>
      <w:proofErr w:type="spellEnd"/>
      <w:r w:rsidRPr="0051775E">
        <w:rPr>
          <w:rFonts w:ascii="Arial" w:hAnsi="Arial" w:cs="Arial"/>
          <w:sz w:val="22"/>
          <w:szCs w:val="22"/>
        </w:rPr>
        <w:t xml:space="preserve"> </w:t>
      </w:r>
      <w:proofErr w:type="spellStart"/>
      <w:r w:rsidRPr="0051775E">
        <w:rPr>
          <w:rFonts w:ascii="Arial" w:hAnsi="Arial" w:cs="Arial"/>
          <w:sz w:val="22"/>
          <w:szCs w:val="22"/>
        </w:rPr>
        <w:t>kawasan</w:t>
      </w:r>
      <w:proofErr w:type="spellEnd"/>
      <w:r w:rsidRPr="0051775E">
        <w:rPr>
          <w:rFonts w:ascii="Arial" w:hAnsi="Arial" w:cs="Arial"/>
          <w:sz w:val="22"/>
          <w:szCs w:val="22"/>
        </w:rPr>
        <w:t xml:space="preserve"> </w:t>
      </w:r>
      <w:proofErr w:type="spellStart"/>
      <w:r w:rsidRPr="0051775E">
        <w:rPr>
          <w:rFonts w:ascii="Arial" w:hAnsi="Arial" w:cs="Arial"/>
          <w:sz w:val="22"/>
          <w:szCs w:val="22"/>
        </w:rPr>
        <w:t>diperlakukan</w:t>
      </w:r>
      <w:proofErr w:type="spellEnd"/>
      <w:r w:rsidRPr="0051775E">
        <w:rPr>
          <w:rFonts w:ascii="Arial" w:hAnsi="Arial" w:cs="Arial"/>
          <w:sz w:val="22"/>
          <w:szCs w:val="22"/>
        </w:rPr>
        <w:t xml:space="preserve"> </w:t>
      </w:r>
      <w:proofErr w:type="spellStart"/>
      <w:r w:rsidRPr="0051775E">
        <w:rPr>
          <w:rFonts w:ascii="Arial" w:hAnsi="Arial" w:cs="Arial"/>
          <w:sz w:val="22"/>
          <w:szCs w:val="22"/>
        </w:rPr>
        <w:t>sebagai</w:t>
      </w:r>
      <w:proofErr w:type="spellEnd"/>
      <w:r w:rsidRPr="0051775E">
        <w:rPr>
          <w:rFonts w:ascii="Arial" w:hAnsi="Arial" w:cs="Arial"/>
          <w:sz w:val="22"/>
          <w:szCs w:val="22"/>
        </w:rPr>
        <w:t xml:space="preserve"> </w:t>
      </w:r>
      <w:proofErr w:type="spellStart"/>
      <w:r w:rsidRPr="0051775E">
        <w:rPr>
          <w:rFonts w:ascii="Arial" w:hAnsi="Arial" w:cs="Arial"/>
          <w:sz w:val="22"/>
          <w:szCs w:val="22"/>
        </w:rPr>
        <w:t>syarat</w:t>
      </w:r>
      <w:proofErr w:type="spellEnd"/>
      <w:r w:rsidRPr="0051775E">
        <w:rPr>
          <w:rFonts w:ascii="Arial" w:hAnsi="Arial" w:cs="Arial"/>
          <w:sz w:val="22"/>
          <w:szCs w:val="22"/>
        </w:rPr>
        <w:t xml:space="preserve"> </w:t>
      </w:r>
      <w:proofErr w:type="spellStart"/>
      <w:r w:rsidRPr="0051775E">
        <w:rPr>
          <w:rFonts w:ascii="Arial" w:hAnsi="Arial" w:cs="Arial"/>
          <w:sz w:val="22"/>
          <w:szCs w:val="22"/>
        </w:rPr>
        <w:t>substantif</w:t>
      </w:r>
      <w:proofErr w:type="spellEnd"/>
      <w:r w:rsidRPr="0051775E">
        <w:rPr>
          <w:rFonts w:ascii="Arial" w:hAnsi="Arial" w:cs="Arial"/>
          <w:sz w:val="22"/>
          <w:szCs w:val="22"/>
        </w:rPr>
        <w:t xml:space="preserve"> </w:t>
      </w:r>
      <w:proofErr w:type="spellStart"/>
      <w:r w:rsidRPr="0051775E">
        <w:rPr>
          <w:rFonts w:ascii="Arial" w:hAnsi="Arial" w:cs="Arial"/>
          <w:sz w:val="22"/>
          <w:szCs w:val="22"/>
        </w:rPr>
        <w:t>atau</w:t>
      </w:r>
      <w:proofErr w:type="spellEnd"/>
      <w:r w:rsidRPr="0051775E">
        <w:rPr>
          <w:rFonts w:ascii="Arial" w:hAnsi="Arial" w:cs="Arial"/>
          <w:sz w:val="22"/>
          <w:szCs w:val="22"/>
        </w:rPr>
        <w:t xml:space="preserve"> </w:t>
      </w:r>
      <w:proofErr w:type="spellStart"/>
      <w:r w:rsidRPr="0051775E">
        <w:rPr>
          <w:rFonts w:ascii="Arial" w:hAnsi="Arial" w:cs="Arial"/>
          <w:sz w:val="22"/>
          <w:szCs w:val="22"/>
        </w:rPr>
        <w:t>hanya</w:t>
      </w:r>
      <w:proofErr w:type="spellEnd"/>
      <w:r w:rsidRPr="0051775E">
        <w:rPr>
          <w:rFonts w:ascii="Arial" w:hAnsi="Arial" w:cs="Arial"/>
          <w:sz w:val="22"/>
          <w:szCs w:val="22"/>
        </w:rPr>
        <w:t xml:space="preserve"> </w:t>
      </w:r>
      <w:proofErr w:type="spellStart"/>
      <w:r w:rsidRPr="0051775E">
        <w:rPr>
          <w:rFonts w:ascii="Arial" w:hAnsi="Arial" w:cs="Arial"/>
          <w:sz w:val="22"/>
          <w:szCs w:val="22"/>
        </w:rPr>
        <w:t>formalitas</w:t>
      </w:r>
      <w:proofErr w:type="spellEnd"/>
      <w:r w:rsidRPr="0051775E">
        <w:rPr>
          <w:rFonts w:ascii="Arial" w:hAnsi="Arial" w:cs="Arial"/>
          <w:sz w:val="22"/>
          <w:szCs w:val="22"/>
        </w:rPr>
        <w:t xml:space="preserve"> </w:t>
      </w:r>
      <w:proofErr w:type="spellStart"/>
      <w:r w:rsidRPr="0051775E">
        <w:rPr>
          <w:rFonts w:ascii="Arial" w:hAnsi="Arial" w:cs="Arial"/>
          <w:sz w:val="22"/>
          <w:szCs w:val="22"/>
        </w:rPr>
        <w:t>administratif</w:t>
      </w:r>
      <w:proofErr w:type="spellEnd"/>
      <w:r w:rsidRPr="0051775E">
        <w:rPr>
          <w:rFonts w:ascii="Arial" w:hAnsi="Arial" w:cs="Arial"/>
          <w:sz w:val="22"/>
          <w:szCs w:val="22"/>
        </w:rPr>
        <w:t>.</w:t>
      </w:r>
    </w:p>
    <w:p w14:paraId="09F79CC1" w14:textId="77777777" w:rsidR="008209F2" w:rsidRPr="00BE1F73" w:rsidRDefault="008209F2" w:rsidP="00EC6D3C">
      <w:pPr>
        <w:pStyle w:val="NormalWeb"/>
        <w:numPr>
          <w:ilvl w:val="0"/>
          <w:numId w:val="31"/>
        </w:numPr>
        <w:tabs>
          <w:tab w:val="clear" w:pos="720"/>
          <w:tab w:val="num" w:pos="0"/>
        </w:tabs>
        <w:spacing w:before="0" w:beforeAutospacing="0" w:after="0" w:afterAutospacing="0" w:line="360" w:lineRule="auto"/>
        <w:ind w:left="284" w:hanging="284"/>
        <w:rPr>
          <w:rFonts w:ascii="Arial" w:hAnsi="Arial" w:cs="Arial"/>
          <w:b/>
          <w:bCs/>
          <w:sz w:val="22"/>
          <w:szCs w:val="22"/>
        </w:rPr>
      </w:pPr>
      <w:proofErr w:type="spellStart"/>
      <w:r w:rsidRPr="00BE1F73">
        <w:rPr>
          <w:rStyle w:val="Strong"/>
          <w:rFonts w:ascii="Arial" w:hAnsi="Arial" w:cs="Arial"/>
          <w:b w:val="0"/>
          <w:bCs w:val="0"/>
          <w:sz w:val="22"/>
          <w:szCs w:val="22"/>
        </w:rPr>
        <w:t>Pemetaan</w:t>
      </w:r>
      <w:proofErr w:type="spellEnd"/>
      <w:r w:rsidRPr="00BE1F73">
        <w:rPr>
          <w:rStyle w:val="Strong"/>
          <w:rFonts w:ascii="Arial" w:hAnsi="Arial" w:cs="Arial"/>
          <w:b w:val="0"/>
          <w:bCs w:val="0"/>
          <w:sz w:val="22"/>
          <w:szCs w:val="22"/>
        </w:rPr>
        <w:t xml:space="preserve"> Arena Aksi</w:t>
      </w:r>
    </w:p>
    <w:p w14:paraId="7B454AFC" w14:textId="77777777" w:rsidR="008209F2" w:rsidRPr="00F85024" w:rsidRDefault="008209F2" w:rsidP="00EC6D3C">
      <w:pPr>
        <w:pStyle w:val="NormalWeb"/>
        <w:spacing w:before="0" w:beforeAutospacing="0" w:after="0" w:afterAutospacing="0" w:line="360" w:lineRule="auto"/>
        <w:ind w:left="284"/>
        <w:jc w:val="both"/>
        <w:rPr>
          <w:rFonts w:ascii="Arial" w:hAnsi="Arial" w:cs="Arial"/>
          <w:sz w:val="22"/>
          <w:szCs w:val="22"/>
        </w:rPr>
      </w:pPr>
      <w:proofErr w:type="spellStart"/>
      <w:r w:rsidRPr="00F85024">
        <w:rPr>
          <w:rFonts w:ascii="Arial" w:hAnsi="Arial" w:cs="Arial"/>
          <w:sz w:val="22"/>
          <w:szCs w:val="22"/>
        </w:rPr>
        <w:t>Menggunakan</w:t>
      </w:r>
      <w:proofErr w:type="spellEnd"/>
      <w:r w:rsidRPr="00F85024">
        <w:rPr>
          <w:rFonts w:ascii="Arial" w:hAnsi="Arial" w:cs="Arial"/>
          <w:sz w:val="22"/>
          <w:szCs w:val="22"/>
        </w:rPr>
        <w:t xml:space="preserve"> </w:t>
      </w:r>
      <w:proofErr w:type="spellStart"/>
      <w:r w:rsidRPr="00F85024">
        <w:rPr>
          <w:rFonts w:ascii="Arial" w:hAnsi="Arial" w:cs="Arial"/>
          <w:sz w:val="22"/>
          <w:szCs w:val="22"/>
        </w:rPr>
        <w:t>kerangka</w:t>
      </w:r>
      <w:proofErr w:type="spellEnd"/>
      <w:r w:rsidRPr="00F85024">
        <w:rPr>
          <w:rFonts w:ascii="Arial" w:hAnsi="Arial" w:cs="Arial"/>
          <w:sz w:val="22"/>
          <w:szCs w:val="22"/>
        </w:rPr>
        <w:t xml:space="preserve"> </w:t>
      </w:r>
      <w:r w:rsidRPr="00F85024">
        <w:rPr>
          <w:rStyle w:val="Emphasis"/>
          <w:rFonts w:ascii="Arial" w:hAnsi="Arial" w:cs="Arial"/>
          <w:sz w:val="22"/>
          <w:szCs w:val="22"/>
        </w:rPr>
        <w:t>Institutional Analysis and Development</w:t>
      </w:r>
      <w:r w:rsidRPr="00F85024">
        <w:rPr>
          <w:rFonts w:ascii="Arial" w:hAnsi="Arial" w:cs="Arial"/>
          <w:sz w:val="22"/>
          <w:szCs w:val="22"/>
        </w:rPr>
        <w:t xml:space="preserve"> (IAD) </w:t>
      </w:r>
      <w:proofErr w:type="spellStart"/>
      <w:r w:rsidRPr="00F85024">
        <w:rPr>
          <w:rFonts w:ascii="Arial" w:hAnsi="Arial" w:cs="Arial"/>
          <w:sz w:val="22"/>
          <w:szCs w:val="22"/>
        </w:rPr>
        <w:t>dari</w:t>
      </w:r>
      <w:proofErr w:type="spellEnd"/>
      <w:r w:rsidRPr="00F85024">
        <w:rPr>
          <w:rFonts w:ascii="Arial" w:hAnsi="Arial" w:cs="Arial"/>
          <w:sz w:val="22"/>
          <w:szCs w:val="22"/>
        </w:rPr>
        <w:t xml:space="preserve"> Ostrom, </w:t>
      </w:r>
      <w:proofErr w:type="spellStart"/>
      <w:r w:rsidRPr="00F85024">
        <w:rPr>
          <w:rFonts w:ascii="Arial" w:hAnsi="Arial" w:cs="Arial"/>
          <w:sz w:val="22"/>
          <w:szCs w:val="22"/>
        </w:rPr>
        <w:t>evaluasi</w:t>
      </w:r>
      <w:proofErr w:type="spellEnd"/>
      <w:r w:rsidRPr="00F85024">
        <w:rPr>
          <w:rFonts w:ascii="Arial" w:hAnsi="Arial" w:cs="Arial"/>
          <w:sz w:val="22"/>
          <w:szCs w:val="22"/>
        </w:rPr>
        <w:t xml:space="preserve"> </w:t>
      </w:r>
      <w:proofErr w:type="spellStart"/>
      <w:r w:rsidRPr="00F85024">
        <w:rPr>
          <w:rFonts w:ascii="Arial" w:hAnsi="Arial" w:cs="Arial"/>
          <w:sz w:val="22"/>
          <w:szCs w:val="22"/>
        </w:rPr>
        <w:t>dilakukan</w:t>
      </w:r>
      <w:proofErr w:type="spellEnd"/>
      <w:r w:rsidRPr="00F85024">
        <w:rPr>
          <w:rFonts w:ascii="Arial" w:hAnsi="Arial" w:cs="Arial"/>
          <w:sz w:val="22"/>
          <w:szCs w:val="22"/>
        </w:rPr>
        <w:t xml:space="preserve"> </w:t>
      </w:r>
      <w:proofErr w:type="spellStart"/>
      <w:r w:rsidRPr="00F85024">
        <w:rPr>
          <w:rFonts w:ascii="Arial" w:hAnsi="Arial" w:cs="Arial"/>
          <w:sz w:val="22"/>
          <w:szCs w:val="22"/>
        </w:rPr>
        <w:t>dengan</w:t>
      </w:r>
      <w:proofErr w:type="spellEnd"/>
      <w:r w:rsidRPr="00F85024">
        <w:rPr>
          <w:rFonts w:ascii="Arial" w:hAnsi="Arial" w:cs="Arial"/>
          <w:sz w:val="22"/>
          <w:szCs w:val="22"/>
        </w:rPr>
        <w:t xml:space="preserve"> </w:t>
      </w:r>
      <w:proofErr w:type="spellStart"/>
      <w:r w:rsidRPr="00F85024">
        <w:rPr>
          <w:rFonts w:ascii="Arial" w:hAnsi="Arial" w:cs="Arial"/>
          <w:sz w:val="22"/>
          <w:szCs w:val="22"/>
        </w:rPr>
        <w:t>mengidentifikasi</w:t>
      </w:r>
      <w:proofErr w:type="spellEnd"/>
      <w:r w:rsidRPr="00F85024">
        <w:rPr>
          <w:rFonts w:ascii="Arial" w:hAnsi="Arial" w:cs="Arial"/>
          <w:sz w:val="22"/>
          <w:szCs w:val="22"/>
        </w:rPr>
        <w:t xml:space="preserve"> </w:t>
      </w:r>
      <w:proofErr w:type="spellStart"/>
      <w:r w:rsidRPr="00F85024">
        <w:rPr>
          <w:rFonts w:ascii="Arial" w:hAnsi="Arial" w:cs="Arial"/>
          <w:sz w:val="22"/>
          <w:szCs w:val="22"/>
        </w:rPr>
        <w:t>aktor-aktor</w:t>
      </w:r>
      <w:proofErr w:type="spellEnd"/>
      <w:r w:rsidRPr="00F85024">
        <w:rPr>
          <w:rFonts w:ascii="Arial" w:hAnsi="Arial" w:cs="Arial"/>
          <w:sz w:val="22"/>
          <w:szCs w:val="22"/>
        </w:rPr>
        <w:t xml:space="preserve"> </w:t>
      </w:r>
      <w:proofErr w:type="spellStart"/>
      <w:r w:rsidRPr="00F85024">
        <w:rPr>
          <w:rFonts w:ascii="Arial" w:hAnsi="Arial" w:cs="Arial"/>
          <w:sz w:val="22"/>
          <w:szCs w:val="22"/>
        </w:rPr>
        <w:t>kunci</w:t>
      </w:r>
      <w:proofErr w:type="spellEnd"/>
      <w:r w:rsidRPr="00F85024">
        <w:rPr>
          <w:rFonts w:ascii="Arial" w:hAnsi="Arial" w:cs="Arial"/>
          <w:sz w:val="22"/>
          <w:szCs w:val="22"/>
        </w:rPr>
        <w:t xml:space="preserve"> (</w:t>
      </w:r>
      <w:proofErr w:type="spellStart"/>
      <w:r w:rsidRPr="00F85024">
        <w:rPr>
          <w:rFonts w:ascii="Arial" w:hAnsi="Arial" w:cs="Arial"/>
          <w:sz w:val="22"/>
          <w:szCs w:val="22"/>
        </w:rPr>
        <w:t>pemerintah</w:t>
      </w:r>
      <w:proofErr w:type="spellEnd"/>
      <w:r w:rsidRPr="00F85024">
        <w:rPr>
          <w:rFonts w:ascii="Arial" w:hAnsi="Arial" w:cs="Arial"/>
          <w:sz w:val="22"/>
          <w:szCs w:val="22"/>
        </w:rPr>
        <w:t xml:space="preserve"> </w:t>
      </w:r>
      <w:proofErr w:type="spellStart"/>
      <w:r w:rsidRPr="00F85024">
        <w:rPr>
          <w:rFonts w:ascii="Arial" w:hAnsi="Arial" w:cs="Arial"/>
          <w:sz w:val="22"/>
          <w:szCs w:val="22"/>
        </w:rPr>
        <w:t>pusat</w:t>
      </w:r>
      <w:proofErr w:type="spellEnd"/>
      <w:r w:rsidRPr="00F85024">
        <w:rPr>
          <w:rFonts w:ascii="Arial" w:hAnsi="Arial" w:cs="Arial"/>
          <w:sz w:val="22"/>
          <w:szCs w:val="22"/>
        </w:rPr>
        <w:t xml:space="preserve">, </w:t>
      </w:r>
      <w:proofErr w:type="spellStart"/>
      <w:r w:rsidRPr="00F85024">
        <w:rPr>
          <w:rFonts w:ascii="Arial" w:hAnsi="Arial" w:cs="Arial"/>
          <w:sz w:val="22"/>
          <w:szCs w:val="22"/>
        </w:rPr>
        <w:t>pemerintah</w:t>
      </w:r>
      <w:proofErr w:type="spellEnd"/>
      <w:r w:rsidRPr="00F85024">
        <w:rPr>
          <w:rFonts w:ascii="Arial" w:hAnsi="Arial" w:cs="Arial"/>
          <w:sz w:val="22"/>
          <w:szCs w:val="22"/>
        </w:rPr>
        <w:t xml:space="preserve"> </w:t>
      </w:r>
      <w:proofErr w:type="spellStart"/>
      <w:r w:rsidRPr="00F85024">
        <w:rPr>
          <w:rFonts w:ascii="Arial" w:hAnsi="Arial" w:cs="Arial"/>
          <w:sz w:val="22"/>
          <w:szCs w:val="22"/>
        </w:rPr>
        <w:t>daerah</w:t>
      </w:r>
      <w:proofErr w:type="spellEnd"/>
      <w:r w:rsidRPr="00F85024">
        <w:rPr>
          <w:rFonts w:ascii="Arial" w:hAnsi="Arial" w:cs="Arial"/>
          <w:sz w:val="22"/>
          <w:szCs w:val="22"/>
        </w:rPr>
        <w:t xml:space="preserve">, </w:t>
      </w:r>
      <w:proofErr w:type="spellStart"/>
      <w:r w:rsidRPr="00F85024">
        <w:rPr>
          <w:rFonts w:ascii="Arial" w:hAnsi="Arial" w:cs="Arial"/>
          <w:sz w:val="22"/>
          <w:szCs w:val="22"/>
        </w:rPr>
        <w:t>pengelola</w:t>
      </w:r>
      <w:proofErr w:type="spellEnd"/>
      <w:r w:rsidRPr="00F85024">
        <w:rPr>
          <w:rFonts w:ascii="Arial" w:hAnsi="Arial" w:cs="Arial"/>
          <w:sz w:val="22"/>
          <w:szCs w:val="22"/>
        </w:rPr>
        <w:t xml:space="preserve"> </w:t>
      </w:r>
      <w:proofErr w:type="spellStart"/>
      <w:r w:rsidRPr="00F85024">
        <w:rPr>
          <w:rFonts w:ascii="Arial" w:hAnsi="Arial" w:cs="Arial"/>
          <w:sz w:val="22"/>
          <w:szCs w:val="22"/>
        </w:rPr>
        <w:t>kawasan</w:t>
      </w:r>
      <w:proofErr w:type="spellEnd"/>
      <w:r w:rsidRPr="00F85024">
        <w:rPr>
          <w:rFonts w:ascii="Arial" w:hAnsi="Arial" w:cs="Arial"/>
          <w:sz w:val="22"/>
          <w:szCs w:val="22"/>
        </w:rPr>
        <w:t xml:space="preserve">, </w:t>
      </w:r>
      <w:proofErr w:type="spellStart"/>
      <w:r w:rsidRPr="00F85024">
        <w:rPr>
          <w:rFonts w:ascii="Arial" w:hAnsi="Arial" w:cs="Arial"/>
          <w:sz w:val="22"/>
          <w:szCs w:val="22"/>
        </w:rPr>
        <w:t>pelaku</w:t>
      </w:r>
      <w:proofErr w:type="spellEnd"/>
      <w:r w:rsidRPr="00F85024">
        <w:rPr>
          <w:rFonts w:ascii="Arial" w:hAnsi="Arial" w:cs="Arial"/>
          <w:sz w:val="22"/>
          <w:szCs w:val="22"/>
        </w:rPr>
        <w:t xml:space="preserve"> </w:t>
      </w:r>
      <w:proofErr w:type="spellStart"/>
      <w:r w:rsidRPr="00F85024">
        <w:rPr>
          <w:rFonts w:ascii="Arial" w:hAnsi="Arial" w:cs="Arial"/>
          <w:sz w:val="22"/>
          <w:szCs w:val="22"/>
        </w:rPr>
        <w:t>usaha</w:t>
      </w:r>
      <w:proofErr w:type="spellEnd"/>
      <w:r w:rsidRPr="00F85024">
        <w:rPr>
          <w:rFonts w:ascii="Arial" w:hAnsi="Arial" w:cs="Arial"/>
          <w:sz w:val="22"/>
          <w:szCs w:val="22"/>
        </w:rPr>
        <w:t xml:space="preserve"> </w:t>
      </w:r>
      <w:proofErr w:type="spellStart"/>
      <w:r w:rsidRPr="00F85024">
        <w:rPr>
          <w:rFonts w:ascii="Arial" w:hAnsi="Arial" w:cs="Arial"/>
          <w:sz w:val="22"/>
          <w:szCs w:val="22"/>
        </w:rPr>
        <w:t>wisata</w:t>
      </w:r>
      <w:proofErr w:type="spellEnd"/>
      <w:r w:rsidRPr="00F85024">
        <w:rPr>
          <w:rFonts w:ascii="Arial" w:hAnsi="Arial" w:cs="Arial"/>
          <w:sz w:val="22"/>
          <w:szCs w:val="22"/>
        </w:rPr>
        <w:t xml:space="preserve">, dan </w:t>
      </w:r>
      <w:proofErr w:type="spellStart"/>
      <w:r w:rsidRPr="00F85024">
        <w:rPr>
          <w:rFonts w:ascii="Arial" w:hAnsi="Arial" w:cs="Arial"/>
          <w:sz w:val="22"/>
          <w:szCs w:val="22"/>
        </w:rPr>
        <w:t>masyarakat</w:t>
      </w:r>
      <w:proofErr w:type="spellEnd"/>
      <w:r w:rsidRPr="00F85024">
        <w:rPr>
          <w:rFonts w:ascii="Arial" w:hAnsi="Arial" w:cs="Arial"/>
          <w:sz w:val="22"/>
          <w:szCs w:val="22"/>
        </w:rPr>
        <w:t xml:space="preserve"> </w:t>
      </w:r>
      <w:proofErr w:type="spellStart"/>
      <w:r w:rsidRPr="00F85024">
        <w:rPr>
          <w:rFonts w:ascii="Arial" w:hAnsi="Arial" w:cs="Arial"/>
          <w:sz w:val="22"/>
          <w:szCs w:val="22"/>
        </w:rPr>
        <w:t>lokal</w:t>
      </w:r>
      <w:proofErr w:type="spellEnd"/>
      <w:r w:rsidRPr="00F85024">
        <w:rPr>
          <w:rFonts w:ascii="Arial" w:hAnsi="Arial" w:cs="Arial"/>
          <w:sz w:val="22"/>
          <w:szCs w:val="22"/>
        </w:rPr>
        <w:t xml:space="preserve">), </w:t>
      </w:r>
      <w:proofErr w:type="spellStart"/>
      <w:r w:rsidRPr="00F85024">
        <w:rPr>
          <w:rFonts w:ascii="Arial" w:hAnsi="Arial" w:cs="Arial"/>
          <w:sz w:val="22"/>
          <w:szCs w:val="22"/>
        </w:rPr>
        <w:t>posisi</w:t>
      </w:r>
      <w:proofErr w:type="spellEnd"/>
      <w:r w:rsidRPr="00F85024">
        <w:rPr>
          <w:rFonts w:ascii="Arial" w:hAnsi="Arial" w:cs="Arial"/>
          <w:sz w:val="22"/>
          <w:szCs w:val="22"/>
        </w:rPr>
        <w:t xml:space="preserve"> </w:t>
      </w:r>
      <w:proofErr w:type="spellStart"/>
      <w:r w:rsidRPr="00F85024">
        <w:rPr>
          <w:rFonts w:ascii="Arial" w:hAnsi="Arial" w:cs="Arial"/>
          <w:sz w:val="22"/>
          <w:szCs w:val="22"/>
        </w:rPr>
        <w:t>mereka</w:t>
      </w:r>
      <w:proofErr w:type="spellEnd"/>
      <w:r w:rsidRPr="00F85024">
        <w:rPr>
          <w:rFonts w:ascii="Arial" w:hAnsi="Arial" w:cs="Arial"/>
          <w:sz w:val="22"/>
          <w:szCs w:val="22"/>
        </w:rPr>
        <w:t xml:space="preserve">, </w:t>
      </w:r>
      <w:proofErr w:type="spellStart"/>
      <w:r w:rsidRPr="00F85024">
        <w:rPr>
          <w:rFonts w:ascii="Arial" w:hAnsi="Arial" w:cs="Arial"/>
          <w:sz w:val="22"/>
          <w:szCs w:val="22"/>
        </w:rPr>
        <w:t>serta</w:t>
      </w:r>
      <w:proofErr w:type="spellEnd"/>
      <w:r w:rsidRPr="00F85024">
        <w:rPr>
          <w:rFonts w:ascii="Arial" w:hAnsi="Arial" w:cs="Arial"/>
          <w:sz w:val="22"/>
          <w:szCs w:val="22"/>
        </w:rPr>
        <w:t xml:space="preserve"> </w:t>
      </w:r>
      <w:proofErr w:type="spellStart"/>
      <w:r w:rsidRPr="00F85024">
        <w:rPr>
          <w:rFonts w:ascii="Arial" w:hAnsi="Arial" w:cs="Arial"/>
          <w:sz w:val="22"/>
          <w:szCs w:val="22"/>
        </w:rPr>
        <w:t>relasi</w:t>
      </w:r>
      <w:proofErr w:type="spellEnd"/>
      <w:r w:rsidRPr="00F85024">
        <w:rPr>
          <w:rFonts w:ascii="Arial" w:hAnsi="Arial" w:cs="Arial"/>
          <w:sz w:val="22"/>
          <w:szCs w:val="22"/>
        </w:rPr>
        <w:t xml:space="preserve"> </w:t>
      </w:r>
      <w:proofErr w:type="spellStart"/>
      <w:r w:rsidRPr="00F85024">
        <w:rPr>
          <w:rFonts w:ascii="Arial" w:hAnsi="Arial" w:cs="Arial"/>
          <w:sz w:val="22"/>
          <w:szCs w:val="22"/>
        </w:rPr>
        <w:t>antaraktor</w:t>
      </w:r>
      <w:proofErr w:type="spellEnd"/>
      <w:r w:rsidRPr="00F85024">
        <w:rPr>
          <w:rFonts w:ascii="Arial" w:hAnsi="Arial" w:cs="Arial"/>
          <w:sz w:val="22"/>
          <w:szCs w:val="22"/>
        </w:rPr>
        <w:t xml:space="preserve">. Hal </w:t>
      </w:r>
      <w:proofErr w:type="spellStart"/>
      <w:r w:rsidRPr="00F85024">
        <w:rPr>
          <w:rFonts w:ascii="Arial" w:hAnsi="Arial" w:cs="Arial"/>
          <w:sz w:val="22"/>
          <w:szCs w:val="22"/>
        </w:rPr>
        <w:t>ini</w:t>
      </w:r>
      <w:proofErr w:type="spellEnd"/>
      <w:r w:rsidRPr="00F85024">
        <w:rPr>
          <w:rFonts w:ascii="Arial" w:hAnsi="Arial" w:cs="Arial"/>
          <w:sz w:val="22"/>
          <w:szCs w:val="22"/>
        </w:rPr>
        <w:t xml:space="preserve"> </w:t>
      </w:r>
      <w:proofErr w:type="spellStart"/>
      <w:r w:rsidRPr="00F85024">
        <w:rPr>
          <w:rFonts w:ascii="Arial" w:hAnsi="Arial" w:cs="Arial"/>
          <w:sz w:val="22"/>
          <w:szCs w:val="22"/>
        </w:rPr>
        <w:t>memungkinkan</w:t>
      </w:r>
      <w:proofErr w:type="spellEnd"/>
      <w:r w:rsidRPr="00F85024">
        <w:rPr>
          <w:rFonts w:ascii="Arial" w:hAnsi="Arial" w:cs="Arial"/>
          <w:sz w:val="22"/>
          <w:szCs w:val="22"/>
        </w:rPr>
        <w:t xml:space="preserve"> </w:t>
      </w:r>
      <w:proofErr w:type="spellStart"/>
      <w:r w:rsidRPr="00F85024">
        <w:rPr>
          <w:rFonts w:ascii="Arial" w:hAnsi="Arial" w:cs="Arial"/>
          <w:sz w:val="22"/>
          <w:szCs w:val="22"/>
        </w:rPr>
        <w:t>analisis</w:t>
      </w:r>
      <w:proofErr w:type="spellEnd"/>
      <w:r w:rsidRPr="00F85024">
        <w:rPr>
          <w:rFonts w:ascii="Arial" w:hAnsi="Arial" w:cs="Arial"/>
          <w:sz w:val="22"/>
          <w:szCs w:val="22"/>
        </w:rPr>
        <w:t xml:space="preserve"> </w:t>
      </w:r>
      <w:proofErr w:type="spellStart"/>
      <w:r w:rsidRPr="00F85024">
        <w:rPr>
          <w:rFonts w:ascii="Arial" w:hAnsi="Arial" w:cs="Arial"/>
          <w:sz w:val="22"/>
          <w:szCs w:val="22"/>
        </w:rPr>
        <w:t>interaksi</w:t>
      </w:r>
      <w:proofErr w:type="spellEnd"/>
      <w:r w:rsidRPr="00F85024">
        <w:rPr>
          <w:rFonts w:ascii="Arial" w:hAnsi="Arial" w:cs="Arial"/>
          <w:sz w:val="22"/>
          <w:szCs w:val="22"/>
        </w:rPr>
        <w:t xml:space="preserve"> </w:t>
      </w:r>
      <w:proofErr w:type="spellStart"/>
      <w:r w:rsidRPr="00F85024">
        <w:rPr>
          <w:rFonts w:ascii="Arial" w:hAnsi="Arial" w:cs="Arial"/>
          <w:sz w:val="22"/>
          <w:szCs w:val="22"/>
        </w:rPr>
        <w:t>antara</w:t>
      </w:r>
      <w:proofErr w:type="spellEnd"/>
      <w:r w:rsidRPr="00F85024">
        <w:rPr>
          <w:rFonts w:ascii="Arial" w:hAnsi="Arial" w:cs="Arial"/>
          <w:sz w:val="22"/>
          <w:szCs w:val="22"/>
        </w:rPr>
        <w:t xml:space="preserve"> </w:t>
      </w:r>
      <w:proofErr w:type="spellStart"/>
      <w:r w:rsidRPr="00F85024">
        <w:rPr>
          <w:rFonts w:ascii="Arial" w:hAnsi="Arial" w:cs="Arial"/>
          <w:sz w:val="22"/>
          <w:szCs w:val="22"/>
        </w:rPr>
        <w:t>kepentingan</w:t>
      </w:r>
      <w:proofErr w:type="spellEnd"/>
      <w:r w:rsidRPr="00F85024">
        <w:rPr>
          <w:rFonts w:ascii="Arial" w:hAnsi="Arial" w:cs="Arial"/>
          <w:sz w:val="22"/>
          <w:szCs w:val="22"/>
        </w:rPr>
        <w:t xml:space="preserve"> </w:t>
      </w:r>
      <w:proofErr w:type="spellStart"/>
      <w:r w:rsidRPr="00F85024">
        <w:rPr>
          <w:rFonts w:ascii="Arial" w:hAnsi="Arial" w:cs="Arial"/>
          <w:sz w:val="22"/>
          <w:szCs w:val="22"/>
        </w:rPr>
        <w:t>konservasi</w:t>
      </w:r>
      <w:proofErr w:type="spellEnd"/>
      <w:r w:rsidRPr="00F85024">
        <w:rPr>
          <w:rFonts w:ascii="Arial" w:hAnsi="Arial" w:cs="Arial"/>
          <w:sz w:val="22"/>
          <w:szCs w:val="22"/>
        </w:rPr>
        <w:t xml:space="preserve">, </w:t>
      </w:r>
      <w:proofErr w:type="spellStart"/>
      <w:r w:rsidRPr="00F85024">
        <w:rPr>
          <w:rFonts w:ascii="Arial" w:hAnsi="Arial" w:cs="Arial"/>
          <w:sz w:val="22"/>
          <w:szCs w:val="22"/>
        </w:rPr>
        <w:t>ekonomi</w:t>
      </w:r>
      <w:proofErr w:type="spellEnd"/>
      <w:r w:rsidRPr="00F85024">
        <w:rPr>
          <w:rFonts w:ascii="Arial" w:hAnsi="Arial" w:cs="Arial"/>
          <w:sz w:val="22"/>
          <w:szCs w:val="22"/>
        </w:rPr>
        <w:t xml:space="preserve">, dan </w:t>
      </w:r>
      <w:proofErr w:type="spellStart"/>
      <w:r w:rsidRPr="00F85024">
        <w:rPr>
          <w:rFonts w:ascii="Arial" w:hAnsi="Arial" w:cs="Arial"/>
          <w:sz w:val="22"/>
          <w:szCs w:val="22"/>
        </w:rPr>
        <w:t>sosial</w:t>
      </w:r>
      <w:proofErr w:type="spellEnd"/>
      <w:r w:rsidRPr="00F85024">
        <w:rPr>
          <w:rFonts w:ascii="Arial" w:hAnsi="Arial" w:cs="Arial"/>
          <w:sz w:val="22"/>
          <w:szCs w:val="22"/>
        </w:rPr>
        <w:t>.</w:t>
      </w:r>
    </w:p>
    <w:p w14:paraId="2C5AB290" w14:textId="2E845999" w:rsidR="008209F2" w:rsidRPr="00BE1F73" w:rsidRDefault="008209F2" w:rsidP="00EC6D3C">
      <w:pPr>
        <w:pStyle w:val="NormalWeb"/>
        <w:numPr>
          <w:ilvl w:val="0"/>
          <w:numId w:val="31"/>
        </w:numPr>
        <w:tabs>
          <w:tab w:val="clear" w:pos="720"/>
          <w:tab w:val="num" w:pos="284"/>
        </w:tabs>
        <w:spacing w:before="0" w:beforeAutospacing="0" w:after="0" w:afterAutospacing="0" w:line="360" w:lineRule="auto"/>
        <w:ind w:left="284" w:hanging="284"/>
        <w:rPr>
          <w:rFonts w:ascii="Arial" w:hAnsi="Arial" w:cs="Arial"/>
          <w:sz w:val="22"/>
          <w:szCs w:val="22"/>
        </w:rPr>
      </w:pPr>
      <w:proofErr w:type="spellStart"/>
      <w:r w:rsidRPr="00BE1F73">
        <w:rPr>
          <w:rStyle w:val="Strong"/>
          <w:rFonts w:ascii="Arial" w:hAnsi="Arial" w:cs="Arial"/>
          <w:b w:val="0"/>
          <w:bCs w:val="0"/>
          <w:sz w:val="22"/>
          <w:szCs w:val="22"/>
        </w:rPr>
        <w:t>Operasionalisasi</w:t>
      </w:r>
      <w:proofErr w:type="spellEnd"/>
      <w:r w:rsidRPr="00BE1F73">
        <w:rPr>
          <w:rStyle w:val="Strong"/>
          <w:rFonts w:ascii="Arial" w:hAnsi="Arial" w:cs="Arial"/>
          <w:b w:val="0"/>
          <w:bCs w:val="0"/>
          <w:sz w:val="22"/>
          <w:szCs w:val="22"/>
        </w:rPr>
        <w:t xml:space="preserve"> </w:t>
      </w:r>
      <w:r w:rsidRPr="00BE1F73">
        <w:rPr>
          <w:rStyle w:val="Emphasis"/>
          <w:rFonts w:ascii="Arial" w:hAnsi="Arial" w:cs="Arial"/>
          <w:sz w:val="22"/>
          <w:szCs w:val="22"/>
        </w:rPr>
        <w:t>Rules-in-Use</w:t>
      </w:r>
      <w:r w:rsidR="00BE1F73">
        <w:rPr>
          <w:rStyle w:val="Emphasis"/>
          <w:rFonts w:ascii="Arial" w:hAnsi="Arial" w:cs="Arial"/>
          <w:sz w:val="22"/>
          <w:szCs w:val="22"/>
        </w:rPr>
        <w:t xml:space="preserve"> Ostrom</w:t>
      </w:r>
    </w:p>
    <w:p w14:paraId="2E811275" w14:textId="77777777" w:rsidR="008209F2" w:rsidRPr="00F85024" w:rsidRDefault="008209F2" w:rsidP="00EC6D3C">
      <w:pPr>
        <w:pStyle w:val="NormalWeb"/>
        <w:spacing w:before="0" w:beforeAutospacing="0" w:after="0" w:afterAutospacing="0" w:line="360" w:lineRule="auto"/>
        <w:ind w:left="284"/>
        <w:jc w:val="both"/>
        <w:rPr>
          <w:rFonts w:ascii="Arial" w:hAnsi="Arial" w:cs="Arial"/>
          <w:sz w:val="22"/>
          <w:szCs w:val="22"/>
        </w:rPr>
      </w:pPr>
      <w:proofErr w:type="spellStart"/>
      <w:r w:rsidRPr="00F85024">
        <w:rPr>
          <w:rFonts w:ascii="Arial" w:hAnsi="Arial" w:cs="Arial"/>
          <w:sz w:val="22"/>
          <w:szCs w:val="22"/>
        </w:rPr>
        <w:t>Tujuh</w:t>
      </w:r>
      <w:proofErr w:type="spellEnd"/>
      <w:r w:rsidRPr="00F85024">
        <w:rPr>
          <w:rFonts w:ascii="Arial" w:hAnsi="Arial" w:cs="Arial"/>
          <w:sz w:val="22"/>
          <w:szCs w:val="22"/>
        </w:rPr>
        <w:t xml:space="preserve"> </w:t>
      </w:r>
      <w:proofErr w:type="spellStart"/>
      <w:r w:rsidRPr="00F85024">
        <w:rPr>
          <w:rFonts w:ascii="Arial" w:hAnsi="Arial" w:cs="Arial"/>
          <w:sz w:val="22"/>
          <w:szCs w:val="22"/>
        </w:rPr>
        <w:t>kategori</w:t>
      </w:r>
      <w:proofErr w:type="spellEnd"/>
      <w:r w:rsidRPr="00F85024">
        <w:rPr>
          <w:rFonts w:ascii="Arial" w:hAnsi="Arial" w:cs="Arial"/>
          <w:sz w:val="22"/>
          <w:szCs w:val="22"/>
        </w:rPr>
        <w:t xml:space="preserve"> </w:t>
      </w:r>
      <w:proofErr w:type="spellStart"/>
      <w:r w:rsidRPr="00F85024">
        <w:rPr>
          <w:rFonts w:ascii="Arial" w:hAnsi="Arial" w:cs="Arial"/>
          <w:sz w:val="22"/>
          <w:szCs w:val="22"/>
        </w:rPr>
        <w:t>aturan</w:t>
      </w:r>
      <w:proofErr w:type="spellEnd"/>
      <w:r w:rsidRPr="00F85024">
        <w:rPr>
          <w:rFonts w:ascii="Arial" w:hAnsi="Arial" w:cs="Arial"/>
          <w:sz w:val="22"/>
          <w:szCs w:val="22"/>
        </w:rPr>
        <w:t xml:space="preserve"> </w:t>
      </w:r>
      <w:proofErr w:type="spellStart"/>
      <w:r w:rsidRPr="00F85024">
        <w:rPr>
          <w:rFonts w:ascii="Arial" w:hAnsi="Arial" w:cs="Arial"/>
          <w:sz w:val="22"/>
          <w:szCs w:val="22"/>
        </w:rPr>
        <w:t>menurut</w:t>
      </w:r>
      <w:proofErr w:type="spellEnd"/>
      <w:r w:rsidRPr="00F85024">
        <w:rPr>
          <w:rFonts w:ascii="Arial" w:hAnsi="Arial" w:cs="Arial"/>
          <w:sz w:val="22"/>
          <w:szCs w:val="22"/>
        </w:rPr>
        <w:t xml:space="preserve"> Ostrom (2008)—</w:t>
      </w:r>
      <w:proofErr w:type="spellStart"/>
      <w:r w:rsidRPr="00F85024">
        <w:rPr>
          <w:rFonts w:ascii="Arial" w:hAnsi="Arial" w:cs="Arial"/>
          <w:sz w:val="22"/>
          <w:szCs w:val="22"/>
        </w:rPr>
        <w:t>posisi</w:t>
      </w:r>
      <w:proofErr w:type="spellEnd"/>
      <w:r w:rsidRPr="00F85024">
        <w:rPr>
          <w:rFonts w:ascii="Arial" w:hAnsi="Arial" w:cs="Arial"/>
          <w:sz w:val="22"/>
          <w:szCs w:val="22"/>
        </w:rPr>
        <w:t xml:space="preserve">, </w:t>
      </w:r>
      <w:proofErr w:type="spellStart"/>
      <w:r w:rsidRPr="00F85024">
        <w:rPr>
          <w:rFonts w:ascii="Arial" w:hAnsi="Arial" w:cs="Arial"/>
          <w:sz w:val="22"/>
          <w:szCs w:val="22"/>
        </w:rPr>
        <w:t>keanggotaan</w:t>
      </w:r>
      <w:proofErr w:type="spellEnd"/>
      <w:r w:rsidRPr="00F85024">
        <w:rPr>
          <w:rFonts w:ascii="Arial" w:hAnsi="Arial" w:cs="Arial"/>
          <w:sz w:val="22"/>
          <w:szCs w:val="22"/>
        </w:rPr>
        <w:t xml:space="preserve">, </w:t>
      </w:r>
      <w:proofErr w:type="spellStart"/>
      <w:r w:rsidRPr="00F85024">
        <w:rPr>
          <w:rFonts w:ascii="Arial" w:hAnsi="Arial" w:cs="Arial"/>
          <w:sz w:val="22"/>
          <w:szCs w:val="22"/>
        </w:rPr>
        <w:t>otoritas</w:t>
      </w:r>
      <w:proofErr w:type="spellEnd"/>
      <w:r w:rsidRPr="00F85024">
        <w:rPr>
          <w:rFonts w:ascii="Arial" w:hAnsi="Arial" w:cs="Arial"/>
          <w:sz w:val="22"/>
          <w:szCs w:val="22"/>
        </w:rPr>
        <w:t xml:space="preserve"> </w:t>
      </w:r>
      <w:proofErr w:type="spellStart"/>
      <w:r w:rsidRPr="00F85024">
        <w:rPr>
          <w:rFonts w:ascii="Arial" w:hAnsi="Arial" w:cs="Arial"/>
          <w:sz w:val="22"/>
          <w:szCs w:val="22"/>
        </w:rPr>
        <w:t>tindakan</w:t>
      </w:r>
      <w:proofErr w:type="spellEnd"/>
      <w:r w:rsidRPr="00F85024">
        <w:rPr>
          <w:rFonts w:ascii="Arial" w:hAnsi="Arial" w:cs="Arial"/>
          <w:sz w:val="22"/>
          <w:szCs w:val="22"/>
        </w:rPr>
        <w:t xml:space="preserve">, </w:t>
      </w:r>
      <w:proofErr w:type="spellStart"/>
      <w:r w:rsidRPr="00F85024">
        <w:rPr>
          <w:rFonts w:ascii="Arial" w:hAnsi="Arial" w:cs="Arial"/>
          <w:sz w:val="22"/>
          <w:szCs w:val="22"/>
        </w:rPr>
        <w:t>agregasi</w:t>
      </w:r>
      <w:proofErr w:type="spellEnd"/>
      <w:r w:rsidRPr="00F85024">
        <w:rPr>
          <w:rFonts w:ascii="Arial" w:hAnsi="Arial" w:cs="Arial"/>
          <w:sz w:val="22"/>
          <w:szCs w:val="22"/>
        </w:rPr>
        <w:t xml:space="preserve">, </w:t>
      </w:r>
      <w:proofErr w:type="spellStart"/>
      <w:r w:rsidRPr="00F85024">
        <w:rPr>
          <w:rFonts w:ascii="Arial" w:hAnsi="Arial" w:cs="Arial"/>
          <w:sz w:val="22"/>
          <w:szCs w:val="22"/>
        </w:rPr>
        <w:t>informasi</w:t>
      </w:r>
      <w:proofErr w:type="spellEnd"/>
      <w:r w:rsidRPr="00F85024">
        <w:rPr>
          <w:rFonts w:ascii="Arial" w:hAnsi="Arial" w:cs="Arial"/>
          <w:sz w:val="22"/>
          <w:szCs w:val="22"/>
        </w:rPr>
        <w:t xml:space="preserve">, </w:t>
      </w:r>
      <w:proofErr w:type="spellStart"/>
      <w:r w:rsidRPr="00F85024">
        <w:rPr>
          <w:rFonts w:ascii="Arial" w:hAnsi="Arial" w:cs="Arial"/>
          <w:sz w:val="22"/>
          <w:szCs w:val="22"/>
        </w:rPr>
        <w:t>lingkup</w:t>
      </w:r>
      <w:proofErr w:type="spellEnd"/>
      <w:r w:rsidRPr="00F85024">
        <w:rPr>
          <w:rFonts w:ascii="Arial" w:hAnsi="Arial" w:cs="Arial"/>
          <w:sz w:val="22"/>
          <w:szCs w:val="22"/>
        </w:rPr>
        <w:t xml:space="preserve">, </w:t>
      </w:r>
      <w:proofErr w:type="spellStart"/>
      <w:r w:rsidRPr="00F85024">
        <w:rPr>
          <w:rFonts w:ascii="Arial" w:hAnsi="Arial" w:cs="Arial"/>
          <w:sz w:val="22"/>
          <w:szCs w:val="22"/>
        </w:rPr>
        <w:t>serta</w:t>
      </w:r>
      <w:proofErr w:type="spellEnd"/>
      <w:r w:rsidRPr="00F85024">
        <w:rPr>
          <w:rFonts w:ascii="Arial" w:hAnsi="Arial" w:cs="Arial"/>
          <w:sz w:val="22"/>
          <w:szCs w:val="22"/>
        </w:rPr>
        <w:t xml:space="preserve"> </w:t>
      </w:r>
      <w:proofErr w:type="spellStart"/>
      <w:r w:rsidRPr="00F85024">
        <w:rPr>
          <w:rFonts w:ascii="Arial" w:hAnsi="Arial" w:cs="Arial"/>
          <w:sz w:val="22"/>
          <w:szCs w:val="22"/>
        </w:rPr>
        <w:t>biaya-manfaat</w:t>
      </w:r>
      <w:proofErr w:type="spellEnd"/>
      <w:r w:rsidRPr="00F85024">
        <w:rPr>
          <w:rFonts w:ascii="Arial" w:hAnsi="Arial" w:cs="Arial"/>
          <w:sz w:val="22"/>
          <w:szCs w:val="22"/>
        </w:rPr>
        <w:t>—</w:t>
      </w:r>
      <w:proofErr w:type="spellStart"/>
      <w:r w:rsidRPr="00F85024">
        <w:rPr>
          <w:rFonts w:ascii="Arial" w:hAnsi="Arial" w:cs="Arial"/>
          <w:sz w:val="22"/>
          <w:szCs w:val="22"/>
        </w:rPr>
        <w:t>dioperasionalisasikan</w:t>
      </w:r>
      <w:proofErr w:type="spellEnd"/>
      <w:r w:rsidRPr="00F85024">
        <w:rPr>
          <w:rFonts w:ascii="Arial" w:hAnsi="Arial" w:cs="Arial"/>
          <w:sz w:val="22"/>
          <w:szCs w:val="22"/>
        </w:rPr>
        <w:t xml:space="preserve"> </w:t>
      </w:r>
      <w:proofErr w:type="spellStart"/>
      <w:r w:rsidRPr="00F85024">
        <w:rPr>
          <w:rFonts w:ascii="Arial" w:hAnsi="Arial" w:cs="Arial"/>
          <w:sz w:val="22"/>
          <w:szCs w:val="22"/>
        </w:rPr>
        <w:t>melalui</w:t>
      </w:r>
      <w:proofErr w:type="spellEnd"/>
      <w:r w:rsidRPr="00F85024">
        <w:rPr>
          <w:rFonts w:ascii="Arial" w:hAnsi="Arial" w:cs="Arial"/>
          <w:sz w:val="22"/>
          <w:szCs w:val="22"/>
        </w:rPr>
        <w:t xml:space="preserve"> </w:t>
      </w:r>
      <w:proofErr w:type="spellStart"/>
      <w:r w:rsidRPr="00F85024">
        <w:rPr>
          <w:rFonts w:ascii="Arial" w:hAnsi="Arial" w:cs="Arial"/>
          <w:sz w:val="22"/>
          <w:szCs w:val="22"/>
        </w:rPr>
        <w:t>indikator</w:t>
      </w:r>
      <w:proofErr w:type="spellEnd"/>
      <w:r w:rsidRPr="00F85024">
        <w:rPr>
          <w:rFonts w:ascii="Arial" w:hAnsi="Arial" w:cs="Arial"/>
          <w:sz w:val="22"/>
          <w:szCs w:val="22"/>
        </w:rPr>
        <w:t xml:space="preserve"> </w:t>
      </w:r>
      <w:proofErr w:type="spellStart"/>
      <w:r w:rsidRPr="00F85024">
        <w:rPr>
          <w:rFonts w:ascii="Arial" w:hAnsi="Arial" w:cs="Arial"/>
          <w:sz w:val="22"/>
          <w:szCs w:val="22"/>
        </w:rPr>
        <w:t>kontekstual</w:t>
      </w:r>
      <w:proofErr w:type="spellEnd"/>
      <w:r w:rsidRPr="00F85024">
        <w:rPr>
          <w:rFonts w:ascii="Arial" w:hAnsi="Arial" w:cs="Arial"/>
          <w:sz w:val="22"/>
          <w:szCs w:val="22"/>
        </w:rPr>
        <w:t xml:space="preserve">. </w:t>
      </w:r>
      <w:proofErr w:type="spellStart"/>
      <w:r w:rsidRPr="00F85024">
        <w:rPr>
          <w:rFonts w:ascii="Arial" w:hAnsi="Arial" w:cs="Arial"/>
          <w:sz w:val="22"/>
          <w:szCs w:val="22"/>
        </w:rPr>
        <w:t>Sebagai</w:t>
      </w:r>
      <w:proofErr w:type="spellEnd"/>
      <w:r w:rsidRPr="00F85024">
        <w:rPr>
          <w:rFonts w:ascii="Arial" w:hAnsi="Arial" w:cs="Arial"/>
          <w:sz w:val="22"/>
          <w:szCs w:val="22"/>
        </w:rPr>
        <w:t xml:space="preserve"> </w:t>
      </w:r>
      <w:proofErr w:type="spellStart"/>
      <w:r w:rsidRPr="00F85024">
        <w:rPr>
          <w:rFonts w:ascii="Arial" w:hAnsi="Arial" w:cs="Arial"/>
          <w:sz w:val="22"/>
          <w:szCs w:val="22"/>
        </w:rPr>
        <w:t>contoh</w:t>
      </w:r>
      <w:proofErr w:type="spellEnd"/>
      <w:r w:rsidRPr="00F85024">
        <w:rPr>
          <w:rFonts w:ascii="Arial" w:hAnsi="Arial" w:cs="Arial"/>
          <w:sz w:val="22"/>
          <w:szCs w:val="22"/>
        </w:rPr>
        <w:t xml:space="preserve">, </w:t>
      </w:r>
      <w:proofErr w:type="spellStart"/>
      <w:r w:rsidRPr="00F85024">
        <w:rPr>
          <w:rFonts w:ascii="Arial" w:hAnsi="Arial" w:cs="Arial"/>
          <w:sz w:val="22"/>
          <w:szCs w:val="22"/>
        </w:rPr>
        <w:t>aturan</w:t>
      </w:r>
      <w:proofErr w:type="spellEnd"/>
      <w:r w:rsidRPr="00F85024">
        <w:rPr>
          <w:rFonts w:ascii="Arial" w:hAnsi="Arial" w:cs="Arial"/>
          <w:sz w:val="22"/>
          <w:szCs w:val="22"/>
        </w:rPr>
        <w:t xml:space="preserve"> </w:t>
      </w:r>
      <w:proofErr w:type="spellStart"/>
      <w:r w:rsidRPr="00F85024">
        <w:rPr>
          <w:rFonts w:ascii="Arial" w:hAnsi="Arial" w:cs="Arial"/>
          <w:sz w:val="22"/>
          <w:szCs w:val="22"/>
        </w:rPr>
        <w:t>keanggotaan</w:t>
      </w:r>
      <w:proofErr w:type="spellEnd"/>
      <w:r w:rsidRPr="00F85024">
        <w:rPr>
          <w:rFonts w:ascii="Arial" w:hAnsi="Arial" w:cs="Arial"/>
          <w:sz w:val="22"/>
          <w:szCs w:val="22"/>
        </w:rPr>
        <w:t xml:space="preserve"> </w:t>
      </w:r>
      <w:proofErr w:type="spellStart"/>
      <w:r w:rsidRPr="00F85024">
        <w:rPr>
          <w:rFonts w:ascii="Arial" w:hAnsi="Arial" w:cs="Arial"/>
          <w:sz w:val="22"/>
          <w:szCs w:val="22"/>
        </w:rPr>
        <w:t>dapat</w:t>
      </w:r>
      <w:proofErr w:type="spellEnd"/>
      <w:r w:rsidRPr="00F85024">
        <w:rPr>
          <w:rFonts w:ascii="Arial" w:hAnsi="Arial" w:cs="Arial"/>
          <w:sz w:val="22"/>
          <w:szCs w:val="22"/>
        </w:rPr>
        <w:t xml:space="preserve"> </w:t>
      </w:r>
      <w:proofErr w:type="spellStart"/>
      <w:r w:rsidRPr="00F85024">
        <w:rPr>
          <w:rFonts w:ascii="Arial" w:hAnsi="Arial" w:cs="Arial"/>
          <w:sz w:val="22"/>
          <w:szCs w:val="22"/>
        </w:rPr>
        <w:t>dievaluasi</w:t>
      </w:r>
      <w:proofErr w:type="spellEnd"/>
      <w:r w:rsidRPr="00F85024">
        <w:rPr>
          <w:rFonts w:ascii="Arial" w:hAnsi="Arial" w:cs="Arial"/>
          <w:sz w:val="22"/>
          <w:szCs w:val="22"/>
        </w:rPr>
        <w:t xml:space="preserve"> </w:t>
      </w:r>
      <w:proofErr w:type="spellStart"/>
      <w:r w:rsidRPr="00F85024">
        <w:rPr>
          <w:rFonts w:ascii="Arial" w:hAnsi="Arial" w:cs="Arial"/>
          <w:sz w:val="22"/>
          <w:szCs w:val="22"/>
        </w:rPr>
        <w:t>dengan</w:t>
      </w:r>
      <w:proofErr w:type="spellEnd"/>
      <w:r w:rsidRPr="00F85024">
        <w:rPr>
          <w:rFonts w:ascii="Arial" w:hAnsi="Arial" w:cs="Arial"/>
          <w:sz w:val="22"/>
          <w:szCs w:val="22"/>
        </w:rPr>
        <w:t xml:space="preserve"> </w:t>
      </w:r>
      <w:proofErr w:type="spellStart"/>
      <w:r w:rsidRPr="00F85024">
        <w:rPr>
          <w:rFonts w:ascii="Arial" w:hAnsi="Arial" w:cs="Arial"/>
          <w:sz w:val="22"/>
          <w:szCs w:val="22"/>
        </w:rPr>
        <w:t>indikator</w:t>
      </w:r>
      <w:proofErr w:type="spellEnd"/>
      <w:r w:rsidRPr="00F85024">
        <w:rPr>
          <w:rFonts w:ascii="Arial" w:hAnsi="Arial" w:cs="Arial"/>
          <w:sz w:val="22"/>
          <w:szCs w:val="22"/>
        </w:rPr>
        <w:t xml:space="preserve"> </w:t>
      </w:r>
      <w:proofErr w:type="spellStart"/>
      <w:r w:rsidRPr="00F85024">
        <w:rPr>
          <w:rFonts w:ascii="Arial" w:hAnsi="Arial" w:cs="Arial"/>
          <w:sz w:val="22"/>
          <w:szCs w:val="22"/>
        </w:rPr>
        <w:t>siapa</w:t>
      </w:r>
      <w:proofErr w:type="spellEnd"/>
      <w:r w:rsidRPr="00F85024">
        <w:rPr>
          <w:rFonts w:ascii="Arial" w:hAnsi="Arial" w:cs="Arial"/>
          <w:sz w:val="22"/>
          <w:szCs w:val="22"/>
        </w:rPr>
        <w:t xml:space="preserve"> yang </w:t>
      </w:r>
      <w:proofErr w:type="spellStart"/>
      <w:r w:rsidRPr="00F85024">
        <w:rPr>
          <w:rFonts w:ascii="Arial" w:hAnsi="Arial" w:cs="Arial"/>
          <w:sz w:val="22"/>
          <w:szCs w:val="22"/>
        </w:rPr>
        <w:t>berhak</w:t>
      </w:r>
      <w:proofErr w:type="spellEnd"/>
      <w:r w:rsidRPr="00F85024">
        <w:rPr>
          <w:rFonts w:ascii="Arial" w:hAnsi="Arial" w:cs="Arial"/>
          <w:sz w:val="22"/>
          <w:szCs w:val="22"/>
        </w:rPr>
        <w:t xml:space="preserve"> </w:t>
      </w:r>
      <w:proofErr w:type="spellStart"/>
      <w:r w:rsidRPr="00F85024">
        <w:rPr>
          <w:rFonts w:ascii="Arial" w:hAnsi="Arial" w:cs="Arial"/>
          <w:sz w:val="22"/>
          <w:szCs w:val="22"/>
        </w:rPr>
        <w:t>memperoleh</w:t>
      </w:r>
      <w:proofErr w:type="spellEnd"/>
      <w:r w:rsidRPr="00F85024">
        <w:rPr>
          <w:rFonts w:ascii="Arial" w:hAnsi="Arial" w:cs="Arial"/>
          <w:sz w:val="22"/>
          <w:szCs w:val="22"/>
        </w:rPr>
        <w:t xml:space="preserve"> </w:t>
      </w:r>
      <w:proofErr w:type="spellStart"/>
      <w:r w:rsidRPr="00F85024">
        <w:rPr>
          <w:rFonts w:ascii="Arial" w:hAnsi="Arial" w:cs="Arial"/>
          <w:sz w:val="22"/>
          <w:szCs w:val="22"/>
        </w:rPr>
        <w:t>izin</w:t>
      </w:r>
      <w:proofErr w:type="spellEnd"/>
      <w:r w:rsidRPr="00F85024">
        <w:rPr>
          <w:rFonts w:ascii="Arial" w:hAnsi="Arial" w:cs="Arial"/>
          <w:sz w:val="22"/>
          <w:szCs w:val="22"/>
        </w:rPr>
        <w:t xml:space="preserve"> </w:t>
      </w:r>
      <w:proofErr w:type="spellStart"/>
      <w:r w:rsidRPr="00F85024">
        <w:rPr>
          <w:rFonts w:ascii="Arial" w:hAnsi="Arial" w:cs="Arial"/>
          <w:sz w:val="22"/>
          <w:szCs w:val="22"/>
        </w:rPr>
        <w:t>pemanfaatan</w:t>
      </w:r>
      <w:proofErr w:type="spellEnd"/>
      <w:r w:rsidRPr="00F85024">
        <w:rPr>
          <w:rFonts w:ascii="Arial" w:hAnsi="Arial" w:cs="Arial"/>
          <w:sz w:val="22"/>
          <w:szCs w:val="22"/>
        </w:rPr>
        <w:t xml:space="preserve"> </w:t>
      </w:r>
      <w:proofErr w:type="spellStart"/>
      <w:r w:rsidRPr="00F85024">
        <w:rPr>
          <w:rFonts w:ascii="Arial" w:hAnsi="Arial" w:cs="Arial"/>
          <w:sz w:val="22"/>
          <w:szCs w:val="22"/>
        </w:rPr>
        <w:t>ruang</w:t>
      </w:r>
      <w:proofErr w:type="spellEnd"/>
      <w:r w:rsidRPr="00F85024">
        <w:rPr>
          <w:rFonts w:ascii="Arial" w:hAnsi="Arial" w:cs="Arial"/>
          <w:sz w:val="22"/>
          <w:szCs w:val="22"/>
        </w:rPr>
        <w:t xml:space="preserve"> </w:t>
      </w:r>
      <w:proofErr w:type="spellStart"/>
      <w:r w:rsidRPr="00F85024">
        <w:rPr>
          <w:rFonts w:ascii="Arial" w:hAnsi="Arial" w:cs="Arial"/>
          <w:sz w:val="22"/>
          <w:szCs w:val="22"/>
        </w:rPr>
        <w:t>laut</w:t>
      </w:r>
      <w:proofErr w:type="spellEnd"/>
      <w:r w:rsidRPr="00F85024">
        <w:rPr>
          <w:rFonts w:ascii="Arial" w:hAnsi="Arial" w:cs="Arial"/>
          <w:sz w:val="22"/>
          <w:szCs w:val="22"/>
        </w:rPr>
        <w:t xml:space="preserve">, </w:t>
      </w:r>
      <w:proofErr w:type="spellStart"/>
      <w:r w:rsidRPr="00F85024">
        <w:rPr>
          <w:rFonts w:ascii="Arial" w:hAnsi="Arial" w:cs="Arial"/>
          <w:sz w:val="22"/>
          <w:szCs w:val="22"/>
        </w:rPr>
        <w:t>sementara</w:t>
      </w:r>
      <w:proofErr w:type="spellEnd"/>
      <w:r w:rsidRPr="00F85024">
        <w:rPr>
          <w:rFonts w:ascii="Arial" w:hAnsi="Arial" w:cs="Arial"/>
          <w:sz w:val="22"/>
          <w:szCs w:val="22"/>
        </w:rPr>
        <w:t xml:space="preserve"> </w:t>
      </w:r>
      <w:proofErr w:type="spellStart"/>
      <w:r w:rsidRPr="00F85024">
        <w:rPr>
          <w:rFonts w:ascii="Arial" w:hAnsi="Arial" w:cs="Arial"/>
          <w:sz w:val="22"/>
          <w:szCs w:val="22"/>
        </w:rPr>
        <w:t>aturan</w:t>
      </w:r>
      <w:proofErr w:type="spellEnd"/>
      <w:r w:rsidRPr="00F85024">
        <w:rPr>
          <w:rFonts w:ascii="Arial" w:hAnsi="Arial" w:cs="Arial"/>
          <w:sz w:val="22"/>
          <w:szCs w:val="22"/>
        </w:rPr>
        <w:t xml:space="preserve"> </w:t>
      </w:r>
      <w:proofErr w:type="spellStart"/>
      <w:r w:rsidRPr="00F85024">
        <w:rPr>
          <w:rFonts w:ascii="Arial" w:hAnsi="Arial" w:cs="Arial"/>
          <w:sz w:val="22"/>
          <w:szCs w:val="22"/>
        </w:rPr>
        <w:t>informasi</w:t>
      </w:r>
      <w:proofErr w:type="spellEnd"/>
      <w:r w:rsidRPr="00F85024">
        <w:rPr>
          <w:rFonts w:ascii="Arial" w:hAnsi="Arial" w:cs="Arial"/>
          <w:sz w:val="22"/>
          <w:szCs w:val="22"/>
        </w:rPr>
        <w:t xml:space="preserve"> </w:t>
      </w:r>
      <w:proofErr w:type="spellStart"/>
      <w:r w:rsidRPr="00F85024">
        <w:rPr>
          <w:rFonts w:ascii="Arial" w:hAnsi="Arial" w:cs="Arial"/>
          <w:sz w:val="22"/>
          <w:szCs w:val="22"/>
        </w:rPr>
        <w:t>dilihat</w:t>
      </w:r>
      <w:proofErr w:type="spellEnd"/>
      <w:r w:rsidRPr="00F85024">
        <w:rPr>
          <w:rFonts w:ascii="Arial" w:hAnsi="Arial" w:cs="Arial"/>
          <w:sz w:val="22"/>
          <w:szCs w:val="22"/>
        </w:rPr>
        <w:t xml:space="preserve"> </w:t>
      </w:r>
      <w:proofErr w:type="spellStart"/>
      <w:r w:rsidRPr="00F85024">
        <w:rPr>
          <w:rFonts w:ascii="Arial" w:hAnsi="Arial" w:cs="Arial"/>
          <w:sz w:val="22"/>
          <w:szCs w:val="22"/>
        </w:rPr>
        <w:t>dari</w:t>
      </w:r>
      <w:proofErr w:type="spellEnd"/>
      <w:r w:rsidRPr="00F85024">
        <w:rPr>
          <w:rFonts w:ascii="Arial" w:hAnsi="Arial" w:cs="Arial"/>
          <w:sz w:val="22"/>
          <w:szCs w:val="22"/>
        </w:rPr>
        <w:t xml:space="preserve"> </w:t>
      </w:r>
      <w:proofErr w:type="spellStart"/>
      <w:r w:rsidRPr="00F85024">
        <w:rPr>
          <w:rFonts w:ascii="Arial" w:hAnsi="Arial" w:cs="Arial"/>
          <w:sz w:val="22"/>
          <w:szCs w:val="22"/>
        </w:rPr>
        <w:t>sejauh</w:t>
      </w:r>
      <w:proofErr w:type="spellEnd"/>
      <w:r w:rsidRPr="00F85024">
        <w:rPr>
          <w:rFonts w:ascii="Arial" w:hAnsi="Arial" w:cs="Arial"/>
          <w:sz w:val="22"/>
          <w:szCs w:val="22"/>
        </w:rPr>
        <w:t xml:space="preserve"> mana </w:t>
      </w:r>
      <w:proofErr w:type="spellStart"/>
      <w:r w:rsidRPr="00F85024">
        <w:rPr>
          <w:rFonts w:ascii="Arial" w:hAnsi="Arial" w:cs="Arial"/>
          <w:sz w:val="22"/>
          <w:szCs w:val="22"/>
        </w:rPr>
        <w:t>sosialisasi</w:t>
      </w:r>
      <w:proofErr w:type="spellEnd"/>
      <w:r w:rsidRPr="00F85024">
        <w:rPr>
          <w:rFonts w:ascii="Arial" w:hAnsi="Arial" w:cs="Arial"/>
          <w:sz w:val="22"/>
          <w:szCs w:val="22"/>
        </w:rPr>
        <w:t xml:space="preserve"> </w:t>
      </w:r>
      <w:proofErr w:type="spellStart"/>
      <w:r w:rsidRPr="00F85024">
        <w:rPr>
          <w:rFonts w:ascii="Arial" w:hAnsi="Arial" w:cs="Arial"/>
          <w:sz w:val="22"/>
          <w:szCs w:val="22"/>
        </w:rPr>
        <w:t>regulasi</w:t>
      </w:r>
      <w:proofErr w:type="spellEnd"/>
      <w:r w:rsidRPr="00F85024">
        <w:rPr>
          <w:rFonts w:ascii="Arial" w:hAnsi="Arial" w:cs="Arial"/>
          <w:sz w:val="22"/>
          <w:szCs w:val="22"/>
        </w:rPr>
        <w:t xml:space="preserve"> </w:t>
      </w:r>
      <w:proofErr w:type="spellStart"/>
      <w:r w:rsidRPr="00F85024">
        <w:rPr>
          <w:rFonts w:ascii="Arial" w:hAnsi="Arial" w:cs="Arial"/>
          <w:sz w:val="22"/>
          <w:szCs w:val="22"/>
        </w:rPr>
        <w:t>menjangkau</w:t>
      </w:r>
      <w:proofErr w:type="spellEnd"/>
      <w:r w:rsidRPr="00F85024">
        <w:rPr>
          <w:rFonts w:ascii="Arial" w:hAnsi="Arial" w:cs="Arial"/>
          <w:sz w:val="22"/>
          <w:szCs w:val="22"/>
        </w:rPr>
        <w:t xml:space="preserve"> </w:t>
      </w:r>
      <w:proofErr w:type="spellStart"/>
      <w:r w:rsidRPr="00F85024">
        <w:rPr>
          <w:rFonts w:ascii="Arial" w:hAnsi="Arial" w:cs="Arial"/>
          <w:sz w:val="22"/>
          <w:szCs w:val="22"/>
        </w:rPr>
        <w:t>masyarakat</w:t>
      </w:r>
      <w:proofErr w:type="spellEnd"/>
      <w:r w:rsidRPr="00F85024">
        <w:rPr>
          <w:rFonts w:ascii="Arial" w:hAnsi="Arial" w:cs="Arial"/>
          <w:sz w:val="22"/>
          <w:szCs w:val="22"/>
        </w:rPr>
        <w:t xml:space="preserve"> dan </w:t>
      </w:r>
      <w:proofErr w:type="spellStart"/>
      <w:r w:rsidRPr="00F85024">
        <w:rPr>
          <w:rFonts w:ascii="Arial" w:hAnsi="Arial" w:cs="Arial"/>
          <w:sz w:val="22"/>
          <w:szCs w:val="22"/>
        </w:rPr>
        <w:t>pelaku</w:t>
      </w:r>
      <w:proofErr w:type="spellEnd"/>
      <w:r w:rsidRPr="00F85024">
        <w:rPr>
          <w:rFonts w:ascii="Arial" w:hAnsi="Arial" w:cs="Arial"/>
          <w:sz w:val="22"/>
          <w:szCs w:val="22"/>
        </w:rPr>
        <w:t xml:space="preserve"> </w:t>
      </w:r>
      <w:proofErr w:type="spellStart"/>
      <w:r w:rsidRPr="00F85024">
        <w:rPr>
          <w:rFonts w:ascii="Arial" w:hAnsi="Arial" w:cs="Arial"/>
          <w:sz w:val="22"/>
          <w:szCs w:val="22"/>
        </w:rPr>
        <w:t>usaha</w:t>
      </w:r>
      <w:proofErr w:type="spellEnd"/>
      <w:r w:rsidRPr="00F85024">
        <w:rPr>
          <w:rFonts w:ascii="Arial" w:hAnsi="Arial" w:cs="Arial"/>
          <w:sz w:val="22"/>
          <w:szCs w:val="22"/>
        </w:rPr>
        <w:t>.</w:t>
      </w:r>
    </w:p>
    <w:p w14:paraId="28ADEBAC" w14:textId="77777777" w:rsidR="008209F2" w:rsidRPr="00BE1F73" w:rsidRDefault="008209F2" w:rsidP="00EC6D3C">
      <w:pPr>
        <w:pStyle w:val="NormalWeb"/>
        <w:numPr>
          <w:ilvl w:val="0"/>
          <w:numId w:val="31"/>
        </w:numPr>
        <w:tabs>
          <w:tab w:val="clear" w:pos="720"/>
          <w:tab w:val="num" w:pos="284"/>
        </w:tabs>
        <w:spacing w:before="0" w:beforeAutospacing="0" w:after="0" w:afterAutospacing="0" w:line="360" w:lineRule="auto"/>
        <w:ind w:hanging="720"/>
        <w:rPr>
          <w:rFonts w:ascii="Arial" w:hAnsi="Arial" w:cs="Arial"/>
          <w:b/>
          <w:bCs/>
          <w:sz w:val="22"/>
          <w:szCs w:val="22"/>
        </w:rPr>
      </w:pPr>
      <w:proofErr w:type="spellStart"/>
      <w:r w:rsidRPr="00BE1F73">
        <w:rPr>
          <w:rStyle w:val="Strong"/>
          <w:rFonts w:ascii="Arial" w:hAnsi="Arial" w:cs="Arial"/>
          <w:b w:val="0"/>
          <w:bCs w:val="0"/>
          <w:sz w:val="22"/>
          <w:szCs w:val="22"/>
        </w:rPr>
        <w:t>Penilaian</w:t>
      </w:r>
      <w:proofErr w:type="spellEnd"/>
      <w:r w:rsidRPr="00BE1F73">
        <w:rPr>
          <w:rStyle w:val="Strong"/>
          <w:rFonts w:ascii="Arial" w:hAnsi="Arial" w:cs="Arial"/>
          <w:b w:val="0"/>
          <w:bCs w:val="0"/>
          <w:sz w:val="22"/>
          <w:szCs w:val="22"/>
        </w:rPr>
        <w:t xml:space="preserve"> </w:t>
      </w:r>
      <w:proofErr w:type="spellStart"/>
      <w:r w:rsidRPr="00BE1F73">
        <w:rPr>
          <w:rStyle w:val="Strong"/>
          <w:rFonts w:ascii="Arial" w:hAnsi="Arial" w:cs="Arial"/>
          <w:b w:val="0"/>
          <w:bCs w:val="0"/>
          <w:sz w:val="22"/>
          <w:szCs w:val="22"/>
        </w:rPr>
        <w:t>Efektivitas</w:t>
      </w:r>
      <w:proofErr w:type="spellEnd"/>
      <w:r w:rsidRPr="00BE1F73">
        <w:rPr>
          <w:rStyle w:val="Strong"/>
          <w:rFonts w:ascii="Arial" w:hAnsi="Arial" w:cs="Arial"/>
          <w:b w:val="0"/>
          <w:bCs w:val="0"/>
          <w:sz w:val="22"/>
          <w:szCs w:val="22"/>
        </w:rPr>
        <w:t xml:space="preserve"> </w:t>
      </w:r>
      <w:proofErr w:type="spellStart"/>
      <w:r w:rsidRPr="00BE1F73">
        <w:rPr>
          <w:rStyle w:val="Strong"/>
          <w:rFonts w:ascii="Arial" w:hAnsi="Arial" w:cs="Arial"/>
          <w:b w:val="0"/>
          <w:bCs w:val="0"/>
          <w:sz w:val="22"/>
          <w:szCs w:val="22"/>
        </w:rPr>
        <w:t>Regulas</w:t>
      </w:r>
      <w:r w:rsidRPr="00BE1F73">
        <w:rPr>
          <w:rStyle w:val="Strong"/>
          <w:rFonts w:ascii="Arial" w:eastAsiaTheme="majorEastAsia" w:hAnsi="Arial" w:cs="Arial"/>
          <w:b w:val="0"/>
          <w:bCs w:val="0"/>
          <w:sz w:val="22"/>
          <w:szCs w:val="22"/>
        </w:rPr>
        <w:t>i</w:t>
      </w:r>
      <w:proofErr w:type="spellEnd"/>
    </w:p>
    <w:p w14:paraId="373A73A1" w14:textId="7AAE08A3" w:rsidR="008209F2" w:rsidRPr="00BE1F73" w:rsidRDefault="008209F2" w:rsidP="00BE1F73">
      <w:pPr>
        <w:pStyle w:val="NormalWeb"/>
        <w:spacing w:before="0" w:beforeAutospacing="0" w:after="120" w:afterAutospacing="0" w:line="360" w:lineRule="auto"/>
        <w:ind w:left="284"/>
        <w:jc w:val="both"/>
        <w:rPr>
          <w:rFonts w:ascii="Arial" w:hAnsi="Arial" w:cs="Arial"/>
        </w:rPr>
      </w:pPr>
      <w:proofErr w:type="spellStart"/>
      <w:r w:rsidRPr="00F85024">
        <w:rPr>
          <w:rFonts w:ascii="Arial" w:hAnsi="Arial" w:cs="Arial"/>
          <w:sz w:val="22"/>
          <w:szCs w:val="22"/>
        </w:rPr>
        <w:t>Efektivitas</w:t>
      </w:r>
      <w:proofErr w:type="spellEnd"/>
      <w:r w:rsidRPr="00F85024">
        <w:rPr>
          <w:rFonts w:ascii="Arial" w:hAnsi="Arial" w:cs="Arial"/>
          <w:sz w:val="22"/>
          <w:szCs w:val="22"/>
        </w:rPr>
        <w:t xml:space="preserve"> </w:t>
      </w:r>
      <w:proofErr w:type="spellStart"/>
      <w:r w:rsidRPr="00F85024">
        <w:rPr>
          <w:rFonts w:ascii="Arial" w:hAnsi="Arial" w:cs="Arial"/>
          <w:sz w:val="22"/>
          <w:szCs w:val="22"/>
        </w:rPr>
        <w:t>regulasi</w:t>
      </w:r>
      <w:proofErr w:type="spellEnd"/>
      <w:r w:rsidRPr="00F85024">
        <w:rPr>
          <w:rFonts w:ascii="Arial" w:hAnsi="Arial" w:cs="Arial"/>
          <w:sz w:val="22"/>
          <w:szCs w:val="22"/>
        </w:rPr>
        <w:t xml:space="preserve"> </w:t>
      </w:r>
      <w:proofErr w:type="spellStart"/>
      <w:r w:rsidRPr="00F85024">
        <w:rPr>
          <w:rFonts w:ascii="Arial" w:hAnsi="Arial" w:cs="Arial"/>
          <w:sz w:val="22"/>
          <w:szCs w:val="22"/>
        </w:rPr>
        <w:t>dianalisis</w:t>
      </w:r>
      <w:proofErr w:type="spellEnd"/>
      <w:r w:rsidRPr="00F85024">
        <w:rPr>
          <w:rFonts w:ascii="Arial" w:hAnsi="Arial" w:cs="Arial"/>
          <w:sz w:val="22"/>
          <w:szCs w:val="22"/>
        </w:rPr>
        <w:t xml:space="preserve"> </w:t>
      </w:r>
      <w:proofErr w:type="spellStart"/>
      <w:r w:rsidRPr="00F85024">
        <w:rPr>
          <w:rFonts w:ascii="Arial" w:hAnsi="Arial" w:cs="Arial"/>
          <w:sz w:val="22"/>
          <w:szCs w:val="22"/>
        </w:rPr>
        <w:t>menggunakan</w:t>
      </w:r>
      <w:proofErr w:type="spellEnd"/>
      <w:r w:rsidRPr="00F85024">
        <w:rPr>
          <w:rFonts w:ascii="Arial" w:hAnsi="Arial" w:cs="Arial"/>
          <w:sz w:val="22"/>
          <w:szCs w:val="22"/>
        </w:rPr>
        <w:t xml:space="preserve"> </w:t>
      </w:r>
      <w:proofErr w:type="spellStart"/>
      <w:r w:rsidRPr="00F85024">
        <w:rPr>
          <w:rFonts w:ascii="Arial" w:hAnsi="Arial" w:cs="Arial"/>
          <w:sz w:val="22"/>
          <w:szCs w:val="22"/>
        </w:rPr>
        <w:t>indikator</w:t>
      </w:r>
      <w:proofErr w:type="spellEnd"/>
      <w:r w:rsidRPr="00F85024">
        <w:rPr>
          <w:rFonts w:ascii="Arial" w:hAnsi="Arial" w:cs="Arial"/>
          <w:sz w:val="22"/>
          <w:szCs w:val="22"/>
        </w:rPr>
        <w:t xml:space="preserve"> </w:t>
      </w:r>
      <w:proofErr w:type="spellStart"/>
      <w:r w:rsidRPr="00F85024">
        <w:rPr>
          <w:rFonts w:ascii="Arial" w:hAnsi="Arial" w:cs="Arial"/>
          <w:sz w:val="22"/>
          <w:szCs w:val="22"/>
        </w:rPr>
        <w:t>evaluasi</w:t>
      </w:r>
      <w:proofErr w:type="spellEnd"/>
      <w:r w:rsidRPr="00F85024">
        <w:rPr>
          <w:rFonts w:ascii="Arial" w:hAnsi="Arial" w:cs="Arial"/>
          <w:sz w:val="22"/>
          <w:szCs w:val="22"/>
        </w:rPr>
        <w:t xml:space="preserve"> </w:t>
      </w:r>
      <w:proofErr w:type="spellStart"/>
      <w:r w:rsidRPr="00F85024">
        <w:rPr>
          <w:rFonts w:ascii="Arial" w:hAnsi="Arial" w:cs="Arial"/>
          <w:sz w:val="22"/>
          <w:szCs w:val="22"/>
        </w:rPr>
        <w:t>kebijakan</w:t>
      </w:r>
      <w:proofErr w:type="spellEnd"/>
      <w:r w:rsidRPr="00F85024">
        <w:rPr>
          <w:rFonts w:ascii="Arial" w:hAnsi="Arial" w:cs="Arial"/>
          <w:sz w:val="22"/>
          <w:szCs w:val="22"/>
        </w:rPr>
        <w:t xml:space="preserve"> </w:t>
      </w:r>
      <w:r w:rsidRPr="00F85024">
        <w:rPr>
          <w:rStyle w:val="Emphasis"/>
          <w:rFonts w:ascii="Arial" w:hAnsi="Arial" w:cs="Arial"/>
          <w:sz w:val="22"/>
          <w:szCs w:val="22"/>
        </w:rPr>
        <w:t>ex-post</w:t>
      </w:r>
      <w:r w:rsidRPr="00F85024">
        <w:rPr>
          <w:rFonts w:ascii="Arial" w:hAnsi="Arial" w:cs="Arial"/>
          <w:sz w:val="22"/>
          <w:szCs w:val="22"/>
        </w:rPr>
        <w:t xml:space="preserve"> </w:t>
      </w:r>
      <w:proofErr w:type="spellStart"/>
      <w:r w:rsidRPr="00F85024">
        <w:rPr>
          <w:rFonts w:ascii="Arial" w:hAnsi="Arial" w:cs="Arial"/>
          <w:sz w:val="22"/>
          <w:szCs w:val="22"/>
        </w:rPr>
        <w:t>sebagaimana</w:t>
      </w:r>
      <w:proofErr w:type="spellEnd"/>
      <w:r w:rsidRPr="00F85024">
        <w:rPr>
          <w:rFonts w:ascii="Arial" w:hAnsi="Arial" w:cs="Arial"/>
          <w:sz w:val="22"/>
          <w:szCs w:val="22"/>
        </w:rPr>
        <w:t xml:space="preserve"> </w:t>
      </w:r>
      <w:proofErr w:type="spellStart"/>
      <w:r w:rsidRPr="00F85024">
        <w:rPr>
          <w:rFonts w:ascii="Arial" w:hAnsi="Arial" w:cs="Arial"/>
          <w:sz w:val="22"/>
          <w:szCs w:val="22"/>
        </w:rPr>
        <w:t>dikembangkan</w:t>
      </w:r>
      <w:proofErr w:type="spellEnd"/>
      <w:r w:rsidRPr="00F85024">
        <w:rPr>
          <w:rFonts w:ascii="Arial" w:hAnsi="Arial" w:cs="Arial"/>
          <w:sz w:val="22"/>
          <w:szCs w:val="22"/>
        </w:rPr>
        <w:t xml:space="preserve"> OECD (2014), </w:t>
      </w:r>
      <w:proofErr w:type="spellStart"/>
      <w:r w:rsidRPr="00F85024">
        <w:rPr>
          <w:rFonts w:ascii="Arial" w:hAnsi="Arial" w:cs="Arial"/>
          <w:sz w:val="22"/>
          <w:szCs w:val="22"/>
        </w:rPr>
        <w:t>meliputi</w:t>
      </w:r>
      <w:proofErr w:type="spellEnd"/>
      <w:r w:rsidRPr="00F85024">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r w:rsidRPr="00F85024">
        <w:rPr>
          <w:rStyle w:val="Emphasis"/>
          <w:rFonts w:ascii="Arial" w:hAnsi="Arial" w:cs="Arial"/>
          <w:sz w:val="22"/>
          <w:szCs w:val="22"/>
        </w:rPr>
        <w:t>Relevance</w:t>
      </w:r>
      <w:r w:rsidRPr="00F85024">
        <w:rPr>
          <w:rFonts w:ascii="Arial" w:hAnsi="Arial" w:cs="Arial"/>
          <w:sz w:val="22"/>
          <w:szCs w:val="22"/>
        </w:rPr>
        <w:t xml:space="preserve">: </w:t>
      </w:r>
      <w:proofErr w:type="spellStart"/>
      <w:r w:rsidRPr="00F85024">
        <w:rPr>
          <w:rFonts w:ascii="Arial" w:hAnsi="Arial" w:cs="Arial"/>
          <w:sz w:val="22"/>
          <w:szCs w:val="22"/>
        </w:rPr>
        <w:t>kesesuaian</w:t>
      </w:r>
      <w:proofErr w:type="spellEnd"/>
      <w:r w:rsidRPr="00F85024">
        <w:rPr>
          <w:rFonts w:ascii="Arial" w:hAnsi="Arial" w:cs="Arial"/>
          <w:sz w:val="22"/>
          <w:szCs w:val="22"/>
        </w:rPr>
        <w:t xml:space="preserve"> </w:t>
      </w:r>
      <w:proofErr w:type="spellStart"/>
      <w:r w:rsidRPr="00F85024">
        <w:rPr>
          <w:rFonts w:ascii="Arial" w:hAnsi="Arial" w:cs="Arial"/>
          <w:sz w:val="22"/>
          <w:szCs w:val="22"/>
        </w:rPr>
        <w:t>regulasi</w:t>
      </w:r>
      <w:proofErr w:type="spellEnd"/>
      <w:r w:rsidRPr="00F85024">
        <w:rPr>
          <w:rFonts w:ascii="Arial" w:hAnsi="Arial" w:cs="Arial"/>
          <w:sz w:val="22"/>
          <w:szCs w:val="22"/>
        </w:rPr>
        <w:t xml:space="preserve"> </w:t>
      </w:r>
      <w:proofErr w:type="spellStart"/>
      <w:r w:rsidRPr="00F85024">
        <w:rPr>
          <w:rFonts w:ascii="Arial" w:hAnsi="Arial" w:cs="Arial"/>
          <w:sz w:val="22"/>
          <w:szCs w:val="22"/>
        </w:rPr>
        <w:t>dengan</w:t>
      </w:r>
      <w:proofErr w:type="spellEnd"/>
      <w:r w:rsidRPr="00F85024">
        <w:rPr>
          <w:rFonts w:ascii="Arial" w:hAnsi="Arial" w:cs="Arial"/>
          <w:sz w:val="22"/>
          <w:szCs w:val="22"/>
        </w:rPr>
        <w:t xml:space="preserve"> </w:t>
      </w:r>
      <w:proofErr w:type="spellStart"/>
      <w:r w:rsidRPr="00F85024">
        <w:rPr>
          <w:rFonts w:ascii="Arial" w:hAnsi="Arial" w:cs="Arial"/>
          <w:sz w:val="22"/>
          <w:szCs w:val="22"/>
        </w:rPr>
        <w:t>kebutuhan</w:t>
      </w:r>
      <w:proofErr w:type="spellEnd"/>
      <w:r w:rsidRPr="00F85024">
        <w:rPr>
          <w:rFonts w:ascii="Arial" w:hAnsi="Arial" w:cs="Arial"/>
          <w:sz w:val="22"/>
          <w:szCs w:val="22"/>
        </w:rPr>
        <w:t xml:space="preserve"> dan </w:t>
      </w:r>
      <w:proofErr w:type="spellStart"/>
      <w:r w:rsidRPr="00F85024">
        <w:rPr>
          <w:rFonts w:ascii="Arial" w:hAnsi="Arial" w:cs="Arial"/>
          <w:sz w:val="22"/>
          <w:szCs w:val="22"/>
        </w:rPr>
        <w:t>konteks</w:t>
      </w:r>
      <w:proofErr w:type="spellEnd"/>
      <w:r w:rsidRPr="00F85024">
        <w:rPr>
          <w:rFonts w:ascii="Arial" w:hAnsi="Arial" w:cs="Arial"/>
          <w:sz w:val="22"/>
          <w:szCs w:val="22"/>
        </w:rPr>
        <w:t xml:space="preserve"> </w:t>
      </w:r>
      <w:r>
        <w:rPr>
          <w:rFonts w:ascii="Arial" w:hAnsi="Arial" w:cs="Arial"/>
          <w:sz w:val="22"/>
          <w:szCs w:val="22"/>
        </w:rPr>
        <w:t xml:space="preserve">local; </w:t>
      </w:r>
      <w:r w:rsidRPr="00F85024">
        <w:rPr>
          <w:rStyle w:val="Emphasis"/>
          <w:rFonts w:ascii="Arial" w:hAnsi="Arial" w:cs="Arial"/>
          <w:sz w:val="22"/>
          <w:szCs w:val="22"/>
        </w:rPr>
        <w:t>Effectiveness</w:t>
      </w:r>
      <w:r w:rsidRPr="00F85024">
        <w:rPr>
          <w:rFonts w:ascii="Arial" w:hAnsi="Arial" w:cs="Arial"/>
          <w:sz w:val="22"/>
          <w:szCs w:val="22"/>
        </w:rPr>
        <w:t xml:space="preserve">: </w:t>
      </w:r>
      <w:proofErr w:type="spellStart"/>
      <w:r w:rsidRPr="00F85024">
        <w:rPr>
          <w:rFonts w:ascii="Arial" w:hAnsi="Arial" w:cs="Arial"/>
          <w:sz w:val="22"/>
          <w:szCs w:val="22"/>
        </w:rPr>
        <w:t>pencapaian</w:t>
      </w:r>
      <w:proofErr w:type="spellEnd"/>
      <w:r w:rsidRPr="00F85024">
        <w:rPr>
          <w:rFonts w:ascii="Arial" w:hAnsi="Arial" w:cs="Arial"/>
          <w:sz w:val="22"/>
          <w:szCs w:val="22"/>
        </w:rPr>
        <w:t xml:space="preserve"> </w:t>
      </w:r>
      <w:proofErr w:type="spellStart"/>
      <w:r w:rsidRPr="00F85024">
        <w:rPr>
          <w:rFonts w:ascii="Arial" w:hAnsi="Arial" w:cs="Arial"/>
          <w:sz w:val="22"/>
          <w:szCs w:val="22"/>
        </w:rPr>
        <w:t>tujuan</w:t>
      </w:r>
      <w:proofErr w:type="spellEnd"/>
      <w:r w:rsidRPr="00F85024">
        <w:rPr>
          <w:rFonts w:ascii="Arial" w:hAnsi="Arial" w:cs="Arial"/>
          <w:sz w:val="22"/>
          <w:szCs w:val="22"/>
        </w:rPr>
        <w:t xml:space="preserve"> </w:t>
      </w:r>
      <w:proofErr w:type="spellStart"/>
      <w:r w:rsidRPr="00F85024">
        <w:rPr>
          <w:rFonts w:ascii="Arial" w:hAnsi="Arial" w:cs="Arial"/>
          <w:sz w:val="22"/>
          <w:szCs w:val="22"/>
        </w:rPr>
        <w:t>konservasi</w:t>
      </w:r>
      <w:proofErr w:type="spellEnd"/>
      <w:r w:rsidRPr="00F85024">
        <w:rPr>
          <w:rFonts w:ascii="Arial" w:hAnsi="Arial" w:cs="Arial"/>
          <w:sz w:val="22"/>
          <w:szCs w:val="22"/>
        </w:rPr>
        <w:t xml:space="preserve"> dan </w:t>
      </w:r>
      <w:proofErr w:type="spellStart"/>
      <w:r w:rsidRPr="00F85024">
        <w:rPr>
          <w:rFonts w:ascii="Arial" w:hAnsi="Arial" w:cs="Arial"/>
          <w:sz w:val="22"/>
          <w:szCs w:val="22"/>
        </w:rPr>
        <w:t>pengendalian</w:t>
      </w:r>
      <w:proofErr w:type="spellEnd"/>
      <w:r w:rsidRPr="00F85024">
        <w:rPr>
          <w:rFonts w:ascii="Arial" w:hAnsi="Arial" w:cs="Arial"/>
          <w:sz w:val="22"/>
          <w:szCs w:val="22"/>
        </w:rPr>
        <w:t xml:space="preserve"> </w:t>
      </w:r>
      <w:proofErr w:type="spellStart"/>
      <w:r w:rsidRPr="00F85024">
        <w:rPr>
          <w:rFonts w:ascii="Arial" w:hAnsi="Arial" w:cs="Arial"/>
          <w:sz w:val="22"/>
          <w:szCs w:val="22"/>
        </w:rPr>
        <w:t>pemanfaatan</w:t>
      </w:r>
      <w:proofErr w:type="spellEnd"/>
      <w:r w:rsidRPr="00F85024">
        <w:rPr>
          <w:rFonts w:ascii="Arial" w:hAnsi="Arial" w:cs="Arial"/>
          <w:sz w:val="22"/>
          <w:szCs w:val="22"/>
        </w:rPr>
        <w:t xml:space="preserve"> </w:t>
      </w:r>
      <w:proofErr w:type="spellStart"/>
      <w:r w:rsidRPr="00F85024">
        <w:rPr>
          <w:rFonts w:ascii="Arial" w:hAnsi="Arial" w:cs="Arial"/>
          <w:sz w:val="22"/>
          <w:szCs w:val="22"/>
        </w:rPr>
        <w:t>ruang</w:t>
      </w:r>
      <w:proofErr w:type="spellEnd"/>
      <w:r w:rsidRPr="00F85024">
        <w:rPr>
          <w:rFonts w:ascii="Arial" w:hAnsi="Arial" w:cs="Arial"/>
          <w:sz w:val="22"/>
          <w:szCs w:val="22"/>
        </w:rPr>
        <w:t xml:space="preserve"> </w:t>
      </w:r>
      <w:proofErr w:type="spellStart"/>
      <w:r w:rsidRPr="00F85024">
        <w:rPr>
          <w:rFonts w:ascii="Arial" w:hAnsi="Arial" w:cs="Arial"/>
          <w:sz w:val="22"/>
          <w:szCs w:val="22"/>
        </w:rPr>
        <w:t>laut</w:t>
      </w:r>
      <w:proofErr w:type="spellEnd"/>
      <w:r>
        <w:rPr>
          <w:rFonts w:ascii="Arial" w:hAnsi="Arial" w:cs="Arial"/>
          <w:sz w:val="22"/>
          <w:szCs w:val="22"/>
        </w:rPr>
        <w:t xml:space="preserve">; </w:t>
      </w:r>
      <w:r w:rsidRPr="00F85024">
        <w:rPr>
          <w:rStyle w:val="Emphasis"/>
          <w:rFonts w:ascii="Arial" w:hAnsi="Arial" w:cs="Arial"/>
          <w:sz w:val="22"/>
          <w:szCs w:val="22"/>
        </w:rPr>
        <w:t>Efficiency</w:t>
      </w:r>
      <w:r w:rsidRPr="00F85024">
        <w:rPr>
          <w:rFonts w:ascii="Arial" w:hAnsi="Arial" w:cs="Arial"/>
          <w:sz w:val="22"/>
          <w:szCs w:val="22"/>
        </w:rPr>
        <w:t xml:space="preserve">: </w:t>
      </w:r>
      <w:proofErr w:type="spellStart"/>
      <w:r w:rsidRPr="00F85024">
        <w:rPr>
          <w:rFonts w:ascii="Arial" w:hAnsi="Arial" w:cs="Arial"/>
          <w:sz w:val="22"/>
          <w:szCs w:val="22"/>
        </w:rPr>
        <w:t>keseimbangan</w:t>
      </w:r>
      <w:proofErr w:type="spellEnd"/>
      <w:r w:rsidRPr="00F85024">
        <w:rPr>
          <w:rFonts w:ascii="Arial" w:hAnsi="Arial" w:cs="Arial"/>
          <w:sz w:val="22"/>
          <w:szCs w:val="22"/>
        </w:rPr>
        <w:t xml:space="preserve"> </w:t>
      </w:r>
      <w:proofErr w:type="spellStart"/>
      <w:r w:rsidRPr="00F85024">
        <w:rPr>
          <w:rFonts w:ascii="Arial" w:hAnsi="Arial" w:cs="Arial"/>
          <w:sz w:val="22"/>
          <w:szCs w:val="22"/>
        </w:rPr>
        <w:t>antara</w:t>
      </w:r>
      <w:proofErr w:type="spellEnd"/>
      <w:r w:rsidRPr="00F85024">
        <w:rPr>
          <w:rFonts w:ascii="Arial" w:hAnsi="Arial" w:cs="Arial"/>
          <w:sz w:val="22"/>
          <w:szCs w:val="22"/>
        </w:rPr>
        <w:t xml:space="preserve"> </w:t>
      </w:r>
      <w:proofErr w:type="spellStart"/>
      <w:r w:rsidRPr="00F85024">
        <w:rPr>
          <w:rFonts w:ascii="Arial" w:hAnsi="Arial" w:cs="Arial"/>
          <w:sz w:val="22"/>
          <w:szCs w:val="22"/>
        </w:rPr>
        <w:t>biaya</w:t>
      </w:r>
      <w:proofErr w:type="spellEnd"/>
      <w:r w:rsidRPr="00F85024">
        <w:rPr>
          <w:rFonts w:ascii="Arial" w:hAnsi="Arial" w:cs="Arial"/>
          <w:sz w:val="22"/>
          <w:szCs w:val="22"/>
        </w:rPr>
        <w:t xml:space="preserve"> </w:t>
      </w:r>
      <w:proofErr w:type="spellStart"/>
      <w:r w:rsidRPr="00F85024">
        <w:rPr>
          <w:rFonts w:ascii="Arial" w:hAnsi="Arial" w:cs="Arial"/>
          <w:sz w:val="22"/>
          <w:szCs w:val="22"/>
        </w:rPr>
        <w:t>administrasi</w:t>
      </w:r>
      <w:proofErr w:type="spellEnd"/>
      <w:r w:rsidRPr="00F85024">
        <w:rPr>
          <w:rFonts w:ascii="Arial" w:hAnsi="Arial" w:cs="Arial"/>
          <w:sz w:val="22"/>
          <w:szCs w:val="22"/>
        </w:rPr>
        <w:t xml:space="preserve"> </w:t>
      </w:r>
      <w:proofErr w:type="spellStart"/>
      <w:r w:rsidRPr="00F85024">
        <w:rPr>
          <w:rFonts w:ascii="Arial" w:hAnsi="Arial" w:cs="Arial"/>
          <w:sz w:val="22"/>
          <w:szCs w:val="22"/>
        </w:rPr>
        <w:t>dengan</w:t>
      </w:r>
      <w:proofErr w:type="spellEnd"/>
      <w:r w:rsidRPr="00F85024">
        <w:rPr>
          <w:rFonts w:ascii="Arial" w:hAnsi="Arial" w:cs="Arial"/>
          <w:sz w:val="22"/>
          <w:szCs w:val="22"/>
        </w:rPr>
        <w:t xml:space="preserve"> </w:t>
      </w:r>
      <w:proofErr w:type="spellStart"/>
      <w:r w:rsidRPr="00F85024">
        <w:rPr>
          <w:rFonts w:ascii="Arial" w:hAnsi="Arial" w:cs="Arial"/>
          <w:sz w:val="22"/>
          <w:szCs w:val="22"/>
        </w:rPr>
        <w:t>manfaat</w:t>
      </w:r>
      <w:proofErr w:type="spellEnd"/>
      <w:r w:rsidRPr="00F85024">
        <w:rPr>
          <w:rFonts w:ascii="Arial" w:hAnsi="Arial" w:cs="Arial"/>
          <w:sz w:val="22"/>
          <w:szCs w:val="22"/>
        </w:rPr>
        <w:t xml:space="preserve"> </w:t>
      </w:r>
      <w:proofErr w:type="spellStart"/>
      <w:r w:rsidRPr="00F85024">
        <w:rPr>
          <w:rFonts w:ascii="Arial" w:hAnsi="Arial" w:cs="Arial"/>
          <w:sz w:val="22"/>
          <w:szCs w:val="22"/>
        </w:rPr>
        <w:t>ekonomi</w:t>
      </w:r>
      <w:proofErr w:type="spellEnd"/>
      <w:r w:rsidRPr="00F85024">
        <w:rPr>
          <w:rFonts w:ascii="Arial" w:hAnsi="Arial" w:cs="Arial"/>
          <w:sz w:val="22"/>
          <w:szCs w:val="22"/>
        </w:rPr>
        <w:t xml:space="preserve"> dan </w:t>
      </w:r>
      <w:proofErr w:type="spellStart"/>
      <w:r w:rsidRPr="00F85024">
        <w:rPr>
          <w:rFonts w:ascii="Arial" w:hAnsi="Arial" w:cs="Arial"/>
          <w:sz w:val="22"/>
          <w:szCs w:val="22"/>
        </w:rPr>
        <w:t>ekologi</w:t>
      </w:r>
      <w:proofErr w:type="spellEnd"/>
      <w:r>
        <w:rPr>
          <w:rFonts w:ascii="Arial" w:hAnsi="Arial" w:cs="Arial"/>
          <w:sz w:val="22"/>
          <w:szCs w:val="22"/>
        </w:rPr>
        <w:t xml:space="preserve">; </w:t>
      </w:r>
      <w:r w:rsidRPr="00F85024">
        <w:rPr>
          <w:rStyle w:val="Emphasis"/>
          <w:rFonts w:ascii="Arial" w:hAnsi="Arial" w:cs="Arial"/>
          <w:sz w:val="22"/>
          <w:szCs w:val="22"/>
        </w:rPr>
        <w:t>Equity</w:t>
      </w:r>
      <w:r w:rsidRPr="00F85024">
        <w:rPr>
          <w:rFonts w:ascii="Arial" w:hAnsi="Arial" w:cs="Arial"/>
          <w:sz w:val="22"/>
          <w:szCs w:val="22"/>
        </w:rPr>
        <w:t xml:space="preserve">: </w:t>
      </w:r>
      <w:proofErr w:type="spellStart"/>
      <w:r w:rsidRPr="00F85024">
        <w:rPr>
          <w:rFonts w:ascii="Arial" w:hAnsi="Arial" w:cs="Arial"/>
          <w:sz w:val="22"/>
          <w:szCs w:val="22"/>
        </w:rPr>
        <w:t>keadilan</w:t>
      </w:r>
      <w:proofErr w:type="spellEnd"/>
      <w:r w:rsidRPr="00F85024">
        <w:rPr>
          <w:rFonts w:ascii="Arial" w:hAnsi="Arial" w:cs="Arial"/>
          <w:sz w:val="22"/>
          <w:szCs w:val="22"/>
        </w:rPr>
        <w:t xml:space="preserve"> </w:t>
      </w:r>
      <w:proofErr w:type="spellStart"/>
      <w:r w:rsidRPr="00F85024">
        <w:rPr>
          <w:rFonts w:ascii="Arial" w:hAnsi="Arial" w:cs="Arial"/>
          <w:sz w:val="22"/>
          <w:szCs w:val="22"/>
        </w:rPr>
        <w:t>distribusi</w:t>
      </w:r>
      <w:proofErr w:type="spellEnd"/>
      <w:r w:rsidRPr="00F85024">
        <w:rPr>
          <w:rFonts w:ascii="Arial" w:hAnsi="Arial" w:cs="Arial"/>
          <w:sz w:val="22"/>
          <w:szCs w:val="22"/>
        </w:rPr>
        <w:t xml:space="preserve"> </w:t>
      </w:r>
      <w:proofErr w:type="spellStart"/>
      <w:r w:rsidRPr="00F85024">
        <w:rPr>
          <w:rFonts w:ascii="Arial" w:hAnsi="Arial" w:cs="Arial"/>
          <w:sz w:val="22"/>
          <w:szCs w:val="22"/>
        </w:rPr>
        <w:t>manfaat</w:t>
      </w:r>
      <w:proofErr w:type="spellEnd"/>
      <w:r w:rsidRPr="00F85024">
        <w:rPr>
          <w:rFonts w:ascii="Arial" w:hAnsi="Arial" w:cs="Arial"/>
          <w:sz w:val="22"/>
          <w:szCs w:val="22"/>
        </w:rPr>
        <w:t xml:space="preserve"> </w:t>
      </w:r>
      <w:proofErr w:type="spellStart"/>
      <w:r w:rsidRPr="00F85024">
        <w:rPr>
          <w:rFonts w:ascii="Arial" w:hAnsi="Arial" w:cs="Arial"/>
          <w:sz w:val="22"/>
          <w:szCs w:val="22"/>
        </w:rPr>
        <w:t>regulasi</w:t>
      </w:r>
      <w:proofErr w:type="spellEnd"/>
      <w:r w:rsidRPr="00F85024">
        <w:rPr>
          <w:rFonts w:ascii="Arial" w:hAnsi="Arial" w:cs="Arial"/>
          <w:sz w:val="22"/>
          <w:szCs w:val="22"/>
        </w:rPr>
        <w:t xml:space="preserve"> </w:t>
      </w:r>
      <w:proofErr w:type="spellStart"/>
      <w:r w:rsidRPr="00F85024">
        <w:rPr>
          <w:rFonts w:ascii="Arial" w:hAnsi="Arial" w:cs="Arial"/>
          <w:sz w:val="22"/>
          <w:szCs w:val="22"/>
        </w:rPr>
        <w:t>bagi</w:t>
      </w:r>
      <w:proofErr w:type="spellEnd"/>
      <w:r w:rsidRPr="00F85024">
        <w:rPr>
          <w:rFonts w:ascii="Arial" w:hAnsi="Arial" w:cs="Arial"/>
          <w:sz w:val="22"/>
          <w:szCs w:val="22"/>
        </w:rPr>
        <w:t xml:space="preserve"> </w:t>
      </w:r>
      <w:proofErr w:type="spellStart"/>
      <w:r w:rsidRPr="00F85024">
        <w:rPr>
          <w:rFonts w:ascii="Arial" w:hAnsi="Arial" w:cs="Arial"/>
          <w:sz w:val="22"/>
          <w:szCs w:val="22"/>
        </w:rPr>
        <w:t>masyarakat</w:t>
      </w:r>
      <w:proofErr w:type="spellEnd"/>
      <w:r w:rsidRPr="00F85024">
        <w:rPr>
          <w:rFonts w:ascii="Arial" w:hAnsi="Arial" w:cs="Arial"/>
          <w:sz w:val="22"/>
          <w:szCs w:val="22"/>
        </w:rPr>
        <w:t xml:space="preserve"> </w:t>
      </w:r>
      <w:proofErr w:type="spellStart"/>
      <w:r w:rsidRPr="00F85024">
        <w:rPr>
          <w:rFonts w:ascii="Arial" w:hAnsi="Arial" w:cs="Arial"/>
          <w:sz w:val="22"/>
          <w:szCs w:val="22"/>
        </w:rPr>
        <w:t>lokal</w:t>
      </w:r>
      <w:proofErr w:type="spellEnd"/>
      <w:r w:rsidRPr="00F85024">
        <w:rPr>
          <w:rFonts w:ascii="Arial" w:hAnsi="Arial" w:cs="Arial"/>
          <w:sz w:val="22"/>
          <w:szCs w:val="22"/>
        </w:rPr>
        <w:t xml:space="preserve"> dan </w:t>
      </w:r>
      <w:proofErr w:type="spellStart"/>
      <w:r w:rsidRPr="00F85024">
        <w:rPr>
          <w:rFonts w:ascii="Arial" w:hAnsi="Arial" w:cs="Arial"/>
          <w:sz w:val="22"/>
          <w:szCs w:val="22"/>
        </w:rPr>
        <w:t>pelaku</w:t>
      </w:r>
      <w:proofErr w:type="spellEnd"/>
      <w:r w:rsidRPr="00F85024">
        <w:rPr>
          <w:rFonts w:ascii="Arial" w:hAnsi="Arial" w:cs="Arial"/>
          <w:sz w:val="22"/>
          <w:szCs w:val="22"/>
        </w:rPr>
        <w:t xml:space="preserve"> </w:t>
      </w:r>
      <w:proofErr w:type="spellStart"/>
      <w:r w:rsidRPr="00F85024">
        <w:rPr>
          <w:rFonts w:ascii="Arial" w:hAnsi="Arial" w:cs="Arial"/>
          <w:sz w:val="22"/>
          <w:szCs w:val="22"/>
        </w:rPr>
        <w:t>usaha</w:t>
      </w:r>
      <w:proofErr w:type="spellEnd"/>
      <w:r>
        <w:rPr>
          <w:rFonts w:ascii="Arial" w:hAnsi="Arial" w:cs="Arial"/>
          <w:sz w:val="22"/>
          <w:szCs w:val="22"/>
        </w:rPr>
        <w:t xml:space="preserve">; dan  </w:t>
      </w:r>
      <w:r w:rsidRPr="00F85024">
        <w:rPr>
          <w:rStyle w:val="Emphasis"/>
          <w:rFonts w:ascii="Arial" w:hAnsi="Arial" w:cs="Arial"/>
          <w:sz w:val="22"/>
          <w:szCs w:val="22"/>
        </w:rPr>
        <w:t>Sustainability</w:t>
      </w:r>
      <w:r w:rsidRPr="00F85024">
        <w:rPr>
          <w:rFonts w:ascii="Arial" w:hAnsi="Arial" w:cs="Arial"/>
          <w:sz w:val="22"/>
          <w:szCs w:val="22"/>
        </w:rPr>
        <w:t xml:space="preserve">: </w:t>
      </w:r>
      <w:proofErr w:type="spellStart"/>
      <w:r w:rsidRPr="00F85024">
        <w:rPr>
          <w:rFonts w:ascii="Arial" w:hAnsi="Arial" w:cs="Arial"/>
          <w:sz w:val="22"/>
          <w:szCs w:val="22"/>
        </w:rPr>
        <w:t>kontribusi</w:t>
      </w:r>
      <w:proofErr w:type="spellEnd"/>
      <w:r w:rsidRPr="00F85024">
        <w:rPr>
          <w:rFonts w:ascii="Arial" w:hAnsi="Arial" w:cs="Arial"/>
          <w:sz w:val="22"/>
          <w:szCs w:val="22"/>
        </w:rPr>
        <w:t xml:space="preserve"> </w:t>
      </w:r>
      <w:proofErr w:type="spellStart"/>
      <w:r w:rsidRPr="00F85024">
        <w:rPr>
          <w:rFonts w:ascii="Arial" w:hAnsi="Arial" w:cs="Arial"/>
          <w:sz w:val="22"/>
          <w:szCs w:val="22"/>
        </w:rPr>
        <w:t>regulasi</w:t>
      </w:r>
      <w:proofErr w:type="spellEnd"/>
      <w:r w:rsidRPr="00F85024">
        <w:rPr>
          <w:rFonts w:ascii="Arial" w:hAnsi="Arial" w:cs="Arial"/>
          <w:sz w:val="22"/>
          <w:szCs w:val="22"/>
        </w:rPr>
        <w:t xml:space="preserve"> </w:t>
      </w:r>
      <w:proofErr w:type="spellStart"/>
      <w:r w:rsidRPr="00F85024">
        <w:rPr>
          <w:rFonts w:ascii="Arial" w:hAnsi="Arial" w:cs="Arial"/>
          <w:sz w:val="22"/>
          <w:szCs w:val="22"/>
        </w:rPr>
        <w:t>terhadap</w:t>
      </w:r>
      <w:proofErr w:type="spellEnd"/>
      <w:r w:rsidRPr="00F85024">
        <w:rPr>
          <w:rFonts w:ascii="Arial" w:hAnsi="Arial" w:cs="Arial"/>
          <w:sz w:val="22"/>
          <w:szCs w:val="22"/>
        </w:rPr>
        <w:t xml:space="preserve"> </w:t>
      </w:r>
      <w:proofErr w:type="spellStart"/>
      <w:r w:rsidRPr="00F85024">
        <w:rPr>
          <w:rFonts w:ascii="Arial" w:hAnsi="Arial" w:cs="Arial"/>
          <w:sz w:val="22"/>
          <w:szCs w:val="22"/>
        </w:rPr>
        <w:t>keberlanjutan</w:t>
      </w:r>
      <w:proofErr w:type="spellEnd"/>
      <w:r w:rsidRPr="00F85024">
        <w:rPr>
          <w:rFonts w:ascii="Arial" w:hAnsi="Arial" w:cs="Arial"/>
          <w:sz w:val="22"/>
          <w:szCs w:val="22"/>
        </w:rPr>
        <w:t xml:space="preserve"> </w:t>
      </w:r>
      <w:proofErr w:type="spellStart"/>
      <w:r w:rsidRPr="00F85024">
        <w:rPr>
          <w:rFonts w:ascii="Arial" w:hAnsi="Arial" w:cs="Arial"/>
          <w:sz w:val="22"/>
          <w:szCs w:val="22"/>
        </w:rPr>
        <w:t>ekosistem</w:t>
      </w:r>
      <w:proofErr w:type="spellEnd"/>
      <w:r w:rsidRPr="00F85024">
        <w:rPr>
          <w:rFonts w:ascii="Arial" w:hAnsi="Arial" w:cs="Arial"/>
          <w:sz w:val="22"/>
          <w:szCs w:val="22"/>
        </w:rPr>
        <w:t xml:space="preserve"> dan </w:t>
      </w:r>
      <w:proofErr w:type="spellStart"/>
      <w:r w:rsidRPr="00F85024">
        <w:rPr>
          <w:rFonts w:ascii="Arial" w:hAnsi="Arial" w:cs="Arial"/>
          <w:sz w:val="22"/>
          <w:szCs w:val="22"/>
        </w:rPr>
        <w:t>kesejahteraan</w:t>
      </w:r>
      <w:proofErr w:type="spellEnd"/>
      <w:r w:rsidRPr="00F85024">
        <w:rPr>
          <w:rFonts w:ascii="Arial" w:hAnsi="Arial" w:cs="Arial"/>
          <w:sz w:val="22"/>
          <w:szCs w:val="22"/>
        </w:rPr>
        <w:t xml:space="preserve"> </w:t>
      </w:r>
      <w:proofErr w:type="spellStart"/>
      <w:r w:rsidRPr="00F85024">
        <w:rPr>
          <w:rFonts w:ascii="Arial" w:hAnsi="Arial" w:cs="Arial"/>
          <w:sz w:val="22"/>
          <w:szCs w:val="22"/>
        </w:rPr>
        <w:t>masyarakat</w:t>
      </w:r>
      <w:proofErr w:type="spellEnd"/>
      <w:r w:rsidRPr="00F85024">
        <w:rPr>
          <w:rFonts w:ascii="Arial" w:hAnsi="Arial" w:cs="Arial"/>
          <w:sz w:val="22"/>
          <w:szCs w:val="22"/>
        </w:rPr>
        <w:t>.</w:t>
      </w:r>
    </w:p>
    <w:p w14:paraId="3939FADE" w14:textId="53A33523" w:rsidR="007A1EEA" w:rsidRPr="00136531" w:rsidRDefault="001C5D99" w:rsidP="00BE1F73">
      <w:pPr>
        <w:pStyle w:val="NormalWeb"/>
        <w:spacing w:before="0" w:beforeAutospacing="0" w:after="120" w:afterAutospacing="0" w:line="360" w:lineRule="auto"/>
        <w:ind w:firstLine="720"/>
        <w:jc w:val="both"/>
        <w:rPr>
          <w:rFonts w:ascii="Arial" w:hAnsi="Arial" w:cs="Arial"/>
        </w:rPr>
      </w:pPr>
      <w:proofErr w:type="spellStart"/>
      <w:r w:rsidRPr="00DD3360">
        <w:rPr>
          <w:rFonts w:ascii="Arial" w:hAnsi="Arial" w:cs="Arial"/>
          <w:sz w:val="22"/>
          <w:szCs w:val="22"/>
        </w:rPr>
        <w:t>Kerangka</w:t>
      </w:r>
      <w:proofErr w:type="spellEnd"/>
      <w:r w:rsidRPr="00DD3360">
        <w:rPr>
          <w:rFonts w:ascii="Arial" w:hAnsi="Arial" w:cs="Arial"/>
          <w:sz w:val="22"/>
          <w:szCs w:val="22"/>
        </w:rPr>
        <w:t xml:space="preserve"> </w:t>
      </w:r>
      <w:proofErr w:type="spellStart"/>
      <w:r w:rsidR="000A31B6">
        <w:rPr>
          <w:rFonts w:ascii="Arial" w:hAnsi="Arial" w:cs="Arial"/>
          <w:sz w:val="22"/>
          <w:szCs w:val="22"/>
        </w:rPr>
        <w:t>kerja</w:t>
      </w:r>
      <w:proofErr w:type="spellEnd"/>
      <w:r w:rsidR="000A31B6">
        <w:rPr>
          <w:rFonts w:ascii="Arial" w:hAnsi="Arial" w:cs="Arial"/>
          <w:sz w:val="22"/>
          <w:szCs w:val="22"/>
        </w:rPr>
        <w:t xml:space="preserve"> </w:t>
      </w:r>
      <w:r w:rsidRPr="00DD3360">
        <w:rPr>
          <w:rFonts w:ascii="Arial" w:hAnsi="Arial" w:cs="Arial"/>
          <w:sz w:val="22"/>
          <w:szCs w:val="22"/>
        </w:rPr>
        <w:t>IAD Ostrom (2005)</w:t>
      </w:r>
      <w:r w:rsidR="00F867C3">
        <w:rPr>
          <w:rFonts w:ascii="Arial" w:hAnsi="Arial" w:cs="Arial"/>
          <w:sz w:val="22"/>
          <w:szCs w:val="22"/>
        </w:rPr>
        <w:t xml:space="preserve">, </w:t>
      </w:r>
      <w:proofErr w:type="spellStart"/>
      <w:r w:rsidR="00F867C3">
        <w:rPr>
          <w:rFonts w:ascii="Arial" w:hAnsi="Arial" w:cs="Arial"/>
          <w:sz w:val="22"/>
          <w:szCs w:val="22"/>
        </w:rPr>
        <w:t>merupakan</w:t>
      </w:r>
      <w:proofErr w:type="spellEnd"/>
      <w:r w:rsidR="00F867C3">
        <w:rPr>
          <w:rFonts w:ascii="Arial" w:hAnsi="Arial" w:cs="Arial"/>
          <w:sz w:val="22"/>
          <w:szCs w:val="22"/>
        </w:rPr>
        <w:t xml:space="preserve"> </w:t>
      </w:r>
      <w:proofErr w:type="spellStart"/>
      <w:r w:rsidR="00F867C3">
        <w:rPr>
          <w:rFonts w:ascii="Arial" w:hAnsi="Arial" w:cs="Arial"/>
          <w:sz w:val="22"/>
          <w:szCs w:val="22"/>
        </w:rPr>
        <w:t>pendekatan</w:t>
      </w:r>
      <w:proofErr w:type="spellEnd"/>
      <w:r w:rsidR="00F867C3">
        <w:rPr>
          <w:rFonts w:ascii="Arial" w:hAnsi="Arial" w:cs="Arial"/>
          <w:sz w:val="22"/>
          <w:szCs w:val="22"/>
        </w:rPr>
        <w:t xml:space="preserve"> </w:t>
      </w:r>
      <w:proofErr w:type="spellStart"/>
      <w:r w:rsidR="00F867C3">
        <w:rPr>
          <w:rFonts w:ascii="Arial" w:hAnsi="Arial" w:cs="Arial"/>
          <w:sz w:val="22"/>
          <w:szCs w:val="22"/>
        </w:rPr>
        <w:t>terpadu</w:t>
      </w:r>
      <w:proofErr w:type="spellEnd"/>
      <w:r w:rsidR="00F867C3">
        <w:rPr>
          <w:rFonts w:ascii="Arial" w:hAnsi="Arial" w:cs="Arial"/>
          <w:sz w:val="22"/>
          <w:szCs w:val="22"/>
        </w:rPr>
        <w:t xml:space="preserve"> </w:t>
      </w:r>
      <w:proofErr w:type="spellStart"/>
      <w:r w:rsidR="00F867C3">
        <w:rPr>
          <w:rFonts w:ascii="Arial" w:hAnsi="Arial" w:cs="Arial"/>
          <w:sz w:val="22"/>
          <w:szCs w:val="22"/>
        </w:rPr>
        <w:t>untuk</w:t>
      </w:r>
      <w:proofErr w:type="spellEnd"/>
      <w:r w:rsidR="00F867C3">
        <w:rPr>
          <w:rFonts w:ascii="Arial" w:hAnsi="Arial" w:cs="Arial"/>
          <w:sz w:val="22"/>
          <w:szCs w:val="22"/>
        </w:rPr>
        <w:t xml:space="preserve"> </w:t>
      </w:r>
      <w:proofErr w:type="spellStart"/>
      <w:r w:rsidR="00F867C3">
        <w:rPr>
          <w:rFonts w:ascii="Arial" w:hAnsi="Arial" w:cs="Arial"/>
          <w:sz w:val="22"/>
          <w:szCs w:val="22"/>
        </w:rPr>
        <w:t>menjelaskan</w:t>
      </w:r>
      <w:proofErr w:type="spellEnd"/>
      <w:r w:rsidR="00F867C3">
        <w:rPr>
          <w:rFonts w:ascii="Arial" w:hAnsi="Arial" w:cs="Arial"/>
          <w:sz w:val="22"/>
          <w:szCs w:val="22"/>
        </w:rPr>
        <w:t xml:space="preserve"> </w:t>
      </w:r>
      <w:proofErr w:type="spellStart"/>
      <w:r w:rsidR="00F867C3">
        <w:rPr>
          <w:rFonts w:ascii="Arial" w:hAnsi="Arial" w:cs="Arial"/>
          <w:sz w:val="22"/>
          <w:szCs w:val="22"/>
        </w:rPr>
        <w:t>hubungan</w:t>
      </w:r>
      <w:proofErr w:type="spellEnd"/>
      <w:r w:rsidR="00F867C3">
        <w:rPr>
          <w:rFonts w:ascii="Arial" w:hAnsi="Arial" w:cs="Arial"/>
          <w:sz w:val="22"/>
          <w:szCs w:val="22"/>
        </w:rPr>
        <w:t xml:space="preserve"> </w:t>
      </w:r>
      <w:proofErr w:type="spellStart"/>
      <w:r w:rsidR="00F867C3">
        <w:rPr>
          <w:rFonts w:ascii="Arial" w:hAnsi="Arial" w:cs="Arial"/>
          <w:sz w:val="22"/>
          <w:szCs w:val="22"/>
        </w:rPr>
        <w:t>antara</w:t>
      </w:r>
      <w:proofErr w:type="spellEnd"/>
      <w:r w:rsidR="00F867C3">
        <w:rPr>
          <w:rFonts w:ascii="Arial" w:hAnsi="Arial" w:cs="Arial"/>
          <w:sz w:val="22"/>
          <w:szCs w:val="22"/>
        </w:rPr>
        <w:t xml:space="preserve"> </w:t>
      </w:r>
      <w:proofErr w:type="spellStart"/>
      <w:r w:rsidR="00F867C3">
        <w:rPr>
          <w:rFonts w:ascii="Arial" w:hAnsi="Arial" w:cs="Arial"/>
          <w:sz w:val="22"/>
          <w:szCs w:val="22"/>
        </w:rPr>
        <w:t>pola</w:t>
      </w:r>
      <w:proofErr w:type="spellEnd"/>
      <w:r w:rsidR="00F867C3">
        <w:rPr>
          <w:rFonts w:ascii="Arial" w:hAnsi="Arial" w:cs="Arial"/>
          <w:sz w:val="22"/>
          <w:szCs w:val="22"/>
        </w:rPr>
        <w:t xml:space="preserve"> </w:t>
      </w:r>
      <w:proofErr w:type="spellStart"/>
      <w:r w:rsidR="00F867C3">
        <w:rPr>
          <w:rFonts w:ascii="Arial" w:hAnsi="Arial" w:cs="Arial"/>
          <w:sz w:val="22"/>
          <w:szCs w:val="22"/>
        </w:rPr>
        <w:t>interaksi</w:t>
      </w:r>
      <w:proofErr w:type="spellEnd"/>
      <w:r w:rsidR="00F867C3">
        <w:rPr>
          <w:rFonts w:ascii="Arial" w:hAnsi="Arial" w:cs="Arial"/>
          <w:sz w:val="22"/>
          <w:szCs w:val="22"/>
        </w:rPr>
        <w:t xml:space="preserve"> </w:t>
      </w:r>
      <w:proofErr w:type="spellStart"/>
      <w:r w:rsidR="00F867C3">
        <w:rPr>
          <w:rFonts w:ascii="Arial" w:hAnsi="Arial" w:cs="Arial"/>
          <w:sz w:val="22"/>
          <w:szCs w:val="22"/>
        </w:rPr>
        <w:t>dari</w:t>
      </w:r>
      <w:proofErr w:type="spellEnd"/>
      <w:r w:rsidR="00F867C3">
        <w:rPr>
          <w:rFonts w:ascii="Arial" w:hAnsi="Arial" w:cs="Arial"/>
          <w:sz w:val="22"/>
          <w:szCs w:val="22"/>
        </w:rPr>
        <w:t xml:space="preserve"> </w:t>
      </w:r>
      <w:proofErr w:type="spellStart"/>
      <w:r w:rsidR="00F867C3">
        <w:rPr>
          <w:rFonts w:ascii="Arial" w:hAnsi="Arial" w:cs="Arial"/>
          <w:sz w:val="22"/>
          <w:szCs w:val="22"/>
        </w:rPr>
        <w:t>pemangku</w:t>
      </w:r>
      <w:proofErr w:type="spellEnd"/>
      <w:r w:rsidR="00F867C3">
        <w:rPr>
          <w:rFonts w:ascii="Arial" w:hAnsi="Arial" w:cs="Arial"/>
          <w:sz w:val="22"/>
          <w:szCs w:val="22"/>
        </w:rPr>
        <w:t xml:space="preserve"> </w:t>
      </w:r>
      <w:proofErr w:type="spellStart"/>
      <w:r w:rsidR="00F867C3">
        <w:rPr>
          <w:rFonts w:ascii="Arial" w:hAnsi="Arial" w:cs="Arial"/>
          <w:sz w:val="22"/>
          <w:szCs w:val="22"/>
        </w:rPr>
        <w:t>kepentingan</w:t>
      </w:r>
      <w:proofErr w:type="spellEnd"/>
      <w:r w:rsidR="00F867C3">
        <w:rPr>
          <w:rFonts w:ascii="Arial" w:hAnsi="Arial" w:cs="Arial"/>
          <w:sz w:val="22"/>
          <w:szCs w:val="22"/>
        </w:rPr>
        <w:t xml:space="preserve"> </w:t>
      </w:r>
      <w:proofErr w:type="spellStart"/>
      <w:r w:rsidR="00F867C3">
        <w:rPr>
          <w:rFonts w:ascii="Arial" w:hAnsi="Arial" w:cs="Arial"/>
          <w:sz w:val="22"/>
          <w:szCs w:val="22"/>
        </w:rPr>
        <w:t>ditengah-tengah</w:t>
      </w:r>
      <w:proofErr w:type="spellEnd"/>
      <w:r w:rsidR="00F867C3">
        <w:rPr>
          <w:rFonts w:ascii="Arial" w:hAnsi="Arial" w:cs="Arial"/>
          <w:sz w:val="22"/>
          <w:szCs w:val="22"/>
        </w:rPr>
        <w:t xml:space="preserve"> </w:t>
      </w:r>
      <w:proofErr w:type="spellStart"/>
      <w:r w:rsidR="00F867C3">
        <w:rPr>
          <w:rFonts w:ascii="Arial" w:hAnsi="Arial" w:cs="Arial"/>
          <w:sz w:val="22"/>
          <w:szCs w:val="22"/>
        </w:rPr>
        <w:t>sejumlah</w:t>
      </w:r>
      <w:proofErr w:type="spellEnd"/>
      <w:r w:rsidR="00F867C3">
        <w:rPr>
          <w:rFonts w:ascii="Arial" w:hAnsi="Arial" w:cs="Arial"/>
          <w:sz w:val="22"/>
          <w:szCs w:val="22"/>
        </w:rPr>
        <w:t xml:space="preserve"> </w:t>
      </w:r>
      <w:proofErr w:type="spellStart"/>
      <w:r w:rsidR="00F867C3">
        <w:rPr>
          <w:rFonts w:ascii="Arial" w:hAnsi="Arial" w:cs="Arial"/>
          <w:sz w:val="22"/>
          <w:szCs w:val="22"/>
        </w:rPr>
        <w:t>kendala</w:t>
      </w:r>
      <w:proofErr w:type="spellEnd"/>
      <w:r w:rsidR="00F867C3">
        <w:rPr>
          <w:rFonts w:ascii="Arial" w:hAnsi="Arial" w:cs="Arial"/>
          <w:sz w:val="22"/>
          <w:szCs w:val="22"/>
        </w:rPr>
        <w:t xml:space="preserve"> </w:t>
      </w:r>
      <w:proofErr w:type="spellStart"/>
      <w:r w:rsidR="00F867C3">
        <w:rPr>
          <w:rFonts w:ascii="Arial" w:hAnsi="Arial" w:cs="Arial"/>
          <w:sz w:val="22"/>
          <w:szCs w:val="22"/>
        </w:rPr>
        <w:t>kelembagaan</w:t>
      </w:r>
      <w:proofErr w:type="spellEnd"/>
      <w:r w:rsidR="00F867C3">
        <w:rPr>
          <w:rFonts w:ascii="Arial" w:hAnsi="Arial" w:cs="Arial"/>
          <w:sz w:val="22"/>
          <w:szCs w:val="22"/>
        </w:rPr>
        <w:t xml:space="preserve"> (</w:t>
      </w:r>
      <w:proofErr w:type="spellStart"/>
      <w:r w:rsidR="00F867C3">
        <w:rPr>
          <w:rFonts w:ascii="Arial" w:hAnsi="Arial" w:cs="Arial"/>
          <w:sz w:val="22"/>
          <w:szCs w:val="22"/>
        </w:rPr>
        <w:t>Sebatier</w:t>
      </w:r>
      <w:proofErr w:type="spellEnd"/>
      <w:r w:rsidR="00F867C3">
        <w:rPr>
          <w:rFonts w:ascii="Arial" w:hAnsi="Arial" w:cs="Arial"/>
          <w:sz w:val="22"/>
          <w:szCs w:val="22"/>
        </w:rPr>
        <w:t xml:space="preserve"> et al 2005). </w:t>
      </w:r>
      <w:proofErr w:type="spellStart"/>
      <w:r w:rsidR="00F867C3">
        <w:rPr>
          <w:rFonts w:ascii="Arial" w:hAnsi="Arial" w:cs="Arial"/>
          <w:sz w:val="22"/>
          <w:szCs w:val="22"/>
        </w:rPr>
        <w:t>Pendekatan</w:t>
      </w:r>
      <w:proofErr w:type="spellEnd"/>
      <w:r w:rsidR="00F867C3">
        <w:rPr>
          <w:rFonts w:ascii="Arial" w:hAnsi="Arial" w:cs="Arial"/>
          <w:sz w:val="22"/>
          <w:szCs w:val="22"/>
        </w:rPr>
        <w:t xml:space="preserve"> </w:t>
      </w:r>
      <w:proofErr w:type="spellStart"/>
      <w:r w:rsidR="00F867C3">
        <w:rPr>
          <w:rFonts w:ascii="Arial" w:hAnsi="Arial" w:cs="Arial"/>
          <w:sz w:val="22"/>
          <w:szCs w:val="22"/>
        </w:rPr>
        <w:t>ini</w:t>
      </w:r>
      <w:proofErr w:type="spellEnd"/>
      <w:r w:rsidR="00F867C3">
        <w:rPr>
          <w:rFonts w:ascii="Arial" w:hAnsi="Arial" w:cs="Arial"/>
          <w:sz w:val="22"/>
          <w:szCs w:val="22"/>
        </w:rPr>
        <w:t xml:space="preserve"> juga</w:t>
      </w:r>
      <w:r w:rsidRPr="00DD3360">
        <w:rPr>
          <w:rFonts w:ascii="Arial" w:hAnsi="Arial" w:cs="Arial"/>
          <w:sz w:val="22"/>
          <w:szCs w:val="22"/>
        </w:rPr>
        <w:t xml:space="preserve"> </w:t>
      </w:r>
      <w:proofErr w:type="spellStart"/>
      <w:r w:rsidRPr="00DD3360">
        <w:rPr>
          <w:rFonts w:ascii="Arial" w:hAnsi="Arial" w:cs="Arial"/>
          <w:sz w:val="22"/>
          <w:szCs w:val="22"/>
        </w:rPr>
        <w:t>menawarkan</w:t>
      </w:r>
      <w:proofErr w:type="spellEnd"/>
      <w:r w:rsidRPr="00DD3360">
        <w:rPr>
          <w:rFonts w:ascii="Arial" w:hAnsi="Arial" w:cs="Arial"/>
          <w:sz w:val="22"/>
          <w:szCs w:val="22"/>
        </w:rPr>
        <w:t xml:space="preserve"> </w:t>
      </w:r>
      <w:proofErr w:type="spellStart"/>
      <w:r w:rsidRPr="00DD3360">
        <w:rPr>
          <w:rFonts w:ascii="Arial" w:hAnsi="Arial" w:cs="Arial"/>
          <w:sz w:val="22"/>
          <w:szCs w:val="22"/>
        </w:rPr>
        <w:t>pendekatan</w:t>
      </w:r>
      <w:proofErr w:type="spellEnd"/>
      <w:r w:rsidRPr="00DD3360">
        <w:rPr>
          <w:rFonts w:ascii="Arial" w:hAnsi="Arial" w:cs="Arial"/>
          <w:sz w:val="22"/>
          <w:szCs w:val="22"/>
        </w:rPr>
        <w:t xml:space="preserve"> paling </w:t>
      </w:r>
      <w:proofErr w:type="spellStart"/>
      <w:r w:rsidRPr="00DD3360">
        <w:rPr>
          <w:rFonts w:ascii="Arial" w:hAnsi="Arial" w:cs="Arial"/>
          <w:sz w:val="22"/>
          <w:szCs w:val="22"/>
        </w:rPr>
        <w:t>relevan</w:t>
      </w:r>
      <w:proofErr w:type="spellEnd"/>
      <w:r w:rsidRPr="00DD3360">
        <w:rPr>
          <w:rFonts w:ascii="Arial" w:hAnsi="Arial" w:cs="Arial"/>
          <w:sz w:val="22"/>
          <w:szCs w:val="22"/>
        </w:rPr>
        <w:t xml:space="preserve"> </w:t>
      </w:r>
      <w:proofErr w:type="spellStart"/>
      <w:r w:rsidRPr="00DD3360">
        <w:rPr>
          <w:rFonts w:ascii="Arial" w:hAnsi="Arial" w:cs="Arial"/>
          <w:sz w:val="22"/>
          <w:szCs w:val="22"/>
        </w:rPr>
        <w:t>untuk</w:t>
      </w:r>
      <w:proofErr w:type="spellEnd"/>
      <w:r w:rsidRPr="00DD3360">
        <w:rPr>
          <w:rFonts w:ascii="Arial" w:hAnsi="Arial" w:cs="Arial"/>
          <w:sz w:val="22"/>
          <w:szCs w:val="22"/>
        </w:rPr>
        <w:t xml:space="preserve"> </w:t>
      </w:r>
      <w:proofErr w:type="spellStart"/>
      <w:r w:rsidRPr="00DD3360">
        <w:rPr>
          <w:rFonts w:ascii="Arial" w:hAnsi="Arial" w:cs="Arial"/>
          <w:sz w:val="22"/>
          <w:szCs w:val="22"/>
        </w:rPr>
        <w:t>menelaah</w:t>
      </w:r>
      <w:proofErr w:type="spellEnd"/>
      <w:r w:rsidRPr="00DD3360">
        <w:rPr>
          <w:rFonts w:ascii="Arial" w:hAnsi="Arial" w:cs="Arial"/>
          <w:sz w:val="22"/>
          <w:szCs w:val="22"/>
        </w:rPr>
        <w:t xml:space="preserve"> </w:t>
      </w:r>
      <w:proofErr w:type="spellStart"/>
      <w:r w:rsidRPr="00DD3360">
        <w:rPr>
          <w:rFonts w:ascii="Arial" w:hAnsi="Arial" w:cs="Arial"/>
          <w:sz w:val="22"/>
          <w:szCs w:val="22"/>
        </w:rPr>
        <w:t>pemanfaatan</w:t>
      </w:r>
      <w:proofErr w:type="spellEnd"/>
      <w:r w:rsidRPr="00DD3360">
        <w:rPr>
          <w:rFonts w:ascii="Arial" w:hAnsi="Arial" w:cs="Arial"/>
          <w:sz w:val="22"/>
          <w:szCs w:val="22"/>
        </w:rPr>
        <w:t xml:space="preserve"> </w:t>
      </w:r>
      <w:proofErr w:type="spellStart"/>
      <w:r w:rsidRPr="00DD3360">
        <w:rPr>
          <w:rFonts w:ascii="Arial" w:hAnsi="Arial" w:cs="Arial"/>
          <w:sz w:val="22"/>
          <w:szCs w:val="22"/>
        </w:rPr>
        <w:t>ruang</w:t>
      </w:r>
      <w:proofErr w:type="spellEnd"/>
      <w:r w:rsidRPr="00DD3360">
        <w:rPr>
          <w:rFonts w:ascii="Arial" w:hAnsi="Arial" w:cs="Arial"/>
          <w:sz w:val="22"/>
          <w:szCs w:val="22"/>
        </w:rPr>
        <w:t xml:space="preserve"> </w:t>
      </w:r>
      <w:proofErr w:type="spellStart"/>
      <w:r w:rsidRPr="00DD3360">
        <w:rPr>
          <w:rFonts w:ascii="Arial" w:hAnsi="Arial" w:cs="Arial"/>
          <w:sz w:val="22"/>
          <w:szCs w:val="22"/>
        </w:rPr>
        <w:t>laut</w:t>
      </w:r>
      <w:proofErr w:type="spellEnd"/>
      <w:r w:rsidRPr="00DD3360">
        <w:rPr>
          <w:rFonts w:ascii="Arial" w:hAnsi="Arial" w:cs="Arial"/>
          <w:sz w:val="22"/>
          <w:szCs w:val="22"/>
        </w:rPr>
        <w:t xml:space="preserve"> di KKP Gili Matra. </w:t>
      </w:r>
      <w:proofErr w:type="spellStart"/>
      <w:r w:rsidR="000A31B6">
        <w:rPr>
          <w:rFonts w:ascii="Arial" w:hAnsi="Arial" w:cs="Arial"/>
          <w:sz w:val="22"/>
          <w:szCs w:val="22"/>
        </w:rPr>
        <w:t>Pendekatan</w:t>
      </w:r>
      <w:proofErr w:type="spellEnd"/>
      <w:r w:rsidR="000A31B6">
        <w:rPr>
          <w:rFonts w:ascii="Arial" w:hAnsi="Arial" w:cs="Arial"/>
          <w:sz w:val="22"/>
          <w:szCs w:val="22"/>
        </w:rPr>
        <w:t xml:space="preserve"> </w:t>
      </w:r>
      <w:r w:rsidRPr="00DD3360">
        <w:rPr>
          <w:rFonts w:ascii="Arial" w:hAnsi="Arial" w:cs="Arial"/>
          <w:sz w:val="22"/>
          <w:szCs w:val="22"/>
        </w:rPr>
        <w:t xml:space="preserve">IAD </w:t>
      </w:r>
      <w:proofErr w:type="spellStart"/>
      <w:r w:rsidRPr="00DD3360">
        <w:rPr>
          <w:rFonts w:ascii="Arial" w:hAnsi="Arial" w:cs="Arial"/>
          <w:sz w:val="22"/>
          <w:szCs w:val="22"/>
        </w:rPr>
        <w:t>berfokus</w:t>
      </w:r>
      <w:proofErr w:type="spellEnd"/>
      <w:r w:rsidRPr="00DD3360">
        <w:rPr>
          <w:rFonts w:ascii="Arial" w:hAnsi="Arial" w:cs="Arial"/>
          <w:sz w:val="22"/>
          <w:szCs w:val="22"/>
        </w:rPr>
        <w:t xml:space="preserve"> pada </w:t>
      </w:r>
      <w:proofErr w:type="spellStart"/>
      <w:r w:rsidRPr="00DD3360">
        <w:rPr>
          <w:rFonts w:ascii="Arial" w:hAnsi="Arial" w:cs="Arial"/>
          <w:sz w:val="22"/>
          <w:szCs w:val="22"/>
        </w:rPr>
        <w:t>hubungan</w:t>
      </w:r>
      <w:proofErr w:type="spellEnd"/>
      <w:r w:rsidRPr="00DD3360">
        <w:rPr>
          <w:rFonts w:ascii="Arial" w:hAnsi="Arial" w:cs="Arial"/>
          <w:sz w:val="22"/>
          <w:szCs w:val="22"/>
        </w:rPr>
        <w:t xml:space="preserve"> </w:t>
      </w:r>
      <w:proofErr w:type="spellStart"/>
      <w:r w:rsidRPr="00DD3360">
        <w:rPr>
          <w:rFonts w:ascii="Arial" w:hAnsi="Arial" w:cs="Arial"/>
          <w:sz w:val="22"/>
          <w:szCs w:val="22"/>
        </w:rPr>
        <w:t>antara</w:t>
      </w:r>
      <w:proofErr w:type="spellEnd"/>
      <w:r w:rsidRPr="00DD3360">
        <w:rPr>
          <w:rFonts w:ascii="Arial" w:hAnsi="Arial" w:cs="Arial"/>
          <w:sz w:val="22"/>
          <w:szCs w:val="22"/>
        </w:rPr>
        <w:t xml:space="preserve"> </w:t>
      </w:r>
      <w:proofErr w:type="spellStart"/>
      <w:r w:rsidRPr="00DD3360">
        <w:rPr>
          <w:rFonts w:ascii="Arial" w:hAnsi="Arial" w:cs="Arial"/>
          <w:sz w:val="22"/>
          <w:szCs w:val="22"/>
        </w:rPr>
        <w:t>aturan</w:t>
      </w:r>
      <w:proofErr w:type="spellEnd"/>
      <w:r w:rsidRPr="00DD3360">
        <w:rPr>
          <w:rFonts w:ascii="Arial" w:hAnsi="Arial" w:cs="Arial"/>
          <w:sz w:val="22"/>
          <w:szCs w:val="22"/>
        </w:rPr>
        <w:t xml:space="preserve"> formal (</w:t>
      </w:r>
      <w:r w:rsidRPr="00DD3360">
        <w:rPr>
          <w:rStyle w:val="Emphasis"/>
          <w:rFonts w:ascii="Arial" w:hAnsi="Arial" w:cs="Arial"/>
          <w:sz w:val="22"/>
          <w:szCs w:val="22"/>
        </w:rPr>
        <w:t>rules in form</w:t>
      </w:r>
      <w:r w:rsidRPr="00DD3360">
        <w:rPr>
          <w:rFonts w:ascii="Arial" w:hAnsi="Arial" w:cs="Arial"/>
          <w:sz w:val="22"/>
          <w:szCs w:val="22"/>
        </w:rPr>
        <w:t xml:space="preserve">) dan </w:t>
      </w:r>
      <w:proofErr w:type="spellStart"/>
      <w:r w:rsidRPr="00DD3360">
        <w:rPr>
          <w:rFonts w:ascii="Arial" w:hAnsi="Arial" w:cs="Arial"/>
          <w:sz w:val="22"/>
          <w:szCs w:val="22"/>
        </w:rPr>
        <w:t>aturan</w:t>
      </w:r>
      <w:proofErr w:type="spellEnd"/>
      <w:r w:rsidRPr="00DD3360">
        <w:rPr>
          <w:rFonts w:ascii="Arial" w:hAnsi="Arial" w:cs="Arial"/>
          <w:sz w:val="22"/>
          <w:szCs w:val="22"/>
        </w:rPr>
        <w:t xml:space="preserve"> </w:t>
      </w:r>
      <w:proofErr w:type="spellStart"/>
      <w:r w:rsidRPr="00DD3360">
        <w:rPr>
          <w:rFonts w:ascii="Arial" w:hAnsi="Arial" w:cs="Arial"/>
          <w:sz w:val="22"/>
          <w:szCs w:val="22"/>
        </w:rPr>
        <w:t>praktik</w:t>
      </w:r>
      <w:proofErr w:type="spellEnd"/>
      <w:r w:rsidRPr="00DD3360">
        <w:rPr>
          <w:rFonts w:ascii="Arial" w:hAnsi="Arial" w:cs="Arial"/>
          <w:sz w:val="22"/>
          <w:szCs w:val="22"/>
        </w:rPr>
        <w:t xml:space="preserve"> (</w:t>
      </w:r>
      <w:r w:rsidRPr="00DD3360">
        <w:rPr>
          <w:rStyle w:val="Emphasis"/>
          <w:rFonts w:ascii="Arial" w:hAnsi="Arial" w:cs="Arial"/>
          <w:sz w:val="22"/>
          <w:szCs w:val="22"/>
        </w:rPr>
        <w:t>rules in use</w:t>
      </w:r>
      <w:r w:rsidRPr="00DD3360">
        <w:rPr>
          <w:rFonts w:ascii="Arial" w:hAnsi="Arial" w:cs="Arial"/>
          <w:sz w:val="22"/>
          <w:szCs w:val="22"/>
        </w:rPr>
        <w:t xml:space="preserve">) </w:t>
      </w:r>
      <w:proofErr w:type="spellStart"/>
      <w:r w:rsidRPr="00DD3360">
        <w:rPr>
          <w:rFonts w:ascii="Arial" w:hAnsi="Arial" w:cs="Arial"/>
          <w:sz w:val="22"/>
          <w:szCs w:val="22"/>
        </w:rPr>
        <w:t>dalam</w:t>
      </w:r>
      <w:proofErr w:type="spellEnd"/>
      <w:r w:rsidRPr="00DD3360">
        <w:rPr>
          <w:rFonts w:ascii="Arial" w:hAnsi="Arial" w:cs="Arial"/>
          <w:sz w:val="22"/>
          <w:szCs w:val="22"/>
        </w:rPr>
        <w:t xml:space="preserve"> arena </w:t>
      </w:r>
      <w:proofErr w:type="spellStart"/>
      <w:r w:rsidRPr="00DD3360">
        <w:rPr>
          <w:rFonts w:ascii="Arial" w:hAnsi="Arial" w:cs="Arial"/>
          <w:sz w:val="22"/>
          <w:szCs w:val="22"/>
        </w:rPr>
        <w:t>interaksi</w:t>
      </w:r>
      <w:proofErr w:type="spellEnd"/>
      <w:r w:rsidRPr="00DD3360">
        <w:rPr>
          <w:rFonts w:ascii="Arial" w:hAnsi="Arial" w:cs="Arial"/>
          <w:sz w:val="22"/>
          <w:szCs w:val="22"/>
        </w:rPr>
        <w:t xml:space="preserve"> </w:t>
      </w:r>
      <w:proofErr w:type="spellStart"/>
      <w:r w:rsidRPr="00DD3360">
        <w:rPr>
          <w:rFonts w:ascii="Arial" w:hAnsi="Arial" w:cs="Arial"/>
          <w:sz w:val="22"/>
          <w:szCs w:val="22"/>
        </w:rPr>
        <w:t>aktor</w:t>
      </w:r>
      <w:proofErr w:type="spellEnd"/>
      <w:r w:rsidRPr="00DD3360">
        <w:rPr>
          <w:rFonts w:ascii="Arial" w:hAnsi="Arial" w:cs="Arial"/>
          <w:sz w:val="22"/>
          <w:szCs w:val="22"/>
        </w:rPr>
        <w:t xml:space="preserve">, </w:t>
      </w:r>
      <w:proofErr w:type="spellStart"/>
      <w:r w:rsidRPr="00DD3360">
        <w:rPr>
          <w:rFonts w:ascii="Arial" w:hAnsi="Arial" w:cs="Arial"/>
          <w:sz w:val="22"/>
          <w:szCs w:val="22"/>
        </w:rPr>
        <w:t>sehingga</w:t>
      </w:r>
      <w:proofErr w:type="spellEnd"/>
      <w:r w:rsidRPr="00DD3360">
        <w:rPr>
          <w:rFonts w:ascii="Arial" w:hAnsi="Arial" w:cs="Arial"/>
          <w:sz w:val="22"/>
          <w:szCs w:val="22"/>
        </w:rPr>
        <w:t xml:space="preserve"> </w:t>
      </w:r>
      <w:proofErr w:type="spellStart"/>
      <w:r w:rsidRPr="00DD3360">
        <w:rPr>
          <w:rFonts w:ascii="Arial" w:hAnsi="Arial" w:cs="Arial"/>
          <w:sz w:val="22"/>
          <w:szCs w:val="22"/>
        </w:rPr>
        <w:t>mampu</w:t>
      </w:r>
      <w:proofErr w:type="spellEnd"/>
      <w:r w:rsidRPr="00DD3360">
        <w:rPr>
          <w:rFonts w:ascii="Arial" w:hAnsi="Arial" w:cs="Arial"/>
          <w:sz w:val="22"/>
          <w:szCs w:val="22"/>
        </w:rPr>
        <w:t xml:space="preserve"> </w:t>
      </w:r>
      <w:proofErr w:type="spellStart"/>
      <w:r w:rsidRPr="00DD3360">
        <w:rPr>
          <w:rFonts w:ascii="Arial" w:hAnsi="Arial" w:cs="Arial"/>
          <w:sz w:val="22"/>
          <w:szCs w:val="22"/>
        </w:rPr>
        <w:t>menjelaskan</w:t>
      </w:r>
      <w:proofErr w:type="spellEnd"/>
      <w:r w:rsidRPr="00DD3360">
        <w:rPr>
          <w:rFonts w:ascii="Arial" w:hAnsi="Arial" w:cs="Arial"/>
          <w:sz w:val="22"/>
          <w:szCs w:val="22"/>
        </w:rPr>
        <w:t xml:space="preserve"> </w:t>
      </w:r>
      <w:proofErr w:type="spellStart"/>
      <w:r w:rsidRPr="00DD3360">
        <w:rPr>
          <w:rFonts w:ascii="Arial" w:hAnsi="Arial" w:cs="Arial"/>
          <w:sz w:val="22"/>
          <w:szCs w:val="22"/>
        </w:rPr>
        <w:t>kesenjangan</w:t>
      </w:r>
      <w:proofErr w:type="spellEnd"/>
      <w:r w:rsidRPr="00DD3360">
        <w:rPr>
          <w:rFonts w:ascii="Arial" w:hAnsi="Arial" w:cs="Arial"/>
          <w:sz w:val="22"/>
          <w:szCs w:val="22"/>
        </w:rPr>
        <w:t xml:space="preserve"> </w:t>
      </w:r>
      <w:proofErr w:type="spellStart"/>
      <w:r w:rsidRPr="00DD3360">
        <w:rPr>
          <w:rFonts w:ascii="Arial" w:hAnsi="Arial" w:cs="Arial"/>
          <w:sz w:val="22"/>
          <w:szCs w:val="22"/>
        </w:rPr>
        <w:t>implementasi</w:t>
      </w:r>
      <w:proofErr w:type="spellEnd"/>
      <w:r w:rsidRPr="00DD3360">
        <w:rPr>
          <w:rFonts w:ascii="Arial" w:hAnsi="Arial" w:cs="Arial"/>
          <w:sz w:val="22"/>
          <w:szCs w:val="22"/>
        </w:rPr>
        <w:t xml:space="preserve"> </w:t>
      </w:r>
      <w:proofErr w:type="spellStart"/>
      <w:r w:rsidRPr="00DD3360">
        <w:rPr>
          <w:rFonts w:ascii="Arial" w:hAnsi="Arial" w:cs="Arial"/>
          <w:sz w:val="22"/>
          <w:szCs w:val="22"/>
        </w:rPr>
        <w:t>regulasi</w:t>
      </w:r>
      <w:proofErr w:type="spellEnd"/>
      <w:r w:rsidRPr="00DD3360">
        <w:rPr>
          <w:rFonts w:ascii="Arial" w:hAnsi="Arial" w:cs="Arial"/>
          <w:sz w:val="22"/>
          <w:szCs w:val="22"/>
        </w:rPr>
        <w:t xml:space="preserve">, </w:t>
      </w:r>
      <w:proofErr w:type="spellStart"/>
      <w:r w:rsidRPr="00DD3360">
        <w:rPr>
          <w:rFonts w:ascii="Arial" w:hAnsi="Arial" w:cs="Arial"/>
          <w:sz w:val="22"/>
          <w:szCs w:val="22"/>
        </w:rPr>
        <w:t>termasuk</w:t>
      </w:r>
      <w:proofErr w:type="spellEnd"/>
      <w:r w:rsidRPr="00DD3360">
        <w:rPr>
          <w:rFonts w:ascii="Arial" w:hAnsi="Arial" w:cs="Arial"/>
          <w:sz w:val="22"/>
          <w:szCs w:val="22"/>
        </w:rPr>
        <w:t xml:space="preserve"> </w:t>
      </w:r>
      <w:proofErr w:type="spellStart"/>
      <w:r w:rsidRPr="00DD3360">
        <w:rPr>
          <w:rFonts w:ascii="Arial" w:hAnsi="Arial" w:cs="Arial"/>
          <w:sz w:val="22"/>
          <w:szCs w:val="22"/>
        </w:rPr>
        <w:t>kewajiban</w:t>
      </w:r>
      <w:proofErr w:type="spellEnd"/>
      <w:r w:rsidRPr="00DD3360">
        <w:rPr>
          <w:rFonts w:ascii="Arial" w:hAnsi="Arial" w:cs="Arial"/>
          <w:sz w:val="22"/>
          <w:szCs w:val="22"/>
        </w:rPr>
        <w:t xml:space="preserve"> </w:t>
      </w:r>
      <w:proofErr w:type="spellStart"/>
      <w:r w:rsidRPr="00DD3360">
        <w:rPr>
          <w:rFonts w:ascii="Arial" w:hAnsi="Arial" w:cs="Arial"/>
          <w:sz w:val="22"/>
          <w:szCs w:val="22"/>
        </w:rPr>
        <w:t>rekomendasi</w:t>
      </w:r>
      <w:proofErr w:type="spellEnd"/>
      <w:r w:rsidR="000A31B6">
        <w:rPr>
          <w:rFonts w:ascii="Arial" w:hAnsi="Arial" w:cs="Arial"/>
          <w:sz w:val="22"/>
          <w:szCs w:val="22"/>
        </w:rPr>
        <w:t xml:space="preserve"> </w:t>
      </w:r>
      <w:proofErr w:type="spellStart"/>
      <w:r w:rsidR="000A31B6">
        <w:rPr>
          <w:rFonts w:ascii="Arial" w:hAnsi="Arial" w:cs="Arial"/>
          <w:sz w:val="22"/>
          <w:szCs w:val="22"/>
        </w:rPr>
        <w:t>dari</w:t>
      </w:r>
      <w:proofErr w:type="spellEnd"/>
      <w:r w:rsidRPr="00DD3360">
        <w:rPr>
          <w:rFonts w:ascii="Arial" w:hAnsi="Arial" w:cs="Arial"/>
          <w:sz w:val="22"/>
          <w:szCs w:val="22"/>
        </w:rPr>
        <w:t xml:space="preserve"> </w:t>
      </w:r>
      <w:proofErr w:type="spellStart"/>
      <w:r w:rsidRPr="00DD3360">
        <w:rPr>
          <w:rFonts w:ascii="Arial" w:hAnsi="Arial" w:cs="Arial"/>
          <w:sz w:val="22"/>
          <w:szCs w:val="22"/>
        </w:rPr>
        <w:t>pengelola</w:t>
      </w:r>
      <w:proofErr w:type="spellEnd"/>
      <w:r w:rsidRPr="00DD3360">
        <w:rPr>
          <w:rFonts w:ascii="Arial" w:hAnsi="Arial" w:cs="Arial"/>
          <w:sz w:val="22"/>
          <w:szCs w:val="22"/>
        </w:rPr>
        <w:t xml:space="preserve"> </w:t>
      </w:r>
      <w:proofErr w:type="spellStart"/>
      <w:r w:rsidRPr="00DD3360">
        <w:rPr>
          <w:rFonts w:ascii="Arial" w:hAnsi="Arial" w:cs="Arial"/>
          <w:sz w:val="22"/>
          <w:szCs w:val="22"/>
        </w:rPr>
        <w:t>kawasan</w:t>
      </w:r>
      <w:proofErr w:type="spellEnd"/>
      <w:r w:rsidRPr="00DD3360">
        <w:rPr>
          <w:rFonts w:ascii="Arial" w:hAnsi="Arial" w:cs="Arial"/>
          <w:sz w:val="22"/>
          <w:szCs w:val="22"/>
        </w:rPr>
        <w:t xml:space="preserve"> </w:t>
      </w:r>
      <w:proofErr w:type="spellStart"/>
      <w:r>
        <w:rPr>
          <w:rFonts w:ascii="Arial" w:hAnsi="Arial" w:cs="Arial"/>
          <w:sz w:val="22"/>
          <w:szCs w:val="22"/>
        </w:rPr>
        <w:t>konservasi</w:t>
      </w:r>
      <w:proofErr w:type="spellEnd"/>
      <w:r w:rsidR="000A31B6">
        <w:rPr>
          <w:rFonts w:ascii="Arial" w:hAnsi="Arial" w:cs="Arial"/>
          <w:sz w:val="22"/>
          <w:szCs w:val="22"/>
        </w:rPr>
        <w:t xml:space="preserve"> </w:t>
      </w:r>
      <w:proofErr w:type="spellStart"/>
      <w:r w:rsidR="000A31B6">
        <w:rPr>
          <w:rFonts w:ascii="Arial" w:hAnsi="Arial" w:cs="Arial"/>
          <w:sz w:val="22"/>
          <w:szCs w:val="22"/>
        </w:rPr>
        <w:t>untuk</w:t>
      </w:r>
      <w:proofErr w:type="spellEnd"/>
      <w:r w:rsidR="000A31B6">
        <w:rPr>
          <w:rFonts w:ascii="Arial" w:hAnsi="Arial" w:cs="Arial"/>
          <w:sz w:val="22"/>
          <w:szCs w:val="22"/>
        </w:rPr>
        <w:t xml:space="preserve"> </w:t>
      </w:r>
      <w:proofErr w:type="spellStart"/>
      <w:r w:rsidR="000A31B6">
        <w:rPr>
          <w:rFonts w:ascii="Arial" w:hAnsi="Arial" w:cs="Arial"/>
          <w:sz w:val="22"/>
          <w:szCs w:val="22"/>
        </w:rPr>
        <w:t>kegiatan</w:t>
      </w:r>
      <w:proofErr w:type="spellEnd"/>
      <w:r w:rsidR="000A31B6">
        <w:rPr>
          <w:rFonts w:ascii="Arial" w:hAnsi="Arial" w:cs="Arial"/>
          <w:sz w:val="22"/>
          <w:szCs w:val="22"/>
        </w:rPr>
        <w:t xml:space="preserve"> </w:t>
      </w:r>
      <w:proofErr w:type="spellStart"/>
      <w:r w:rsidR="000A31B6">
        <w:rPr>
          <w:rFonts w:ascii="Arial" w:hAnsi="Arial" w:cs="Arial"/>
          <w:sz w:val="22"/>
          <w:szCs w:val="22"/>
        </w:rPr>
        <w:t>pemanfaatan</w:t>
      </w:r>
      <w:proofErr w:type="spellEnd"/>
      <w:r w:rsidR="000A31B6">
        <w:rPr>
          <w:rFonts w:ascii="Arial" w:hAnsi="Arial" w:cs="Arial"/>
          <w:sz w:val="22"/>
          <w:szCs w:val="22"/>
        </w:rPr>
        <w:t xml:space="preserve"> </w:t>
      </w:r>
      <w:proofErr w:type="spellStart"/>
      <w:r w:rsidR="000A31B6">
        <w:rPr>
          <w:rFonts w:ascii="Arial" w:hAnsi="Arial" w:cs="Arial"/>
          <w:sz w:val="22"/>
          <w:szCs w:val="22"/>
        </w:rPr>
        <w:t>ruang</w:t>
      </w:r>
      <w:proofErr w:type="spellEnd"/>
      <w:r w:rsidR="000A31B6">
        <w:rPr>
          <w:rFonts w:ascii="Arial" w:hAnsi="Arial" w:cs="Arial"/>
          <w:sz w:val="22"/>
          <w:szCs w:val="22"/>
        </w:rPr>
        <w:t xml:space="preserve"> </w:t>
      </w:r>
      <w:proofErr w:type="spellStart"/>
      <w:r w:rsidR="000A31B6">
        <w:rPr>
          <w:rFonts w:ascii="Arial" w:hAnsi="Arial" w:cs="Arial"/>
          <w:sz w:val="22"/>
          <w:szCs w:val="22"/>
        </w:rPr>
        <w:t>laut</w:t>
      </w:r>
      <w:proofErr w:type="spellEnd"/>
      <w:r w:rsidR="000A31B6">
        <w:rPr>
          <w:rFonts w:ascii="Arial" w:hAnsi="Arial" w:cs="Arial"/>
          <w:sz w:val="22"/>
          <w:szCs w:val="22"/>
        </w:rPr>
        <w:t xml:space="preserve"> di KKP</w:t>
      </w:r>
      <w:r>
        <w:rPr>
          <w:rFonts w:ascii="Arial" w:hAnsi="Arial" w:cs="Arial"/>
          <w:sz w:val="22"/>
          <w:szCs w:val="22"/>
        </w:rPr>
        <w:t xml:space="preserve"> </w:t>
      </w:r>
      <w:proofErr w:type="spellStart"/>
      <w:r w:rsidRPr="00DD3360">
        <w:rPr>
          <w:rFonts w:ascii="Arial" w:hAnsi="Arial" w:cs="Arial"/>
          <w:sz w:val="22"/>
          <w:szCs w:val="22"/>
        </w:rPr>
        <w:t>sebagaimana</w:t>
      </w:r>
      <w:proofErr w:type="spellEnd"/>
      <w:r w:rsidRPr="00DD3360">
        <w:rPr>
          <w:rFonts w:ascii="Arial" w:hAnsi="Arial" w:cs="Arial"/>
          <w:sz w:val="22"/>
          <w:szCs w:val="22"/>
        </w:rPr>
        <w:t xml:space="preserve"> </w:t>
      </w:r>
      <w:proofErr w:type="spellStart"/>
      <w:r w:rsidRPr="00DD3360">
        <w:rPr>
          <w:rFonts w:ascii="Arial" w:hAnsi="Arial" w:cs="Arial"/>
          <w:sz w:val="22"/>
          <w:szCs w:val="22"/>
        </w:rPr>
        <w:t>diatur</w:t>
      </w:r>
      <w:proofErr w:type="spellEnd"/>
      <w:r w:rsidRPr="00DD3360">
        <w:rPr>
          <w:rFonts w:ascii="Arial" w:hAnsi="Arial" w:cs="Arial"/>
          <w:sz w:val="22"/>
          <w:szCs w:val="22"/>
        </w:rPr>
        <w:t xml:space="preserve"> </w:t>
      </w:r>
      <w:proofErr w:type="spellStart"/>
      <w:r w:rsidRPr="00DD3360">
        <w:rPr>
          <w:rFonts w:ascii="Arial" w:hAnsi="Arial" w:cs="Arial"/>
          <w:sz w:val="22"/>
          <w:szCs w:val="22"/>
        </w:rPr>
        <w:t>dalam</w:t>
      </w:r>
      <w:proofErr w:type="spellEnd"/>
      <w:r w:rsidRPr="00DD3360">
        <w:rPr>
          <w:rFonts w:ascii="Arial" w:hAnsi="Arial" w:cs="Arial"/>
          <w:sz w:val="22"/>
          <w:szCs w:val="22"/>
        </w:rPr>
        <w:t xml:space="preserve"> </w:t>
      </w:r>
      <w:proofErr w:type="spellStart"/>
      <w:r w:rsidRPr="00DD3360">
        <w:rPr>
          <w:rFonts w:ascii="Arial" w:hAnsi="Arial" w:cs="Arial"/>
          <w:sz w:val="22"/>
          <w:szCs w:val="22"/>
        </w:rPr>
        <w:t>P</w:t>
      </w:r>
      <w:r w:rsidR="001A5321">
        <w:rPr>
          <w:rFonts w:ascii="Arial" w:hAnsi="Arial" w:cs="Arial"/>
          <w:sz w:val="22"/>
          <w:szCs w:val="22"/>
        </w:rPr>
        <w:t>eraturan</w:t>
      </w:r>
      <w:proofErr w:type="spellEnd"/>
      <w:r w:rsidR="001A5321">
        <w:rPr>
          <w:rFonts w:ascii="Arial" w:hAnsi="Arial" w:cs="Arial"/>
          <w:sz w:val="22"/>
          <w:szCs w:val="22"/>
        </w:rPr>
        <w:t xml:space="preserve"> </w:t>
      </w:r>
      <w:proofErr w:type="spellStart"/>
      <w:r w:rsidRPr="00DD3360">
        <w:rPr>
          <w:rFonts w:ascii="Arial" w:hAnsi="Arial" w:cs="Arial"/>
          <w:sz w:val="22"/>
          <w:szCs w:val="22"/>
        </w:rPr>
        <w:t>P</w:t>
      </w:r>
      <w:r w:rsidR="001A5321">
        <w:rPr>
          <w:rFonts w:ascii="Arial" w:hAnsi="Arial" w:cs="Arial"/>
          <w:sz w:val="22"/>
          <w:szCs w:val="22"/>
        </w:rPr>
        <w:t>emerintah</w:t>
      </w:r>
      <w:proofErr w:type="spellEnd"/>
      <w:r w:rsidR="001A5321">
        <w:rPr>
          <w:rFonts w:ascii="Arial" w:hAnsi="Arial" w:cs="Arial"/>
          <w:sz w:val="22"/>
          <w:szCs w:val="22"/>
        </w:rPr>
        <w:t xml:space="preserve"> (PP)</w:t>
      </w:r>
      <w:r w:rsidRPr="00DD3360">
        <w:rPr>
          <w:rFonts w:ascii="Arial" w:hAnsi="Arial" w:cs="Arial"/>
          <w:sz w:val="22"/>
          <w:szCs w:val="22"/>
        </w:rPr>
        <w:t xml:space="preserve"> No. 28 </w:t>
      </w:r>
      <w:proofErr w:type="spellStart"/>
      <w:r w:rsidRPr="00DD3360">
        <w:rPr>
          <w:rFonts w:ascii="Arial" w:hAnsi="Arial" w:cs="Arial"/>
          <w:sz w:val="22"/>
          <w:szCs w:val="22"/>
        </w:rPr>
        <w:t>Tahun</w:t>
      </w:r>
      <w:proofErr w:type="spellEnd"/>
      <w:r w:rsidRPr="00DD3360">
        <w:rPr>
          <w:rFonts w:ascii="Arial" w:hAnsi="Arial" w:cs="Arial"/>
          <w:sz w:val="22"/>
          <w:szCs w:val="22"/>
        </w:rPr>
        <w:t xml:space="preserve"> 2025.</w:t>
      </w:r>
      <w:r w:rsidRPr="001C5D99">
        <w:rPr>
          <w:rFonts w:ascii="Arial" w:hAnsi="Arial" w:cs="Arial"/>
        </w:rPr>
        <w:t xml:space="preserve"> </w:t>
      </w:r>
      <w:proofErr w:type="spellStart"/>
      <w:r w:rsidRPr="00DD3360">
        <w:rPr>
          <w:rFonts w:ascii="Arial" w:hAnsi="Arial" w:cs="Arial"/>
          <w:sz w:val="22"/>
          <w:szCs w:val="22"/>
        </w:rPr>
        <w:t>Dibandingkan</w:t>
      </w:r>
      <w:proofErr w:type="spellEnd"/>
      <w:r w:rsidRPr="00DD3360">
        <w:rPr>
          <w:rFonts w:ascii="Arial" w:hAnsi="Arial" w:cs="Arial"/>
          <w:sz w:val="22"/>
          <w:szCs w:val="22"/>
        </w:rPr>
        <w:t xml:space="preserve"> </w:t>
      </w:r>
      <w:proofErr w:type="spellStart"/>
      <w:r w:rsidRPr="00DD3360">
        <w:rPr>
          <w:rFonts w:ascii="Arial" w:hAnsi="Arial" w:cs="Arial"/>
          <w:sz w:val="22"/>
          <w:szCs w:val="22"/>
        </w:rPr>
        <w:t>dengan</w:t>
      </w:r>
      <w:proofErr w:type="spellEnd"/>
      <w:r w:rsidRPr="00DD3360">
        <w:rPr>
          <w:rFonts w:ascii="Arial" w:hAnsi="Arial" w:cs="Arial"/>
          <w:sz w:val="22"/>
          <w:szCs w:val="22"/>
        </w:rPr>
        <w:t xml:space="preserve"> </w:t>
      </w:r>
      <w:proofErr w:type="spellStart"/>
      <w:r w:rsidRPr="00DD3360">
        <w:rPr>
          <w:rFonts w:ascii="Arial" w:hAnsi="Arial" w:cs="Arial"/>
          <w:sz w:val="22"/>
          <w:szCs w:val="22"/>
        </w:rPr>
        <w:t>kerangka</w:t>
      </w:r>
      <w:proofErr w:type="spellEnd"/>
      <w:r w:rsidRPr="00DD3360">
        <w:rPr>
          <w:rFonts w:ascii="Arial" w:hAnsi="Arial" w:cs="Arial"/>
          <w:sz w:val="22"/>
          <w:szCs w:val="22"/>
        </w:rPr>
        <w:t xml:space="preserve"> </w:t>
      </w:r>
      <w:r w:rsidRPr="00DD3360">
        <w:rPr>
          <w:rStyle w:val="Emphasis"/>
          <w:rFonts w:ascii="Arial" w:hAnsi="Arial" w:cs="Arial"/>
          <w:sz w:val="22"/>
          <w:szCs w:val="22"/>
        </w:rPr>
        <w:t>governance</w:t>
      </w:r>
      <w:r w:rsidRPr="00DD3360">
        <w:rPr>
          <w:rFonts w:ascii="Arial" w:hAnsi="Arial" w:cs="Arial"/>
          <w:sz w:val="22"/>
          <w:szCs w:val="22"/>
        </w:rPr>
        <w:t xml:space="preserve"> yang </w:t>
      </w:r>
      <w:proofErr w:type="spellStart"/>
      <w:r w:rsidRPr="00DD3360">
        <w:rPr>
          <w:rFonts w:ascii="Arial" w:hAnsi="Arial" w:cs="Arial"/>
          <w:sz w:val="22"/>
          <w:szCs w:val="22"/>
        </w:rPr>
        <w:t>menekankan</w:t>
      </w:r>
      <w:proofErr w:type="spellEnd"/>
      <w:r w:rsidRPr="00DD3360">
        <w:rPr>
          <w:rFonts w:ascii="Arial" w:hAnsi="Arial" w:cs="Arial"/>
          <w:sz w:val="22"/>
          <w:szCs w:val="22"/>
        </w:rPr>
        <w:t xml:space="preserve"> </w:t>
      </w:r>
      <w:proofErr w:type="spellStart"/>
      <w:r w:rsidRPr="00DD3360">
        <w:rPr>
          <w:rFonts w:ascii="Arial" w:hAnsi="Arial" w:cs="Arial"/>
          <w:sz w:val="22"/>
          <w:szCs w:val="22"/>
        </w:rPr>
        <w:t>koordinasi</w:t>
      </w:r>
      <w:proofErr w:type="spellEnd"/>
      <w:r w:rsidRPr="00DD3360">
        <w:rPr>
          <w:rFonts w:ascii="Arial" w:hAnsi="Arial" w:cs="Arial"/>
          <w:sz w:val="22"/>
          <w:szCs w:val="22"/>
        </w:rPr>
        <w:t xml:space="preserve"> </w:t>
      </w:r>
      <w:proofErr w:type="spellStart"/>
      <w:r w:rsidRPr="00DD3360">
        <w:rPr>
          <w:rFonts w:ascii="Arial" w:hAnsi="Arial" w:cs="Arial"/>
          <w:sz w:val="22"/>
          <w:szCs w:val="22"/>
        </w:rPr>
        <w:t>lintas</w:t>
      </w:r>
      <w:proofErr w:type="spellEnd"/>
      <w:r w:rsidRPr="00DD3360">
        <w:rPr>
          <w:rFonts w:ascii="Arial" w:hAnsi="Arial" w:cs="Arial"/>
          <w:sz w:val="22"/>
          <w:szCs w:val="22"/>
        </w:rPr>
        <w:t xml:space="preserve">-level </w:t>
      </w:r>
      <w:proofErr w:type="spellStart"/>
      <w:r w:rsidRPr="00DD3360">
        <w:rPr>
          <w:rFonts w:ascii="Arial" w:hAnsi="Arial" w:cs="Arial"/>
          <w:sz w:val="22"/>
          <w:szCs w:val="22"/>
        </w:rPr>
        <w:t>kelembagaan</w:t>
      </w:r>
      <w:proofErr w:type="spellEnd"/>
      <w:r w:rsidRPr="00DD3360">
        <w:rPr>
          <w:rFonts w:ascii="Arial" w:hAnsi="Arial" w:cs="Arial"/>
          <w:sz w:val="22"/>
          <w:szCs w:val="22"/>
        </w:rPr>
        <w:t xml:space="preserve"> (Kooiman et al., 2005; Jentoft &amp; </w:t>
      </w:r>
      <w:proofErr w:type="spellStart"/>
      <w:r w:rsidRPr="00DD3360">
        <w:rPr>
          <w:rFonts w:ascii="Arial" w:hAnsi="Arial" w:cs="Arial"/>
          <w:sz w:val="22"/>
          <w:szCs w:val="22"/>
        </w:rPr>
        <w:t>Chuenpagdee</w:t>
      </w:r>
      <w:proofErr w:type="spellEnd"/>
      <w:r w:rsidRPr="00DD3360">
        <w:rPr>
          <w:rFonts w:ascii="Arial" w:hAnsi="Arial" w:cs="Arial"/>
          <w:sz w:val="22"/>
          <w:szCs w:val="22"/>
        </w:rPr>
        <w:t xml:space="preserve">, 2009), </w:t>
      </w:r>
      <w:proofErr w:type="spellStart"/>
      <w:r w:rsidRPr="00DD3360">
        <w:rPr>
          <w:rFonts w:ascii="Arial" w:hAnsi="Arial" w:cs="Arial"/>
          <w:sz w:val="22"/>
          <w:szCs w:val="22"/>
        </w:rPr>
        <w:t>serta</w:t>
      </w:r>
      <w:proofErr w:type="spellEnd"/>
      <w:r w:rsidRPr="00DD3360">
        <w:rPr>
          <w:rFonts w:ascii="Arial" w:hAnsi="Arial" w:cs="Arial"/>
          <w:sz w:val="22"/>
          <w:szCs w:val="22"/>
        </w:rPr>
        <w:t xml:space="preserve"> </w:t>
      </w:r>
      <w:proofErr w:type="spellStart"/>
      <w:r w:rsidRPr="00DD3360">
        <w:rPr>
          <w:rFonts w:ascii="Arial" w:hAnsi="Arial" w:cs="Arial"/>
          <w:sz w:val="22"/>
          <w:szCs w:val="22"/>
        </w:rPr>
        <w:t>kerangka</w:t>
      </w:r>
      <w:proofErr w:type="spellEnd"/>
      <w:r w:rsidRPr="00DD3360">
        <w:rPr>
          <w:rFonts w:ascii="Arial" w:hAnsi="Arial" w:cs="Arial"/>
          <w:sz w:val="22"/>
          <w:szCs w:val="22"/>
        </w:rPr>
        <w:t xml:space="preserve"> </w:t>
      </w:r>
      <w:r w:rsidRPr="00DD3360">
        <w:rPr>
          <w:rStyle w:val="Emphasis"/>
          <w:rFonts w:ascii="Arial" w:hAnsi="Arial" w:cs="Arial"/>
          <w:sz w:val="22"/>
          <w:szCs w:val="22"/>
        </w:rPr>
        <w:t>policy analysis</w:t>
      </w:r>
      <w:r w:rsidRPr="00DD3360">
        <w:rPr>
          <w:rFonts w:ascii="Arial" w:hAnsi="Arial" w:cs="Arial"/>
          <w:sz w:val="22"/>
          <w:szCs w:val="22"/>
        </w:rPr>
        <w:t xml:space="preserve"> (ACF) yang </w:t>
      </w:r>
      <w:proofErr w:type="spellStart"/>
      <w:r w:rsidRPr="00DD3360">
        <w:rPr>
          <w:rFonts w:ascii="Arial" w:hAnsi="Arial" w:cs="Arial"/>
          <w:sz w:val="22"/>
          <w:szCs w:val="22"/>
        </w:rPr>
        <w:t>menitikberatkan</w:t>
      </w:r>
      <w:proofErr w:type="spellEnd"/>
      <w:r w:rsidRPr="00DD3360">
        <w:rPr>
          <w:rFonts w:ascii="Arial" w:hAnsi="Arial" w:cs="Arial"/>
          <w:sz w:val="22"/>
          <w:szCs w:val="22"/>
        </w:rPr>
        <w:t xml:space="preserve"> pada </w:t>
      </w:r>
      <w:proofErr w:type="spellStart"/>
      <w:r w:rsidRPr="00DD3360">
        <w:rPr>
          <w:rFonts w:ascii="Arial" w:hAnsi="Arial" w:cs="Arial"/>
          <w:sz w:val="22"/>
          <w:szCs w:val="22"/>
        </w:rPr>
        <w:t>dinamika</w:t>
      </w:r>
      <w:proofErr w:type="spellEnd"/>
      <w:r w:rsidRPr="00DD3360">
        <w:rPr>
          <w:rFonts w:ascii="Arial" w:hAnsi="Arial" w:cs="Arial"/>
          <w:sz w:val="22"/>
          <w:szCs w:val="22"/>
        </w:rPr>
        <w:t xml:space="preserve"> </w:t>
      </w:r>
      <w:proofErr w:type="spellStart"/>
      <w:r w:rsidRPr="00DD3360">
        <w:rPr>
          <w:rFonts w:ascii="Arial" w:hAnsi="Arial" w:cs="Arial"/>
          <w:sz w:val="22"/>
          <w:szCs w:val="22"/>
        </w:rPr>
        <w:t>koalisi</w:t>
      </w:r>
      <w:proofErr w:type="spellEnd"/>
      <w:r w:rsidRPr="00DD3360">
        <w:rPr>
          <w:rFonts w:ascii="Arial" w:hAnsi="Arial" w:cs="Arial"/>
          <w:sz w:val="22"/>
          <w:szCs w:val="22"/>
        </w:rPr>
        <w:t xml:space="preserve"> </w:t>
      </w:r>
      <w:proofErr w:type="spellStart"/>
      <w:r w:rsidRPr="00DD3360">
        <w:rPr>
          <w:rFonts w:ascii="Arial" w:hAnsi="Arial" w:cs="Arial"/>
          <w:sz w:val="22"/>
          <w:szCs w:val="22"/>
        </w:rPr>
        <w:t>aktor</w:t>
      </w:r>
      <w:proofErr w:type="spellEnd"/>
      <w:r w:rsidRPr="00DD3360">
        <w:rPr>
          <w:rFonts w:ascii="Arial" w:hAnsi="Arial" w:cs="Arial"/>
          <w:sz w:val="22"/>
          <w:szCs w:val="22"/>
        </w:rPr>
        <w:t xml:space="preserve"> dan </w:t>
      </w:r>
      <w:proofErr w:type="spellStart"/>
      <w:r w:rsidRPr="00DD3360">
        <w:rPr>
          <w:rFonts w:ascii="Arial" w:hAnsi="Arial" w:cs="Arial"/>
          <w:sz w:val="22"/>
          <w:szCs w:val="22"/>
        </w:rPr>
        <w:t>perubahan</w:t>
      </w:r>
      <w:proofErr w:type="spellEnd"/>
      <w:r w:rsidRPr="00DD3360">
        <w:rPr>
          <w:rFonts w:ascii="Arial" w:hAnsi="Arial" w:cs="Arial"/>
          <w:sz w:val="22"/>
          <w:szCs w:val="22"/>
        </w:rPr>
        <w:t xml:space="preserve"> </w:t>
      </w:r>
      <w:proofErr w:type="spellStart"/>
      <w:r w:rsidRPr="00DD3360">
        <w:rPr>
          <w:rFonts w:ascii="Arial" w:hAnsi="Arial" w:cs="Arial"/>
          <w:sz w:val="22"/>
          <w:szCs w:val="22"/>
        </w:rPr>
        <w:t>kebijakan</w:t>
      </w:r>
      <w:proofErr w:type="spellEnd"/>
      <w:r w:rsidRPr="00DD3360">
        <w:rPr>
          <w:rFonts w:ascii="Arial" w:hAnsi="Arial" w:cs="Arial"/>
          <w:sz w:val="22"/>
          <w:szCs w:val="22"/>
        </w:rPr>
        <w:t xml:space="preserve"> </w:t>
      </w:r>
      <w:proofErr w:type="spellStart"/>
      <w:r w:rsidRPr="00DD3360">
        <w:rPr>
          <w:rFonts w:ascii="Arial" w:hAnsi="Arial" w:cs="Arial"/>
          <w:sz w:val="22"/>
          <w:szCs w:val="22"/>
        </w:rPr>
        <w:t>jangka</w:t>
      </w:r>
      <w:proofErr w:type="spellEnd"/>
      <w:r w:rsidRPr="00DD3360">
        <w:rPr>
          <w:rFonts w:ascii="Arial" w:hAnsi="Arial" w:cs="Arial"/>
          <w:sz w:val="22"/>
          <w:szCs w:val="22"/>
        </w:rPr>
        <w:t xml:space="preserve"> </w:t>
      </w:r>
      <w:proofErr w:type="spellStart"/>
      <w:r w:rsidRPr="00DD3360">
        <w:rPr>
          <w:rFonts w:ascii="Arial" w:hAnsi="Arial" w:cs="Arial"/>
          <w:sz w:val="22"/>
          <w:szCs w:val="22"/>
        </w:rPr>
        <w:t>panjang</w:t>
      </w:r>
      <w:proofErr w:type="spellEnd"/>
      <w:r w:rsidRPr="00DD3360">
        <w:rPr>
          <w:rFonts w:ascii="Arial" w:hAnsi="Arial" w:cs="Arial"/>
          <w:sz w:val="22"/>
          <w:szCs w:val="22"/>
        </w:rPr>
        <w:t xml:space="preserve"> (Sabatier &amp; Weible, 2007), IAD </w:t>
      </w:r>
      <w:proofErr w:type="spellStart"/>
      <w:r w:rsidRPr="00DD3360">
        <w:rPr>
          <w:rFonts w:ascii="Arial" w:hAnsi="Arial" w:cs="Arial"/>
          <w:sz w:val="22"/>
          <w:szCs w:val="22"/>
        </w:rPr>
        <w:t>lebih</w:t>
      </w:r>
      <w:proofErr w:type="spellEnd"/>
      <w:r w:rsidRPr="00DD3360">
        <w:rPr>
          <w:rFonts w:ascii="Arial" w:hAnsi="Arial" w:cs="Arial"/>
          <w:sz w:val="22"/>
          <w:szCs w:val="22"/>
        </w:rPr>
        <w:t xml:space="preserve"> </w:t>
      </w:r>
      <w:proofErr w:type="spellStart"/>
      <w:r w:rsidRPr="00DD3360">
        <w:rPr>
          <w:rFonts w:ascii="Arial" w:hAnsi="Arial" w:cs="Arial"/>
          <w:sz w:val="22"/>
          <w:szCs w:val="22"/>
        </w:rPr>
        <w:t>unggul</w:t>
      </w:r>
      <w:proofErr w:type="spellEnd"/>
      <w:r w:rsidRPr="00DD3360">
        <w:rPr>
          <w:rFonts w:ascii="Arial" w:hAnsi="Arial" w:cs="Arial"/>
          <w:sz w:val="22"/>
          <w:szCs w:val="22"/>
        </w:rPr>
        <w:t xml:space="preserve"> </w:t>
      </w:r>
      <w:proofErr w:type="spellStart"/>
      <w:r w:rsidRPr="00DD3360">
        <w:rPr>
          <w:rFonts w:ascii="Arial" w:hAnsi="Arial" w:cs="Arial"/>
          <w:sz w:val="22"/>
          <w:szCs w:val="22"/>
        </w:rPr>
        <w:t>karena</w:t>
      </w:r>
      <w:proofErr w:type="spellEnd"/>
      <w:r w:rsidRPr="00DD3360">
        <w:rPr>
          <w:rFonts w:ascii="Arial" w:hAnsi="Arial" w:cs="Arial"/>
          <w:sz w:val="22"/>
          <w:szCs w:val="22"/>
        </w:rPr>
        <w:t xml:space="preserve"> </w:t>
      </w:r>
      <w:proofErr w:type="spellStart"/>
      <w:r w:rsidRPr="00DD3360">
        <w:rPr>
          <w:rFonts w:ascii="Arial" w:hAnsi="Arial" w:cs="Arial"/>
          <w:sz w:val="22"/>
          <w:szCs w:val="22"/>
        </w:rPr>
        <w:t>adaptif</w:t>
      </w:r>
      <w:proofErr w:type="spellEnd"/>
      <w:r w:rsidRPr="00DD3360">
        <w:rPr>
          <w:rFonts w:ascii="Arial" w:hAnsi="Arial" w:cs="Arial"/>
          <w:sz w:val="22"/>
          <w:szCs w:val="22"/>
        </w:rPr>
        <w:t xml:space="preserve"> </w:t>
      </w:r>
      <w:proofErr w:type="spellStart"/>
      <w:r w:rsidRPr="00DD3360">
        <w:rPr>
          <w:rFonts w:ascii="Arial" w:hAnsi="Arial" w:cs="Arial"/>
          <w:sz w:val="22"/>
          <w:szCs w:val="22"/>
        </w:rPr>
        <w:t>terhadap</w:t>
      </w:r>
      <w:proofErr w:type="spellEnd"/>
      <w:r w:rsidRPr="00DD3360">
        <w:rPr>
          <w:rFonts w:ascii="Arial" w:hAnsi="Arial" w:cs="Arial"/>
          <w:sz w:val="22"/>
          <w:szCs w:val="22"/>
        </w:rPr>
        <w:t xml:space="preserve"> </w:t>
      </w:r>
      <w:proofErr w:type="spellStart"/>
      <w:r w:rsidRPr="00DD3360">
        <w:rPr>
          <w:rFonts w:ascii="Arial" w:hAnsi="Arial" w:cs="Arial"/>
          <w:sz w:val="22"/>
          <w:szCs w:val="22"/>
        </w:rPr>
        <w:t>pengelolaan</w:t>
      </w:r>
      <w:proofErr w:type="spellEnd"/>
      <w:r w:rsidRPr="00DD3360">
        <w:rPr>
          <w:rFonts w:ascii="Arial" w:hAnsi="Arial" w:cs="Arial"/>
          <w:sz w:val="22"/>
          <w:szCs w:val="22"/>
        </w:rPr>
        <w:t xml:space="preserve"> </w:t>
      </w:r>
      <w:proofErr w:type="spellStart"/>
      <w:r w:rsidRPr="00DD3360">
        <w:rPr>
          <w:rFonts w:ascii="Arial" w:hAnsi="Arial" w:cs="Arial"/>
          <w:sz w:val="22"/>
          <w:szCs w:val="22"/>
        </w:rPr>
        <w:t>sumber</w:t>
      </w:r>
      <w:proofErr w:type="spellEnd"/>
      <w:r w:rsidRPr="00DD3360">
        <w:rPr>
          <w:rFonts w:ascii="Arial" w:hAnsi="Arial" w:cs="Arial"/>
          <w:sz w:val="22"/>
          <w:szCs w:val="22"/>
        </w:rPr>
        <w:t xml:space="preserve"> </w:t>
      </w:r>
      <w:proofErr w:type="spellStart"/>
      <w:r w:rsidRPr="00DD3360">
        <w:rPr>
          <w:rFonts w:ascii="Arial" w:hAnsi="Arial" w:cs="Arial"/>
          <w:sz w:val="22"/>
          <w:szCs w:val="22"/>
        </w:rPr>
        <w:t>daya</w:t>
      </w:r>
      <w:proofErr w:type="spellEnd"/>
      <w:r w:rsidRPr="00DD3360">
        <w:rPr>
          <w:rFonts w:ascii="Arial" w:hAnsi="Arial" w:cs="Arial"/>
          <w:sz w:val="22"/>
          <w:szCs w:val="22"/>
        </w:rPr>
        <w:t xml:space="preserve"> </w:t>
      </w:r>
      <w:proofErr w:type="spellStart"/>
      <w:r w:rsidRPr="00DD3360">
        <w:rPr>
          <w:rFonts w:ascii="Arial" w:hAnsi="Arial" w:cs="Arial"/>
          <w:sz w:val="22"/>
          <w:szCs w:val="22"/>
        </w:rPr>
        <w:t>bersama</w:t>
      </w:r>
      <w:proofErr w:type="spellEnd"/>
      <w:r w:rsidRPr="00DD3360">
        <w:rPr>
          <w:rFonts w:ascii="Arial" w:hAnsi="Arial" w:cs="Arial"/>
          <w:sz w:val="22"/>
          <w:szCs w:val="22"/>
        </w:rPr>
        <w:t xml:space="preserve"> (</w:t>
      </w:r>
      <w:r w:rsidRPr="00DD3360">
        <w:rPr>
          <w:rStyle w:val="Emphasis"/>
          <w:rFonts w:ascii="Arial" w:hAnsi="Arial" w:cs="Arial"/>
          <w:sz w:val="22"/>
          <w:szCs w:val="22"/>
        </w:rPr>
        <w:t>common-pool resources</w:t>
      </w:r>
      <w:r w:rsidRPr="00DD3360">
        <w:rPr>
          <w:rFonts w:ascii="Arial" w:hAnsi="Arial" w:cs="Arial"/>
          <w:sz w:val="22"/>
          <w:szCs w:val="22"/>
        </w:rPr>
        <w:t xml:space="preserve">) dan </w:t>
      </w:r>
      <w:proofErr w:type="spellStart"/>
      <w:r w:rsidRPr="00DD3360">
        <w:rPr>
          <w:rFonts w:ascii="Arial" w:hAnsi="Arial" w:cs="Arial"/>
          <w:sz w:val="22"/>
          <w:szCs w:val="22"/>
        </w:rPr>
        <w:t>mampu</w:t>
      </w:r>
      <w:proofErr w:type="spellEnd"/>
      <w:r w:rsidRPr="00DD3360">
        <w:rPr>
          <w:rFonts w:ascii="Arial" w:hAnsi="Arial" w:cs="Arial"/>
          <w:sz w:val="22"/>
          <w:szCs w:val="22"/>
        </w:rPr>
        <w:t xml:space="preserve"> </w:t>
      </w:r>
      <w:proofErr w:type="spellStart"/>
      <w:r w:rsidRPr="00DD3360">
        <w:rPr>
          <w:rFonts w:ascii="Arial" w:hAnsi="Arial" w:cs="Arial"/>
          <w:sz w:val="22"/>
          <w:szCs w:val="22"/>
        </w:rPr>
        <w:t>menangkap</w:t>
      </w:r>
      <w:proofErr w:type="spellEnd"/>
      <w:r w:rsidRPr="00DD3360">
        <w:rPr>
          <w:rFonts w:ascii="Arial" w:hAnsi="Arial" w:cs="Arial"/>
          <w:sz w:val="22"/>
          <w:szCs w:val="22"/>
        </w:rPr>
        <w:t xml:space="preserve"> </w:t>
      </w:r>
      <w:proofErr w:type="spellStart"/>
      <w:r w:rsidRPr="00DD3360">
        <w:rPr>
          <w:rFonts w:ascii="Arial" w:hAnsi="Arial" w:cs="Arial"/>
          <w:sz w:val="22"/>
          <w:szCs w:val="22"/>
        </w:rPr>
        <w:t>praktik</w:t>
      </w:r>
      <w:proofErr w:type="spellEnd"/>
      <w:r w:rsidRPr="00DD3360">
        <w:rPr>
          <w:rFonts w:ascii="Arial" w:hAnsi="Arial" w:cs="Arial"/>
          <w:sz w:val="22"/>
          <w:szCs w:val="22"/>
        </w:rPr>
        <w:t xml:space="preserve"> </w:t>
      </w:r>
      <w:proofErr w:type="spellStart"/>
      <w:r w:rsidRPr="00DD3360">
        <w:rPr>
          <w:rFonts w:ascii="Arial" w:hAnsi="Arial" w:cs="Arial"/>
          <w:sz w:val="22"/>
          <w:szCs w:val="22"/>
        </w:rPr>
        <w:t>keseharian</w:t>
      </w:r>
      <w:proofErr w:type="spellEnd"/>
      <w:r w:rsidRPr="00DD3360">
        <w:rPr>
          <w:rFonts w:ascii="Arial" w:hAnsi="Arial" w:cs="Arial"/>
          <w:sz w:val="22"/>
          <w:szCs w:val="22"/>
        </w:rPr>
        <w:t xml:space="preserve"> </w:t>
      </w:r>
      <w:proofErr w:type="spellStart"/>
      <w:r w:rsidRPr="00DD3360">
        <w:rPr>
          <w:rFonts w:ascii="Arial" w:hAnsi="Arial" w:cs="Arial"/>
          <w:sz w:val="22"/>
          <w:szCs w:val="22"/>
        </w:rPr>
        <w:t>masyarakat</w:t>
      </w:r>
      <w:proofErr w:type="spellEnd"/>
      <w:r w:rsidRPr="00DD3360">
        <w:rPr>
          <w:rFonts w:ascii="Arial" w:hAnsi="Arial" w:cs="Arial"/>
          <w:sz w:val="22"/>
          <w:szCs w:val="22"/>
        </w:rPr>
        <w:t xml:space="preserve"> </w:t>
      </w:r>
      <w:proofErr w:type="spellStart"/>
      <w:r w:rsidRPr="00DD3360">
        <w:rPr>
          <w:rFonts w:ascii="Arial" w:hAnsi="Arial" w:cs="Arial"/>
          <w:sz w:val="22"/>
          <w:szCs w:val="22"/>
        </w:rPr>
        <w:t>pesisir</w:t>
      </w:r>
      <w:proofErr w:type="spellEnd"/>
      <w:r w:rsidRPr="00DD3360">
        <w:rPr>
          <w:rFonts w:ascii="Arial" w:hAnsi="Arial" w:cs="Arial"/>
          <w:sz w:val="22"/>
          <w:szCs w:val="22"/>
        </w:rPr>
        <w:t xml:space="preserve"> (Cinner, 2012). </w:t>
      </w:r>
      <w:proofErr w:type="spellStart"/>
      <w:r w:rsidRPr="00DD3360">
        <w:rPr>
          <w:rFonts w:ascii="Arial" w:hAnsi="Arial" w:cs="Arial"/>
          <w:sz w:val="22"/>
          <w:szCs w:val="22"/>
        </w:rPr>
        <w:t>Dengan</w:t>
      </w:r>
      <w:proofErr w:type="spellEnd"/>
      <w:r w:rsidRPr="00DD3360">
        <w:rPr>
          <w:rFonts w:ascii="Arial" w:hAnsi="Arial" w:cs="Arial"/>
          <w:sz w:val="22"/>
          <w:szCs w:val="22"/>
        </w:rPr>
        <w:t xml:space="preserve"> </w:t>
      </w:r>
      <w:proofErr w:type="spellStart"/>
      <w:r w:rsidRPr="00DD3360">
        <w:rPr>
          <w:rFonts w:ascii="Arial" w:hAnsi="Arial" w:cs="Arial"/>
          <w:sz w:val="22"/>
          <w:szCs w:val="22"/>
        </w:rPr>
        <w:t>demikian</w:t>
      </w:r>
      <w:proofErr w:type="spellEnd"/>
      <w:r w:rsidRPr="00DD3360">
        <w:rPr>
          <w:rFonts w:ascii="Arial" w:hAnsi="Arial" w:cs="Arial"/>
          <w:sz w:val="22"/>
          <w:szCs w:val="22"/>
        </w:rPr>
        <w:t xml:space="preserve">, IAD </w:t>
      </w:r>
      <w:proofErr w:type="spellStart"/>
      <w:r w:rsidRPr="00DD3360">
        <w:rPr>
          <w:rFonts w:ascii="Arial" w:hAnsi="Arial" w:cs="Arial"/>
          <w:sz w:val="22"/>
          <w:szCs w:val="22"/>
        </w:rPr>
        <w:t>memberikan</w:t>
      </w:r>
      <w:proofErr w:type="spellEnd"/>
      <w:r w:rsidRPr="00DD3360">
        <w:rPr>
          <w:rFonts w:ascii="Arial" w:hAnsi="Arial" w:cs="Arial"/>
          <w:sz w:val="22"/>
          <w:szCs w:val="22"/>
        </w:rPr>
        <w:t xml:space="preserve"> </w:t>
      </w:r>
      <w:proofErr w:type="spellStart"/>
      <w:r w:rsidRPr="00DD3360">
        <w:rPr>
          <w:rFonts w:ascii="Arial" w:hAnsi="Arial" w:cs="Arial"/>
          <w:sz w:val="22"/>
          <w:szCs w:val="22"/>
        </w:rPr>
        <w:t>kerangka</w:t>
      </w:r>
      <w:proofErr w:type="spellEnd"/>
      <w:r w:rsidRPr="00DD3360">
        <w:rPr>
          <w:rFonts w:ascii="Arial" w:hAnsi="Arial" w:cs="Arial"/>
          <w:sz w:val="22"/>
          <w:szCs w:val="22"/>
        </w:rPr>
        <w:t xml:space="preserve"> </w:t>
      </w:r>
      <w:proofErr w:type="spellStart"/>
      <w:r w:rsidRPr="00DD3360">
        <w:rPr>
          <w:rFonts w:ascii="Arial" w:hAnsi="Arial" w:cs="Arial"/>
          <w:sz w:val="22"/>
          <w:szCs w:val="22"/>
        </w:rPr>
        <w:t>analisis</w:t>
      </w:r>
      <w:proofErr w:type="spellEnd"/>
      <w:r w:rsidRPr="00DD3360">
        <w:rPr>
          <w:rFonts w:ascii="Arial" w:hAnsi="Arial" w:cs="Arial"/>
          <w:sz w:val="22"/>
          <w:szCs w:val="22"/>
        </w:rPr>
        <w:t xml:space="preserve"> yang </w:t>
      </w:r>
      <w:proofErr w:type="spellStart"/>
      <w:r w:rsidRPr="00DD3360">
        <w:rPr>
          <w:rFonts w:ascii="Arial" w:hAnsi="Arial" w:cs="Arial"/>
          <w:sz w:val="22"/>
          <w:szCs w:val="22"/>
        </w:rPr>
        <w:t>lebih</w:t>
      </w:r>
      <w:proofErr w:type="spellEnd"/>
      <w:r w:rsidRPr="00DD3360">
        <w:rPr>
          <w:rFonts w:ascii="Arial" w:hAnsi="Arial" w:cs="Arial"/>
          <w:sz w:val="22"/>
          <w:szCs w:val="22"/>
        </w:rPr>
        <w:t xml:space="preserve"> </w:t>
      </w:r>
      <w:proofErr w:type="spellStart"/>
      <w:r w:rsidRPr="00DD3360">
        <w:rPr>
          <w:rFonts w:ascii="Arial" w:hAnsi="Arial" w:cs="Arial"/>
          <w:sz w:val="22"/>
          <w:szCs w:val="22"/>
        </w:rPr>
        <w:t>tajam</w:t>
      </w:r>
      <w:proofErr w:type="spellEnd"/>
      <w:r w:rsidRPr="00DD3360">
        <w:rPr>
          <w:rFonts w:ascii="Arial" w:hAnsi="Arial" w:cs="Arial"/>
          <w:sz w:val="22"/>
          <w:szCs w:val="22"/>
        </w:rPr>
        <w:t xml:space="preserve"> </w:t>
      </w:r>
      <w:proofErr w:type="spellStart"/>
      <w:r w:rsidRPr="00DD3360">
        <w:rPr>
          <w:rFonts w:ascii="Arial" w:hAnsi="Arial" w:cs="Arial"/>
          <w:sz w:val="22"/>
          <w:szCs w:val="22"/>
        </w:rPr>
        <w:t>dalam</w:t>
      </w:r>
      <w:proofErr w:type="spellEnd"/>
      <w:r w:rsidRPr="00DD3360">
        <w:rPr>
          <w:rFonts w:ascii="Arial" w:hAnsi="Arial" w:cs="Arial"/>
          <w:sz w:val="22"/>
          <w:szCs w:val="22"/>
        </w:rPr>
        <w:t xml:space="preserve"> </w:t>
      </w:r>
      <w:proofErr w:type="spellStart"/>
      <w:r w:rsidRPr="00DD3360">
        <w:rPr>
          <w:rFonts w:ascii="Arial" w:hAnsi="Arial" w:cs="Arial"/>
          <w:sz w:val="22"/>
          <w:szCs w:val="22"/>
        </w:rPr>
        <w:t>memahami</w:t>
      </w:r>
      <w:proofErr w:type="spellEnd"/>
      <w:r w:rsidRPr="00DD3360">
        <w:rPr>
          <w:rFonts w:ascii="Arial" w:hAnsi="Arial" w:cs="Arial"/>
          <w:sz w:val="22"/>
          <w:szCs w:val="22"/>
        </w:rPr>
        <w:t xml:space="preserve"> </w:t>
      </w:r>
      <w:proofErr w:type="spellStart"/>
      <w:r w:rsidRPr="00DD3360">
        <w:rPr>
          <w:rFonts w:ascii="Arial" w:hAnsi="Arial" w:cs="Arial"/>
          <w:sz w:val="22"/>
          <w:szCs w:val="22"/>
        </w:rPr>
        <w:t>kompleksitas</w:t>
      </w:r>
      <w:proofErr w:type="spellEnd"/>
      <w:r w:rsidRPr="00DD3360">
        <w:rPr>
          <w:rFonts w:ascii="Arial" w:hAnsi="Arial" w:cs="Arial"/>
          <w:sz w:val="22"/>
          <w:szCs w:val="22"/>
        </w:rPr>
        <w:t xml:space="preserve"> tata </w:t>
      </w:r>
      <w:proofErr w:type="spellStart"/>
      <w:r w:rsidRPr="00DD3360">
        <w:rPr>
          <w:rFonts w:ascii="Arial" w:hAnsi="Arial" w:cs="Arial"/>
          <w:sz w:val="22"/>
          <w:szCs w:val="22"/>
        </w:rPr>
        <w:t>kelola</w:t>
      </w:r>
      <w:proofErr w:type="spellEnd"/>
      <w:r w:rsidRPr="00DD3360">
        <w:rPr>
          <w:rFonts w:ascii="Arial" w:hAnsi="Arial" w:cs="Arial"/>
          <w:sz w:val="22"/>
          <w:szCs w:val="22"/>
        </w:rPr>
        <w:t xml:space="preserve"> KKP </w:t>
      </w:r>
      <w:proofErr w:type="spellStart"/>
      <w:r w:rsidRPr="00DD3360">
        <w:rPr>
          <w:rFonts w:ascii="Arial" w:hAnsi="Arial" w:cs="Arial"/>
          <w:sz w:val="22"/>
          <w:szCs w:val="22"/>
        </w:rPr>
        <w:t>berbasis</w:t>
      </w:r>
      <w:proofErr w:type="spellEnd"/>
      <w:r w:rsidRPr="00DD3360">
        <w:rPr>
          <w:rFonts w:ascii="Arial" w:hAnsi="Arial" w:cs="Arial"/>
          <w:sz w:val="22"/>
          <w:szCs w:val="22"/>
        </w:rPr>
        <w:t xml:space="preserve"> </w:t>
      </w:r>
      <w:proofErr w:type="spellStart"/>
      <w:r w:rsidRPr="00DD3360">
        <w:rPr>
          <w:rFonts w:ascii="Arial" w:hAnsi="Arial" w:cs="Arial"/>
          <w:sz w:val="22"/>
          <w:szCs w:val="22"/>
        </w:rPr>
        <w:t>interaksi</w:t>
      </w:r>
      <w:proofErr w:type="spellEnd"/>
      <w:r w:rsidRPr="00DD3360">
        <w:rPr>
          <w:rFonts w:ascii="Arial" w:hAnsi="Arial" w:cs="Arial"/>
          <w:sz w:val="22"/>
          <w:szCs w:val="22"/>
        </w:rPr>
        <w:t xml:space="preserve"> formal–informal, yang </w:t>
      </w:r>
      <w:proofErr w:type="spellStart"/>
      <w:r w:rsidRPr="00DD3360">
        <w:rPr>
          <w:rFonts w:ascii="Arial" w:hAnsi="Arial" w:cs="Arial"/>
          <w:sz w:val="22"/>
          <w:szCs w:val="22"/>
        </w:rPr>
        <w:t>sering</w:t>
      </w:r>
      <w:proofErr w:type="spellEnd"/>
      <w:r w:rsidRPr="00DD3360">
        <w:rPr>
          <w:rFonts w:ascii="Arial" w:hAnsi="Arial" w:cs="Arial"/>
          <w:sz w:val="22"/>
          <w:szCs w:val="22"/>
        </w:rPr>
        <w:t xml:space="preserve"> </w:t>
      </w:r>
      <w:proofErr w:type="spellStart"/>
      <w:r w:rsidRPr="00DD3360">
        <w:rPr>
          <w:rFonts w:ascii="Arial" w:hAnsi="Arial" w:cs="Arial"/>
          <w:sz w:val="22"/>
          <w:szCs w:val="22"/>
        </w:rPr>
        <w:t>luput</w:t>
      </w:r>
      <w:proofErr w:type="spellEnd"/>
      <w:r w:rsidRPr="00DD3360">
        <w:rPr>
          <w:rFonts w:ascii="Arial" w:hAnsi="Arial" w:cs="Arial"/>
          <w:sz w:val="22"/>
          <w:szCs w:val="22"/>
        </w:rPr>
        <w:t xml:space="preserve"> </w:t>
      </w:r>
      <w:proofErr w:type="spellStart"/>
      <w:r w:rsidRPr="00DD3360">
        <w:rPr>
          <w:rFonts w:ascii="Arial" w:hAnsi="Arial" w:cs="Arial"/>
          <w:sz w:val="22"/>
          <w:szCs w:val="22"/>
        </w:rPr>
        <w:t>ditangkap</w:t>
      </w:r>
      <w:proofErr w:type="spellEnd"/>
      <w:r w:rsidRPr="00DD3360">
        <w:rPr>
          <w:rFonts w:ascii="Arial" w:hAnsi="Arial" w:cs="Arial"/>
          <w:sz w:val="22"/>
          <w:szCs w:val="22"/>
        </w:rPr>
        <w:t xml:space="preserve"> oleh </w:t>
      </w:r>
      <w:proofErr w:type="spellStart"/>
      <w:r w:rsidRPr="00DD3360">
        <w:rPr>
          <w:rFonts w:ascii="Arial" w:hAnsi="Arial" w:cs="Arial"/>
          <w:sz w:val="22"/>
          <w:szCs w:val="22"/>
        </w:rPr>
        <w:t>pendekatan</w:t>
      </w:r>
      <w:proofErr w:type="spellEnd"/>
      <w:r w:rsidRPr="00DD3360">
        <w:rPr>
          <w:rFonts w:ascii="Arial" w:hAnsi="Arial" w:cs="Arial"/>
          <w:sz w:val="22"/>
          <w:szCs w:val="22"/>
        </w:rPr>
        <w:t xml:space="preserve"> lain.</w:t>
      </w:r>
    </w:p>
    <w:p w14:paraId="13B6D0BE" w14:textId="199274A9" w:rsidR="007A1EEA" w:rsidRPr="00825E32" w:rsidRDefault="00871FC1" w:rsidP="00825E32">
      <w:pPr>
        <w:spacing w:after="120" w:line="360" w:lineRule="auto"/>
        <w:jc w:val="both"/>
        <w:rPr>
          <w:rFonts w:ascii="Arial" w:hAnsi="Arial" w:cs="Arial"/>
        </w:rPr>
      </w:pPr>
      <w:r w:rsidRPr="00825E32">
        <w:rPr>
          <w:rFonts w:ascii="Arial" w:hAnsi="Arial" w:cs="Arial"/>
          <w:noProof/>
        </w:rPr>
        <w:drawing>
          <wp:inline distT="0" distB="0" distL="0" distR="0" wp14:anchorId="22923A15" wp14:editId="1DD3CFAA">
            <wp:extent cx="5731510" cy="2014855"/>
            <wp:effectExtent l="0" t="0" r="2540" b="4445"/>
            <wp:docPr id="2135313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13191" name=""/>
                    <pic:cNvPicPr/>
                  </pic:nvPicPr>
                  <pic:blipFill>
                    <a:blip r:embed="rId13"/>
                    <a:stretch>
                      <a:fillRect/>
                    </a:stretch>
                  </pic:blipFill>
                  <pic:spPr>
                    <a:xfrm>
                      <a:off x="0" y="0"/>
                      <a:ext cx="5731510" cy="2014855"/>
                    </a:xfrm>
                    <a:prstGeom prst="rect">
                      <a:avLst/>
                    </a:prstGeom>
                  </pic:spPr>
                </pic:pic>
              </a:graphicData>
            </a:graphic>
          </wp:inline>
        </w:drawing>
      </w:r>
    </w:p>
    <w:p w14:paraId="5F8FBC4F" w14:textId="5A21BEA2" w:rsidR="00871FC1" w:rsidRPr="009A42C3" w:rsidRDefault="00871FC1" w:rsidP="00ED7D3F">
      <w:pPr>
        <w:autoSpaceDE w:val="0"/>
        <w:autoSpaceDN w:val="0"/>
        <w:adjustRightInd w:val="0"/>
        <w:spacing w:after="120" w:line="360" w:lineRule="auto"/>
        <w:jc w:val="center"/>
        <w:rPr>
          <w:rFonts w:ascii="Arial" w:hAnsi="Arial" w:cs="Arial"/>
          <w:b/>
          <w:bCs/>
          <w:kern w:val="0"/>
          <w:lang w:val="sv-FI"/>
        </w:rPr>
      </w:pPr>
      <w:r w:rsidRPr="009A42C3">
        <w:rPr>
          <w:rFonts w:ascii="Arial" w:hAnsi="Arial" w:cs="Arial"/>
          <w:b/>
          <w:bCs/>
          <w:kern w:val="0"/>
          <w:lang w:val="sv-FI"/>
        </w:rPr>
        <w:t xml:space="preserve">Gambar </w:t>
      </w:r>
      <w:r w:rsidR="00BE1F73">
        <w:rPr>
          <w:rFonts w:ascii="Arial" w:hAnsi="Arial" w:cs="Arial"/>
          <w:b/>
          <w:bCs/>
          <w:kern w:val="0"/>
          <w:lang w:val="sv-FI"/>
        </w:rPr>
        <w:t>2</w:t>
      </w:r>
      <w:r w:rsidRPr="009A42C3">
        <w:rPr>
          <w:rFonts w:ascii="Arial" w:hAnsi="Arial" w:cs="Arial"/>
          <w:b/>
          <w:bCs/>
          <w:kern w:val="0"/>
          <w:lang w:val="sv-FI"/>
        </w:rPr>
        <w:t>. Kerangka kerja IAD</w:t>
      </w:r>
      <w:r w:rsidR="000F7DC5" w:rsidRPr="009A42C3">
        <w:rPr>
          <w:rFonts w:ascii="Arial" w:hAnsi="Arial" w:cs="Arial"/>
          <w:b/>
          <w:bCs/>
          <w:kern w:val="0"/>
          <w:lang w:val="sv-FI"/>
        </w:rPr>
        <w:t>.</w:t>
      </w:r>
    </w:p>
    <w:p w14:paraId="40A8B477" w14:textId="5DB7F1B0" w:rsidR="00ED7D3F" w:rsidRPr="009A42C3" w:rsidRDefault="00ED7D3F" w:rsidP="00136531">
      <w:pPr>
        <w:autoSpaceDE w:val="0"/>
        <w:autoSpaceDN w:val="0"/>
        <w:adjustRightInd w:val="0"/>
        <w:spacing w:after="120" w:line="360" w:lineRule="auto"/>
        <w:rPr>
          <w:rFonts w:ascii="Arial" w:hAnsi="Arial" w:cs="Arial"/>
          <w:kern w:val="0"/>
          <w:lang w:val="sv-FI"/>
        </w:rPr>
      </w:pPr>
      <w:r w:rsidRPr="009A42C3">
        <w:rPr>
          <w:rFonts w:ascii="Arial" w:hAnsi="Arial" w:cs="Arial"/>
          <w:kern w:val="0"/>
          <w:sz w:val="20"/>
          <w:szCs w:val="20"/>
          <w:lang w:val="sv-FI"/>
        </w:rPr>
        <w:t xml:space="preserve">Sumber : Ostrom (2005) diadaptasi dari Ostrom </w:t>
      </w:r>
      <w:r w:rsidRPr="009A42C3">
        <w:rPr>
          <w:rFonts w:ascii="Arial" w:hAnsi="Arial" w:cs="Arial"/>
          <w:i/>
          <w:iCs/>
          <w:kern w:val="0"/>
          <w:sz w:val="20"/>
          <w:szCs w:val="20"/>
          <w:lang w:val="sv-FI"/>
        </w:rPr>
        <w:t xml:space="preserve">et al. </w:t>
      </w:r>
      <w:r w:rsidRPr="009A42C3">
        <w:rPr>
          <w:rFonts w:ascii="Arial" w:hAnsi="Arial" w:cs="Arial"/>
          <w:kern w:val="0"/>
          <w:sz w:val="20"/>
          <w:szCs w:val="20"/>
          <w:lang w:val="sv-FI"/>
        </w:rPr>
        <w:t>(1994).</w:t>
      </w:r>
    </w:p>
    <w:p w14:paraId="07028157" w14:textId="10511F6F" w:rsidR="00860BDE" w:rsidRPr="009A42C3" w:rsidRDefault="004C4EBB" w:rsidP="00B31407">
      <w:pPr>
        <w:autoSpaceDE w:val="0"/>
        <w:autoSpaceDN w:val="0"/>
        <w:adjustRightInd w:val="0"/>
        <w:spacing w:after="0" w:line="360" w:lineRule="auto"/>
        <w:ind w:firstLine="720"/>
        <w:jc w:val="both"/>
        <w:rPr>
          <w:rFonts w:ascii="Arial" w:hAnsi="Arial" w:cs="Arial"/>
          <w:kern w:val="0"/>
          <w:lang w:val="sv-FI"/>
        </w:rPr>
      </w:pPr>
      <w:r>
        <w:rPr>
          <w:rFonts w:ascii="Arial" w:hAnsi="Arial" w:cs="Arial"/>
          <w:kern w:val="0"/>
          <w:lang w:val="sv-FI"/>
        </w:rPr>
        <w:t>K</w:t>
      </w:r>
      <w:r w:rsidR="00D0142E" w:rsidRPr="009A42C3">
        <w:rPr>
          <w:rFonts w:ascii="Arial" w:hAnsi="Arial" w:cs="Arial"/>
          <w:kern w:val="0"/>
          <w:lang w:val="sv-FI"/>
        </w:rPr>
        <w:t>erangka kerja IAD, terdapat</w:t>
      </w:r>
      <w:r w:rsidR="00871FC1" w:rsidRPr="009A42C3">
        <w:rPr>
          <w:rFonts w:ascii="Arial" w:hAnsi="Arial" w:cs="Arial"/>
          <w:kern w:val="0"/>
          <w:lang w:val="sv-FI"/>
        </w:rPr>
        <w:t xml:space="preserve"> kelompok variabel eksogen (</w:t>
      </w:r>
      <w:r w:rsidR="00871FC1" w:rsidRPr="009A42C3">
        <w:rPr>
          <w:rFonts w:ascii="Arial" w:hAnsi="Arial" w:cs="Arial"/>
          <w:i/>
          <w:iCs/>
          <w:kern w:val="0"/>
          <w:lang w:val="sv-FI"/>
        </w:rPr>
        <w:t>exogenous variables</w:t>
      </w:r>
      <w:r w:rsidR="00871FC1" w:rsidRPr="009A42C3">
        <w:rPr>
          <w:rFonts w:ascii="Arial" w:hAnsi="Arial" w:cs="Arial"/>
          <w:kern w:val="0"/>
          <w:lang w:val="sv-FI"/>
        </w:rPr>
        <w:t xml:space="preserve">) </w:t>
      </w:r>
      <w:r w:rsidR="00D0142E" w:rsidRPr="009A42C3">
        <w:rPr>
          <w:rFonts w:ascii="Arial" w:hAnsi="Arial" w:cs="Arial"/>
          <w:kern w:val="0"/>
          <w:lang w:val="sv-FI"/>
        </w:rPr>
        <w:t xml:space="preserve">salah satu </w:t>
      </w:r>
      <w:r w:rsidR="00871FC1" w:rsidRPr="009A42C3">
        <w:rPr>
          <w:rFonts w:ascii="Arial" w:hAnsi="Arial" w:cs="Arial"/>
          <w:kern w:val="0"/>
          <w:lang w:val="sv-FI"/>
        </w:rPr>
        <w:t>komponen</w:t>
      </w:r>
      <w:r w:rsidR="00D0142E" w:rsidRPr="009A42C3">
        <w:rPr>
          <w:rFonts w:ascii="Arial" w:hAnsi="Arial" w:cs="Arial"/>
          <w:kern w:val="0"/>
          <w:lang w:val="sv-FI"/>
        </w:rPr>
        <w:t xml:space="preserve"> kuncinya adalah</w:t>
      </w:r>
      <w:r w:rsidR="00871FC1" w:rsidRPr="009A42C3">
        <w:rPr>
          <w:rFonts w:ascii="Arial" w:hAnsi="Arial" w:cs="Arial"/>
          <w:kern w:val="0"/>
          <w:lang w:val="sv-FI"/>
        </w:rPr>
        <w:t xml:space="preserve"> </w:t>
      </w:r>
      <w:r w:rsidR="00864CE8" w:rsidRPr="009A42C3">
        <w:rPr>
          <w:rFonts w:ascii="Arial" w:hAnsi="Arial" w:cs="Arial"/>
          <w:kern w:val="0"/>
          <w:lang w:val="sv-FI"/>
        </w:rPr>
        <w:t>“</w:t>
      </w:r>
      <w:r w:rsidR="00871FC1" w:rsidRPr="009A42C3">
        <w:rPr>
          <w:rFonts w:ascii="Arial" w:hAnsi="Arial" w:cs="Arial"/>
          <w:i/>
          <w:iCs/>
          <w:kern w:val="0"/>
          <w:lang w:val="sv-FI"/>
        </w:rPr>
        <w:t xml:space="preserve">rules-in-use’ </w:t>
      </w:r>
      <w:r w:rsidR="00871FC1" w:rsidRPr="009A42C3">
        <w:rPr>
          <w:rFonts w:ascii="Arial" w:hAnsi="Arial" w:cs="Arial"/>
          <w:kern w:val="0"/>
          <w:lang w:val="sv-FI"/>
        </w:rPr>
        <w:t xml:space="preserve">atau </w:t>
      </w:r>
      <w:r w:rsidR="00AF4F65" w:rsidRPr="009A42C3">
        <w:rPr>
          <w:rFonts w:ascii="Arial" w:hAnsi="Arial" w:cs="Arial"/>
          <w:kern w:val="0"/>
          <w:lang w:val="sv-FI"/>
        </w:rPr>
        <w:t>“</w:t>
      </w:r>
      <w:r w:rsidR="00871FC1" w:rsidRPr="009A42C3">
        <w:rPr>
          <w:rFonts w:ascii="Arial" w:hAnsi="Arial" w:cs="Arial"/>
          <w:kern w:val="0"/>
          <w:lang w:val="sv-FI"/>
        </w:rPr>
        <w:t>aturan</w:t>
      </w:r>
      <w:r w:rsidR="00AF4F65" w:rsidRPr="009A42C3">
        <w:rPr>
          <w:rFonts w:ascii="Arial" w:hAnsi="Arial" w:cs="Arial"/>
          <w:kern w:val="0"/>
          <w:lang w:val="sv-FI"/>
        </w:rPr>
        <w:t>-</w:t>
      </w:r>
      <w:r w:rsidR="00871FC1" w:rsidRPr="009A42C3">
        <w:rPr>
          <w:rFonts w:ascii="Arial" w:hAnsi="Arial" w:cs="Arial"/>
          <w:kern w:val="0"/>
          <w:lang w:val="sv-FI"/>
        </w:rPr>
        <w:t xml:space="preserve">aturan yang digunakan‟. Menurut Ostrom (2005) dan Ostrom </w:t>
      </w:r>
      <w:r w:rsidR="00871FC1" w:rsidRPr="009A42C3">
        <w:rPr>
          <w:rFonts w:ascii="Arial" w:hAnsi="Arial" w:cs="Arial"/>
          <w:i/>
          <w:iCs/>
          <w:kern w:val="0"/>
          <w:lang w:val="sv-FI"/>
        </w:rPr>
        <w:t xml:space="preserve">et al. </w:t>
      </w:r>
      <w:r w:rsidR="00871FC1" w:rsidRPr="009A42C3">
        <w:rPr>
          <w:rFonts w:ascii="Arial" w:hAnsi="Arial" w:cs="Arial"/>
          <w:kern w:val="0"/>
          <w:lang w:val="sv-FI"/>
        </w:rPr>
        <w:t>(2006), aturan</w:t>
      </w:r>
      <w:r w:rsidR="00AC63F7" w:rsidRPr="009A42C3">
        <w:rPr>
          <w:rFonts w:ascii="Arial" w:hAnsi="Arial" w:cs="Arial"/>
          <w:kern w:val="0"/>
          <w:lang w:val="sv-FI"/>
        </w:rPr>
        <w:t>-</w:t>
      </w:r>
      <w:r w:rsidR="00871FC1" w:rsidRPr="009A42C3">
        <w:rPr>
          <w:rFonts w:ascii="Arial" w:hAnsi="Arial" w:cs="Arial"/>
          <w:kern w:val="0"/>
          <w:lang w:val="sv-FI"/>
        </w:rPr>
        <w:t xml:space="preserve">aturan yang digunakan adalah aturan yang dirujuk oleh partisipan jika mereka diminta untuk menjelaskan dan membenarkan </w:t>
      </w:r>
      <w:r>
        <w:rPr>
          <w:rFonts w:ascii="Arial" w:hAnsi="Arial" w:cs="Arial"/>
          <w:kern w:val="0"/>
          <w:lang w:val="sv-FI"/>
        </w:rPr>
        <w:t>t</w:t>
      </w:r>
      <w:r w:rsidR="00871FC1" w:rsidRPr="009A42C3">
        <w:rPr>
          <w:rFonts w:ascii="Arial" w:hAnsi="Arial" w:cs="Arial"/>
          <w:kern w:val="0"/>
          <w:lang w:val="sv-FI"/>
        </w:rPr>
        <w:t>indakan yang mereka lakukan kepada partisipan</w:t>
      </w:r>
      <w:r w:rsidR="009A6480" w:rsidRPr="009A42C3">
        <w:rPr>
          <w:rFonts w:ascii="Arial" w:hAnsi="Arial" w:cs="Arial"/>
          <w:kern w:val="0"/>
          <w:lang w:val="sv-FI"/>
        </w:rPr>
        <w:t xml:space="preserve"> </w:t>
      </w:r>
      <w:r w:rsidR="00871FC1" w:rsidRPr="009A42C3">
        <w:rPr>
          <w:rFonts w:ascii="Arial" w:hAnsi="Arial" w:cs="Arial"/>
          <w:kern w:val="0"/>
          <w:lang w:val="sv-FI"/>
        </w:rPr>
        <w:t>lain. Konsep ini dapat digunakan untuk menganalisis isi peraturan dalam hubungannya dengan struktur situasi aksi</w:t>
      </w:r>
      <w:r w:rsidR="00860BDE" w:rsidRPr="009A42C3">
        <w:rPr>
          <w:rFonts w:ascii="Arial" w:hAnsi="Arial" w:cs="Arial"/>
          <w:kern w:val="0"/>
          <w:lang w:val="sv-FI"/>
        </w:rPr>
        <w:t xml:space="preserve"> </w:t>
      </w:r>
      <w:r w:rsidR="00871FC1" w:rsidRPr="009A42C3">
        <w:rPr>
          <w:rFonts w:ascii="Arial" w:hAnsi="Arial" w:cs="Arial"/>
          <w:kern w:val="0"/>
          <w:lang w:val="sv-FI"/>
        </w:rPr>
        <w:t xml:space="preserve">yang terbentuk, perilaku yang terjadi, dan kinerja yang dihasilkan dalam proses pembentukan organisasi </w:t>
      </w:r>
      <w:r>
        <w:rPr>
          <w:rFonts w:ascii="Arial" w:hAnsi="Arial" w:cs="Arial"/>
          <w:kern w:val="0"/>
          <w:lang w:val="sv-FI"/>
        </w:rPr>
        <w:t>p</w:t>
      </w:r>
      <w:r w:rsidR="00864CE8" w:rsidRPr="009A42C3">
        <w:rPr>
          <w:rFonts w:ascii="Arial" w:hAnsi="Arial" w:cs="Arial"/>
          <w:kern w:val="0"/>
          <w:lang w:val="sv-FI"/>
        </w:rPr>
        <w:t xml:space="preserve">engelola </w:t>
      </w:r>
      <w:r>
        <w:rPr>
          <w:rFonts w:ascii="Arial" w:hAnsi="Arial" w:cs="Arial"/>
          <w:kern w:val="0"/>
          <w:lang w:val="sv-FI"/>
        </w:rPr>
        <w:t>k</w:t>
      </w:r>
      <w:r w:rsidR="00864CE8" w:rsidRPr="009A42C3">
        <w:rPr>
          <w:rFonts w:ascii="Arial" w:hAnsi="Arial" w:cs="Arial"/>
          <w:kern w:val="0"/>
          <w:lang w:val="sv-FI"/>
        </w:rPr>
        <w:t xml:space="preserve">awasan </w:t>
      </w:r>
      <w:r>
        <w:rPr>
          <w:rFonts w:ascii="Arial" w:hAnsi="Arial" w:cs="Arial"/>
          <w:kern w:val="0"/>
          <w:lang w:val="sv-FI"/>
        </w:rPr>
        <w:t>k</w:t>
      </w:r>
      <w:r w:rsidR="00864CE8" w:rsidRPr="009A42C3">
        <w:rPr>
          <w:rFonts w:ascii="Arial" w:hAnsi="Arial" w:cs="Arial"/>
          <w:kern w:val="0"/>
          <w:lang w:val="sv-FI"/>
        </w:rPr>
        <w:t xml:space="preserve">onservasi dan </w:t>
      </w:r>
      <w:r w:rsidR="00537D2C" w:rsidRPr="009A42C3">
        <w:rPr>
          <w:rFonts w:ascii="Arial" w:hAnsi="Arial" w:cs="Arial"/>
          <w:kern w:val="0"/>
          <w:lang w:val="sv-FI"/>
        </w:rPr>
        <w:t xml:space="preserve">sebagai dasar penerbitan pemanfaatan ruang laut, baik yang ada di dalam </w:t>
      </w:r>
      <w:r w:rsidR="000A31B6">
        <w:rPr>
          <w:rFonts w:ascii="Arial" w:hAnsi="Arial" w:cs="Arial"/>
          <w:kern w:val="0"/>
          <w:lang w:val="sv-FI"/>
        </w:rPr>
        <w:t>KKP atau diluar KKP</w:t>
      </w:r>
      <w:r w:rsidR="00871FC1" w:rsidRPr="009A42C3">
        <w:rPr>
          <w:rFonts w:ascii="Arial" w:hAnsi="Arial" w:cs="Arial"/>
          <w:kern w:val="0"/>
          <w:lang w:val="sv-FI"/>
        </w:rPr>
        <w:t>. Dalam istilah Birkland (2001), komponen ini disebut sebagai instrumen kebijakan yang dapat digunakan untuk menciptakan dampak yang diharapkan. Menurut Blomquist</w:t>
      </w:r>
      <w:r w:rsidR="00860BDE" w:rsidRPr="009A42C3">
        <w:rPr>
          <w:rFonts w:ascii="Arial" w:hAnsi="Arial" w:cs="Arial"/>
          <w:kern w:val="0"/>
          <w:lang w:val="sv-FI"/>
        </w:rPr>
        <w:t xml:space="preserve"> </w:t>
      </w:r>
      <w:r w:rsidR="00871FC1" w:rsidRPr="009A42C3">
        <w:rPr>
          <w:rFonts w:ascii="Arial" w:hAnsi="Arial" w:cs="Arial"/>
          <w:kern w:val="0"/>
          <w:lang w:val="sv-FI"/>
        </w:rPr>
        <w:t>(2006), komponen peraturan berperan dalam membentuk situasi aksi dengan cara mem</w:t>
      </w:r>
      <w:r w:rsidR="00537D2C" w:rsidRPr="009A42C3">
        <w:rPr>
          <w:rFonts w:ascii="Arial" w:hAnsi="Arial" w:cs="Arial"/>
          <w:kern w:val="0"/>
          <w:lang w:val="sv-FI"/>
        </w:rPr>
        <w:t>p</w:t>
      </w:r>
      <w:r w:rsidR="00871FC1" w:rsidRPr="009A42C3">
        <w:rPr>
          <w:rFonts w:ascii="Arial" w:hAnsi="Arial" w:cs="Arial"/>
          <w:kern w:val="0"/>
          <w:lang w:val="sv-FI"/>
        </w:rPr>
        <w:t>engaruhi insentif dan pilihan yang tersedia bagi para aktor, kemudian aktor yang rasional akan meresponnya dengan cara berperilaku dan mengadopsi strategi tertentu, yang selanjutnya akan mem</w:t>
      </w:r>
      <w:r w:rsidR="00537D2C" w:rsidRPr="009A42C3">
        <w:rPr>
          <w:rFonts w:ascii="Arial" w:hAnsi="Arial" w:cs="Arial"/>
          <w:kern w:val="0"/>
          <w:lang w:val="sv-FI"/>
        </w:rPr>
        <w:t>p</w:t>
      </w:r>
      <w:r w:rsidR="00871FC1" w:rsidRPr="009A42C3">
        <w:rPr>
          <w:rFonts w:ascii="Arial" w:hAnsi="Arial" w:cs="Arial"/>
          <w:kern w:val="0"/>
          <w:lang w:val="sv-FI"/>
        </w:rPr>
        <w:t>engaruhi hasil. Blomquist</w:t>
      </w:r>
      <w:r w:rsidR="00537D2C" w:rsidRPr="009A42C3">
        <w:rPr>
          <w:rFonts w:ascii="Arial" w:hAnsi="Arial" w:cs="Arial"/>
          <w:kern w:val="0"/>
          <w:lang w:val="sv-FI"/>
        </w:rPr>
        <w:t xml:space="preserve"> (2006)</w:t>
      </w:r>
      <w:r w:rsidR="00871FC1" w:rsidRPr="009A42C3">
        <w:rPr>
          <w:rFonts w:ascii="Arial" w:hAnsi="Arial" w:cs="Arial"/>
          <w:kern w:val="0"/>
          <w:lang w:val="sv-FI"/>
        </w:rPr>
        <w:t xml:space="preserve">, </w:t>
      </w:r>
      <w:r>
        <w:rPr>
          <w:rFonts w:ascii="Arial" w:hAnsi="Arial" w:cs="Arial"/>
          <w:kern w:val="0"/>
          <w:lang w:val="sv-FI"/>
        </w:rPr>
        <w:t>selanjutnya melakukan</w:t>
      </w:r>
      <w:r w:rsidR="00871FC1" w:rsidRPr="009A42C3">
        <w:rPr>
          <w:rFonts w:ascii="Arial" w:hAnsi="Arial" w:cs="Arial"/>
          <w:kern w:val="0"/>
          <w:lang w:val="sv-FI"/>
        </w:rPr>
        <w:t xml:space="preserve"> modifikasi peraturan </w:t>
      </w:r>
      <w:r>
        <w:rPr>
          <w:rFonts w:ascii="Arial" w:hAnsi="Arial" w:cs="Arial"/>
          <w:kern w:val="0"/>
          <w:lang w:val="sv-FI"/>
        </w:rPr>
        <w:t xml:space="preserve">yang </w:t>
      </w:r>
      <w:r w:rsidR="00871FC1" w:rsidRPr="009A42C3">
        <w:rPr>
          <w:rFonts w:ascii="Arial" w:hAnsi="Arial" w:cs="Arial"/>
          <w:kern w:val="0"/>
          <w:lang w:val="sv-FI"/>
        </w:rPr>
        <w:t>dapat memotivasi individu untuk berperilaku dan mengadopsi strategi tertentu sehingga berpotensi menghasilkan hasil yang berbeda. Modifikasi peraturan pada dasarnya untuk menemukan kombinasi yang lebih efektif dibanding kombinasi yang lain (Ostrom,</w:t>
      </w:r>
      <w:r w:rsidR="00AC63F7" w:rsidRPr="009A42C3">
        <w:rPr>
          <w:rFonts w:ascii="Arial" w:hAnsi="Arial" w:cs="Arial"/>
          <w:kern w:val="0"/>
          <w:lang w:val="sv-FI"/>
        </w:rPr>
        <w:t xml:space="preserve"> </w:t>
      </w:r>
      <w:r w:rsidR="00871FC1" w:rsidRPr="009A42C3">
        <w:rPr>
          <w:rFonts w:ascii="Arial" w:hAnsi="Arial" w:cs="Arial"/>
          <w:kern w:val="0"/>
          <w:lang w:val="sv-FI"/>
        </w:rPr>
        <w:t>2008).</w:t>
      </w:r>
    </w:p>
    <w:p w14:paraId="24DD386C" w14:textId="759B18E9" w:rsidR="00C515D9" w:rsidRDefault="00C515D9" w:rsidP="00B31407">
      <w:pPr>
        <w:autoSpaceDE w:val="0"/>
        <w:autoSpaceDN w:val="0"/>
        <w:adjustRightInd w:val="0"/>
        <w:spacing w:after="0" w:line="360" w:lineRule="auto"/>
        <w:ind w:firstLine="720"/>
        <w:jc w:val="both"/>
        <w:rPr>
          <w:rFonts w:ascii="Arial" w:hAnsi="Arial" w:cs="Arial"/>
          <w:kern w:val="0"/>
          <w:lang w:val="sv-FI"/>
        </w:rPr>
      </w:pPr>
      <w:proofErr w:type="spellStart"/>
      <w:r w:rsidRPr="00ED3253">
        <w:rPr>
          <w:rFonts w:ascii="Arial" w:hAnsi="Arial" w:cs="Arial"/>
        </w:rPr>
        <w:t>Selanjutnya</w:t>
      </w:r>
      <w:proofErr w:type="spellEnd"/>
      <w:r w:rsidRPr="00ED3253">
        <w:rPr>
          <w:rFonts w:ascii="Arial" w:hAnsi="Arial" w:cs="Arial"/>
        </w:rPr>
        <w:t xml:space="preserve">, Ostrom (2008) </w:t>
      </w:r>
      <w:proofErr w:type="spellStart"/>
      <w:r w:rsidRPr="00ED3253">
        <w:rPr>
          <w:rFonts w:ascii="Arial" w:hAnsi="Arial" w:cs="Arial"/>
        </w:rPr>
        <w:t>membagi</w:t>
      </w:r>
      <w:proofErr w:type="spellEnd"/>
      <w:r w:rsidRPr="00ED3253">
        <w:rPr>
          <w:rFonts w:ascii="Arial" w:hAnsi="Arial" w:cs="Arial"/>
        </w:rPr>
        <w:t xml:space="preserve"> </w:t>
      </w:r>
      <w:proofErr w:type="spellStart"/>
      <w:r w:rsidRPr="00ED3253">
        <w:rPr>
          <w:rFonts w:ascii="Arial" w:hAnsi="Arial" w:cs="Arial"/>
        </w:rPr>
        <w:t>aturan-aturan</w:t>
      </w:r>
      <w:proofErr w:type="spellEnd"/>
      <w:r w:rsidRPr="00ED3253">
        <w:rPr>
          <w:rFonts w:ascii="Arial" w:hAnsi="Arial" w:cs="Arial"/>
        </w:rPr>
        <w:t xml:space="preserve"> </w:t>
      </w:r>
      <w:proofErr w:type="spellStart"/>
      <w:r w:rsidRPr="00ED3253">
        <w:rPr>
          <w:rFonts w:ascii="Arial" w:hAnsi="Arial" w:cs="Arial"/>
        </w:rPr>
        <w:t>kelembagaan</w:t>
      </w:r>
      <w:proofErr w:type="spellEnd"/>
      <w:r w:rsidRPr="00ED3253">
        <w:rPr>
          <w:rFonts w:ascii="Arial" w:hAnsi="Arial" w:cs="Arial"/>
        </w:rPr>
        <w:t xml:space="preserve"> </w:t>
      </w:r>
      <w:proofErr w:type="spellStart"/>
      <w:r w:rsidRPr="00ED3253">
        <w:rPr>
          <w:rFonts w:ascii="Arial" w:hAnsi="Arial" w:cs="Arial"/>
        </w:rPr>
        <w:t>ke</w:t>
      </w:r>
      <w:proofErr w:type="spellEnd"/>
      <w:r w:rsidRPr="00ED3253">
        <w:rPr>
          <w:rFonts w:ascii="Arial" w:hAnsi="Arial" w:cs="Arial"/>
        </w:rPr>
        <w:t xml:space="preserve"> </w:t>
      </w:r>
      <w:proofErr w:type="spellStart"/>
      <w:r w:rsidRPr="00ED3253">
        <w:rPr>
          <w:rFonts w:ascii="Arial" w:hAnsi="Arial" w:cs="Arial"/>
        </w:rPr>
        <w:t>dalam</w:t>
      </w:r>
      <w:proofErr w:type="spellEnd"/>
      <w:r w:rsidRPr="00ED3253">
        <w:rPr>
          <w:rFonts w:ascii="Arial" w:hAnsi="Arial" w:cs="Arial"/>
        </w:rPr>
        <w:t xml:space="preserve"> </w:t>
      </w:r>
      <w:proofErr w:type="spellStart"/>
      <w:r w:rsidRPr="00ED3253">
        <w:rPr>
          <w:rFonts w:ascii="Arial" w:hAnsi="Arial" w:cs="Arial"/>
        </w:rPr>
        <w:t>tujuh</w:t>
      </w:r>
      <w:proofErr w:type="spellEnd"/>
      <w:r w:rsidRPr="00ED3253">
        <w:rPr>
          <w:rFonts w:ascii="Arial" w:hAnsi="Arial" w:cs="Arial"/>
        </w:rPr>
        <w:t xml:space="preserve"> </w:t>
      </w:r>
      <w:proofErr w:type="spellStart"/>
      <w:r w:rsidRPr="00ED3253">
        <w:rPr>
          <w:rFonts w:ascii="Arial" w:hAnsi="Arial" w:cs="Arial"/>
        </w:rPr>
        <w:t>jenis</w:t>
      </w:r>
      <w:proofErr w:type="spellEnd"/>
      <w:r w:rsidRPr="00ED3253">
        <w:rPr>
          <w:rFonts w:ascii="Arial" w:hAnsi="Arial" w:cs="Arial"/>
        </w:rPr>
        <w:t xml:space="preserve">, </w:t>
      </w:r>
      <w:proofErr w:type="spellStart"/>
      <w:r w:rsidRPr="00ED3253">
        <w:rPr>
          <w:rFonts w:ascii="Arial" w:hAnsi="Arial" w:cs="Arial"/>
        </w:rPr>
        <w:t>yaitu</w:t>
      </w:r>
      <w:proofErr w:type="spellEnd"/>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posisi</w:t>
      </w:r>
      <w:proofErr w:type="spellEnd"/>
      <w:r w:rsidRPr="00ED3253">
        <w:rPr>
          <w:rFonts w:ascii="Arial" w:hAnsi="Arial" w:cs="Arial"/>
        </w:rPr>
        <w:t xml:space="preserve"> (</w:t>
      </w:r>
      <w:r w:rsidRPr="00ED3253">
        <w:rPr>
          <w:rStyle w:val="Emphasis"/>
          <w:rFonts w:ascii="Arial" w:hAnsi="Arial" w:cs="Arial"/>
        </w:rPr>
        <w:t>position rules</w:t>
      </w:r>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keanggotaan</w:t>
      </w:r>
      <w:proofErr w:type="spellEnd"/>
      <w:r w:rsidRPr="00ED3253">
        <w:rPr>
          <w:rFonts w:ascii="Arial" w:hAnsi="Arial" w:cs="Arial"/>
        </w:rPr>
        <w:t xml:space="preserve"> </w:t>
      </w:r>
      <w:proofErr w:type="spellStart"/>
      <w:r w:rsidRPr="00ED3253">
        <w:rPr>
          <w:rFonts w:ascii="Arial" w:hAnsi="Arial" w:cs="Arial"/>
        </w:rPr>
        <w:t>atau</w:t>
      </w:r>
      <w:proofErr w:type="spellEnd"/>
      <w:r w:rsidRPr="00ED3253">
        <w:rPr>
          <w:rFonts w:ascii="Arial" w:hAnsi="Arial" w:cs="Arial"/>
        </w:rPr>
        <w:t xml:space="preserve"> batas (</w:t>
      </w:r>
      <w:r w:rsidRPr="00ED3253">
        <w:rPr>
          <w:rStyle w:val="Emphasis"/>
          <w:rFonts w:ascii="Arial" w:hAnsi="Arial" w:cs="Arial"/>
        </w:rPr>
        <w:t>boundary rules</w:t>
      </w:r>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otoritas</w:t>
      </w:r>
      <w:proofErr w:type="spellEnd"/>
      <w:r w:rsidRPr="00ED3253">
        <w:rPr>
          <w:rFonts w:ascii="Arial" w:hAnsi="Arial" w:cs="Arial"/>
        </w:rPr>
        <w:t xml:space="preserve"> </w:t>
      </w:r>
      <w:proofErr w:type="spellStart"/>
      <w:r w:rsidRPr="00ED3253">
        <w:rPr>
          <w:rFonts w:ascii="Arial" w:hAnsi="Arial" w:cs="Arial"/>
        </w:rPr>
        <w:t>tindakan</w:t>
      </w:r>
      <w:proofErr w:type="spellEnd"/>
      <w:r w:rsidRPr="00ED3253">
        <w:rPr>
          <w:rFonts w:ascii="Arial" w:hAnsi="Arial" w:cs="Arial"/>
        </w:rPr>
        <w:t xml:space="preserve"> (</w:t>
      </w:r>
      <w:r w:rsidRPr="00ED3253">
        <w:rPr>
          <w:rStyle w:val="Emphasis"/>
          <w:rFonts w:ascii="Arial" w:hAnsi="Arial" w:cs="Arial"/>
        </w:rPr>
        <w:t>choice rules</w:t>
      </w:r>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agregasi</w:t>
      </w:r>
      <w:proofErr w:type="spellEnd"/>
      <w:r w:rsidRPr="00ED3253">
        <w:rPr>
          <w:rFonts w:ascii="Arial" w:hAnsi="Arial" w:cs="Arial"/>
        </w:rPr>
        <w:t xml:space="preserve"> (</w:t>
      </w:r>
      <w:r w:rsidRPr="00ED3253">
        <w:rPr>
          <w:rStyle w:val="Emphasis"/>
          <w:rFonts w:ascii="Arial" w:hAnsi="Arial" w:cs="Arial"/>
        </w:rPr>
        <w:t>aggregation rules</w:t>
      </w:r>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informasi</w:t>
      </w:r>
      <w:proofErr w:type="spellEnd"/>
      <w:r w:rsidRPr="00ED3253">
        <w:rPr>
          <w:rFonts w:ascii="Arial" w:hAnsi="Arial" w:cs="Arial"/>
        </w:rPr>
        <w:t xml:space="preserve"> (</w:t>
      </w:r>
      <w:r w:rsidRPr="00ED3253">
        <w:rPr>
          <w:rStyle w:val="Emphasis"/>
          <w:rFonts w:ascii="Arial" w:hAnsi="Arial" w:cs="Arial"/>
        </w:rPr>
        <w:t>information rules</w:t>
      </w:r>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lingkup</w:t>
      </w:r>
      <w:proofErr w:type="spellEnd"/>
      <w:r w:rsidRPr="00ED3253">
        <w:rPr>
          <w:rFonts w:ascii="Arial" w:hAnsi="Arial" w:cs="Arial"/>
        </w:rPr>
        <w:t xml:space="preserve"> (</w:t>
      </w:r>
      <w:r w:rsidRPr="00ED3253">
        <w:rPr>
          <w:rStyle w:val="Emphasis"/>
          <w:rFonts w:ascii="Arial" w:hAnsi="Arial" w:cs="Arial"/>
        </w:rPr>
        <w:t>scope rules</w:t>
      </w:r>
      <w:r w:rsidRPr="00ED3253">
        <w:rPr>
          <w:rFonts w:ascii="Arial" w:hAnsi="Arial" w:cs="Arial"/>
        </w:rPr>
        <w:t xml:space="preserve">), </w:t>
      </w:r>
      <w:proofErr w:type="spellStart"/>
      <w:r w:rsidRPr="00ED3253">
        <w:rPr>
          <w:rFonts w:ascii="Arial" w:hAnsi="Arial" w:cs="Arial"/>
        </w:rPr>
        <w:t>serta</w:t>
      </w:r>
      <w:proofErr w:type="spellEnd"/>
      <w:r w:rsidRPr="00ED3253">
        <w:rPr>
          <w:rFonts w:ascii="Arial" w:hAnsi="Arial" w:cs="Arial"/>
        </w:rPr>
        <w:t xml:space="preserve"> </w:t>
      </w:r>
      <w:proofErr w:type="spellStart"/>
      <w:r w:rsidRPr="00ED3253">
        <w:rPr>
          <w:rFonts w:ascii="Arial" w:hAnsi="Arial" w:cs="Arial"/>
        </w:rPr>
        <w:t>aturan</w:t>
      </w:r>
      <w:proofErr w:type="spellEnd"/>
      <w:r w:rsidRPr="00ED3253">
        <w:rPr>
          <w:rFonts w:ascii="Arial" w:hAnsi="Arial" w:cs="Arial"/>
        </w:rPr>
        <w:t xml:space="preserve"> </w:t>
      </w:r>
      <w:proofErr w:type="spellStart"/>
      <w:r w:rsidRPr="00ED3253">
        <w:rPr>
          <w:rFonts w:ascii="Arial" w:hAnsi="Arial" w:cs="Arial"/>
        </w:rPr>
        <w:t>biaya-manfaat</w:t>
      </w:r>
      <w:proofErr w:type="spellEnd"/>
      <w:r w:rsidRPr="00ED3253">
        <w:rPr>
          <w:rFonts w:ascii="Arial" w:hAnsi="Arial" w:cs="Arial"/>
        </w:rPr>
        <w:t xml:space="preserve"> (</w:t>
      </w:r>
      <w:r w:rsidRPr="00ED3253">
        <w:rPr>
          <w:rStyle w:val="Emphasis"/>
          <w:rFonts w:ascii="Arial" w:hAnsi="Arial" w:cs="Arial"/>
        </w:rPr>
        <w:t>payoff rules</w:t>
      </w:r>
      <w:r w:rsidRPr="00ED3253">
        <w:rPr>
          <w:rFonts w:ascii="Arial" w:hAnsi="Arial" w:cs="Arial"/>
        </w:rPr>
        <w:t xml:space="preserve">). </w:t>
      </w:r>
      <w:proofErr w:type="spellStart"/>
      <w:r w:rsidRPr="00ED3253">
        <w:rPr>
          <w:rFonts w:ascii="Arial" w:hAnsi="Arial" w:cs="Arial"/>
        </w:rPr>
        <w:t>Klasifikasi</w:t>
      </w:r>
      <w:proofErr w:type="spellEnd"/>
      <w:r w:rsidRPr="00ED3253">
        <w:rPr>
          <w:rFonts w:ascii="Arial" w:hAnsi="Arial" w:cs="Arial"/>
        </w:rPr>
        <w:t xml:space="preserve"> </w:t>
      </w:r>
      <w:proofErr w:type="spellStart"/>
      <w:r w:rsidRPr="00ED3253">
        <w:rPr>
          <w:rFonts w:ascii="Arial" w:hAnsi="Arial" w:cs="Arial"/>
        </w:rPr>
        <w:t>ini</w:t>
      </w:r>
      <w:proofErr w:type="spellEnd"/>
      <w:r w:rsidRPr="00ED3253">
        <w:rPr>
          <w:rFonts w:ascii="Arial" w:hAnsi="Arial" w:cs="Arial"/>
        </w:rPr>
        <w:t xml:space="preserve"> </w:t>
      </w:r>
      <w:proofErr w:type="spellStart"/>
      <w:r w:rsidRPr="00ED3253">
        <w:rPr>
          <w:rFonts w:ascii="Arial" w:hAnsi="Arial" w:cs="Arial"/>
        </w:rPr>
        <w:t>berkaitan</w:t>
      </w:r>
      <w:proofErr w:type="spellEnd"/>
      <w:r w:rsidRPr="00ED3253">
        <w:rPr>
          <w:rFonts w:ascii="Arial" w:hAnsi="Arial" w:cs="Arial"/>
        </w:rPr>
        <w:t xml:space="preserve"> </w:t>
      </w:r>
      <w:proofErr w:type="spellStart"/>
      <w:r w:rsidRPr="00ED3253">
        <w:rPr>
          <w:rFonts w:ascii="Arial" w:hAnsi="Arial" w:cs="Arial"/>
        </w:rPr>
        <w:t>erat</w:t>
      </w:r>
      <w:proofErr w:type="spellEnd"/>
      <w:r w:rsidRPr="00ED3253">
        <w:rPr>
          <w:rFonts w:ascii="Arial" w:hAnsi="Arial" w:cs="Arial"/>
        </w:rPr>
        <w:t xml:space="preserve"> </w:t>
      </w:r>
      <w:proofErr w:type="spellStart"/>
      <w:r w:rsidRPr="00ED3253">
        <w:rPr>
          <w:rFonts w:ascii="Arial" w:hAnsi="Arial" w:cs="Arial"/>
        </w:rPr>
        <w:t>dengan</w:t>
      </w:r>
      <w:proofErr w:type="spellEnd"/>
      <w:r w:rsidRPr="00ED3253">
        <w:rPr>
          <w:rFonts w:ascii="Arial" w:hAnsi="Arial" w:cs="Arial"/>
        </w:rPr>
        <w:t xml:space="preserve"> </w:t>
      </w:r>
      <w:proofErr w:type="spellStart"/>
      <w:r w:rsidRPr="00ED3253">
        <w:rPr>
          <w:rFonts w:ascii="Arial" w:hAnsi="Arial" w:cs="Arial"/>
        </w:rPr>
        <w:t>unsur-unsur</w:t>
      </w:r>
      <w:proofErr w:type="spellEnd"/>
      <w:r w:rsidRPr="00ED3253">
        <w:rPr>
          <w:rFonts w:ascii="Arial" w:hAnsi="Arial" w:cs="Arial"/>
        </w:rPr>
        <w:t xml:space="preserve"> </w:t>
      </w:r>
      <w:proofErr w:type="spellStart"/>
      <w:r w:rsidRPr="00ED3253">
        <w:rPr>
          <w:rFonts w:ascii="Arial" w:hAnsi="Arial" w:cs="Arial"/>
        </w:rPr>
        <w:t>struktur</w:t>
      </w:r>
      <w:proofErr w:type="spellEnd"/>
      <w:r w:rsidRPr="00ED3253">
        <w:rPr>
          <w:rFonts w:ascii="Arial" w:hAnsi="Arial" w:cs="Arial"/>
        </w:rPr>
        <w:t xml:space="preserve"> </w:t>
      </w:r>
      <w:proofErr w:type="spellStart"/>
      <w:r w:rsidRPr="00ED3253">
        <w:rPr>
          <w:rFonts w:ascii="Arial" w:hAnsi="Arial" w:cs="Arial"/>
        </w:rPr>
        <w:t>situasi</w:t>
      </w:r>
      <w:proofErr w:type="spellEnd"/>
      <w:r w:rsidRPr="00ED3253">
        <w:rPr>
          <w:rFonts w:ascii="Arial" w:hAnsi="Arial" w:cs="Arial"/>
        </w:rPr>
        <w:t xml:space="preserve"> </w:t>
      </w:r>
      <w:proofErr w:type="spellStart"/>
      <w:r w:rsidRPr="00ED3253">
        <w:rPr>
          <w:rFonts w:ascii="Arial" w:hAnsi="Arial" w:cs="Arial"/>
        </w:rPr>
        <w:t>aksi</w:t>
      </w:r>
      <w:proofErr w:type="spellEnd"/>
      <w:r w:rsidRPr="00ED3253">
        <w:rPr>
          <w:rFonts w:ascii="Arial" w:hAnsi="Arial" w:cs="Arial"/>
        </w:rPr>
        <w:t xml:space="preserve"> (para </w:t>
      </w:r>
      <w:proofErr w:type="spellStart"/>
      <w:r w:rsidRPr="00ED3253">
        <w:rPr>
          <w:rFonts w:ascii="Arial" w:hAnsi="Arial" w:cs="Arial"/>
        </w:rPr>
        <w:t>partisipan</w:t>
      </w:r>
      <w:proofErr w:type="spellEnd"/>
      <w:r w:rsidRPr="00ED3253">
        <w:rPr>
          <w:rFonts w:ascii="Arial" w:hAnsi="Arial" w:cs="Arial"/>
        </w:rPr>
        <w:t xml:space="preserve">, </w:t>
      </w:r>
      <w:proofErr w:type="spellStart"/>
      <w:r w:rsidRPr="00ED3253">
        <w:rPr>
          <w:rFonts w:ascii="Arial" w:hAnsi="Arial" w:cs="Arial"/>
        </w:rPr>
        <w:t>posisi</w:t>
      </w:r>
      <w:proofErr w:type="spellEnd"/>
      <w:r w:rsidRPr="00ED3253">
        <w:rPr>
          <w:rFonts w:ascii="Arial" w:hAnsi="Arial" w:cs="Arial"/>
        </w:rPr>
        <w:t xml:space="preserve">, </w:t>
      </w:r>
      <w:proofErr w:type="spellStart"/>
      <w:r w:rsidRPr="00ED3253">
        <w:rPr>
          <w:rFonts w:ascii="Arial" w:hAnsi="Arial" w:cs="Arial"/>
        </w:rPr>
        <w:t>otoritas</w:t>
      </w:r>
      <w:proofErr w:type="spellEnd"/>
      <w:r w:rsidRPr="00ED3253">
        <w:rPr>
          <w:rFonts w:ascii="Arial" w:hAnsi="Arial" w:cs="Arial"/>
        </w:rPr>
        <w:t xml:space="preserve"> </w:t>
      </w:r>
      <w:proofErr w:type="spellStart"/>
      <w:r w:rsidRPr="00ED3253">
        <w:rPr>
          <w:rFonts w:ascii="Arial" w:hAnsi="Arial" w:cs="Arial"/>
        </w:rPr>
        <w:t>tindakan</w:t>
      </w:r>
      <w:proofErr w:type="spellEnd"/>
      <w:r w:rsidRPr="00ED3253">
        <w:rPr>
          <w:rFonts w:ascii="Arial" w:hAnsi="Arial" w:cs="Arial"/>
        </w:rPr>
        <w:t xml:space="preserve">, </w:t>
      </w:r>
      <w:proofErr w:type="spellStart"/>
      <w:r w:rsidRPr="00ED3253">
        <w:rPr>
          <w:rFonts w:ascii="Arial" w:hAnsi="Arial" w:cs="Arial"/>
        </w:rPr>
        <w:t>kontrol</w:t>
      </w:r>
      <w:proofErr w:type="spellEnd"/>
      <w:r w:rsidRPr="00ED3253">
        <w:rPr>
          <w:rFonts w:ascii="Arial" w:hAnsi="Arial" w:cs="Arial"/>
        </w:rPr>
        <w:t xml:space="preserve">, </w:t>
      </w:r>
      <w:proofErr w:type="spellStart"/>
      <w:r w:rsidRPr="00ED3253">
        <w:rPr>
          <w:rFonts w:ascii="Arial" w:hAnsi="Arial" w:cs="Arial"/>
        </w:rPr>
        <w:t>informasi</w:t>
      </w:r>
      <w:proofErr w:type="spellEnd"/>
      <w:r w:rsidRPr="00ED3253">
        <w:rPr>
          <w:rFonts w:ascii="Arial" w:hAnsi="Arial" w:cs="Arial"/>
        </w:rPr>
        <w:t xml:space="preserve">, </w:t>
      </w:r>
      <w:proofErr w:type="spellStart"/>
      <w:r w:rsidRPr="00ED3253">
        <w:rPr>
          <w:rFonts w:ascii="Arial" w:hAnsi="Arial" w:cs="Arial"/>
        </w:rPr>
        <w:t>hasil</w:t>
      </w:r>
      <w:proofErr w:type="spellEnd"/>
      <w:r w:rsidRPr="00ED3253">
        <w:rPr>
          <w:rFonts w:ascii="Arial" w:hAnsi="Arial" w:cs="Arial"/>
        </w:rPr>
        <w:t>/</w:t>
      </w:r>
      <w:proofErr w:type="spellStart"/>
      <w:r w:rsidRPr="00ED3253">
        <w:rPr>
          <w:rFonts w:ascii="Arial" w:hAnsi="Arial" w:cs="Arial"/>
        </w:rPr>
        <w:t>dampak</w:t>
      </w:r>
      <w:proofErr w:type="spellEnd"/>
      <w:r w:rsidRPr="00ED3253">
        <w:rPr>
          <w:rFonts w:ascii="Arial" w:hAnsi="Arial" w:cs="Arial"/>
        </w:rPr>
        <w:t xml:space="preserve">, </w:t>
      </w:r>
      <w:proofErr w:type="spellStart"/>
      <w:r w:rsidRPr="00ED3253">
        <w:rPr>
          <w:rFonts w:ascii="Arial" w:hAnsi="Arial" w:cs="Arial"/>
        </w:rPr>
        <w:t>serta</w:t>
      </w:r>
      <w:proofErr w:type="spellEnd"/>
      <w:r w:rsidRPr="00ED3253">
        <w:rPr>
          <w:rFonts w:ascii="Arial" w:hAnsi="Arial" w:cs="Arial"/>
        </w:rPr>
        <w:t xml:space="preserve"> </w:t>
      </w:r>
      <w:proofErr w:type="spellStart"/>
      <w:r w:rsidRPr="00ED3253">
        <w:rPr>
          <w:rFonts w:ascii="Arial" w:hAnsi="Arial" w:cs="Arial"/>
        </w:rPr>
        <w:t>biaya-manfaat</w:t>
      </w:r>
      <w:proofErr w:type="spellEnd"/>
      <w:r w:rsidRPr="00ED3253">
        <w:rPr>
          <w:rFonts w:ascii="Arial" w:hAnsi="Arial" w:cs="Arial"/>
        </w:rPr>
        <w:t xml:space="preserve">) </w:t>
      </w:r>
      <w:proofErr w:type="spellStart"/>
      <w:r w:rsidRPr="00ED3253">
        <w:rPr>
          <w:rFonts w:ascii="Arial" w:hAnsi="Arial" w:cs="Arial"/>
        </w:rPr>
        <w:t>dalam</w:t>
      </w:r>
      <w:proofErr w:type="spellEnd"/>
      <w:r w:rsidRPr="00ED3253">
        <w:rPr>
          <w:rFonts w:ascii="Arial" w:hAnsi="Arial" w:cs="Arial"/>
        </w:rPr>
        <w:t xml:space="preserve"> </w:t>
      </w:r>
      <w:proofErr w:type="spellStart"/>
      <w:r w:rsidRPr="00ED3253">
        <w:rPr>
          <w:rFonts w:ascii="Arial" w:hAnsi="Arial" w:cs="Arial"/>
        </w:rPr>
        <w:t>suatu</w:t>
      </w:r>
      <w:proofErr w:type="spellEnd"/>
      <w:r w:rsidRPr="00ED3253">
        <w:rPr>
          <w:rFonts w:ascii="Arial" w:hAnsi="Arial" w:cs="Arial"/>
        </w:rPr>
        <w:t xml:space="preserve"> </w:t>
      </w:r>
      <w:r w:rsidRPr="00ED3253">
        <w:rPr>
          <w:rStyle w:val="Emphasis"/>
          <w:rFonts w:ascii="Arial" w:hAnsi="Arial" w:cs="Arial"/>
        </w:rPr>
        <w:t xml:space="preserve">arena </w:t>
      </w:r>
      <w:proofErr w:type="spellStart"/>
      <w:r w:rsidRPr="00ED3253">
        <w:rPr>
          <w:rStyle w:val="Emphasis"/>
          <w:rFonts w:ascii="Arial" w:hAnsi="Arial" w:cs="Arial"/>
        </w:rPr>
        <w:t>aksi</w:t>
      </w:r>
      <w:proofErr w:type="spellEnd"/>
      <w:r w:rsidRPr="00ED3253">
        <w:rPr>
          <w:rFonts w:ascii="Arial" w:hAnsi="Arial" w:cs="Arial"/>
        </w:rPr>
        <w:t xml:space="preserve">. Arena </w:t>
      </w:r>
      <w:proofErr w:type="spellStart"/>
      <w:r w:rsidRPr="00ED3253">
        <w:rPr>
          <w:rFonts w:ascii="Arial" w:hAnsi="Arial" w:cs="Arial"/>
        </w:rPr>
        <w:t>aksi</w:t>
      </w:r>
      <w:proofErr w:type="spellEnd"/>
      <w:r w:rsidRPr="00ED3253">
        <w:rPr>
          <w:rFonts w:ascii="Arial" w:hAnsi="Arial" w:cs="Arial"/>
        </w:rPr>
        <w:t xml:space="preserve">, </w:t>
      </w:r>
      <w:proofErr w:type="spellStart"/>
      <w:r w:rsidRPr="00ED3253">
        <w:rPr>
          <w:rFonts w:ascii="Arial" w:hAnsi="Arial" w:cs="Arial"/>
        </w:rPr>
        <w:t>menurut</w:t>
      </w:r>
      <w:proofErr w:type="spellEnd"/>
      <w:r w:rsidRPr="00ED3253">
        <w:rPr>
          <w:rFonts w:ascii="Arial" w:hAnsi="Arial" w:cs="Arial"/>
        </w:rPr>
        <w:t xml:space="preserve"> Ostrom et al. (2006), </w:t>
      </w:r>
      <w:proofErr w:type="spellStart"/>
      <w:r w:rsidRPr="00ED3253">
        <w:rPr>
          <w:rFonts w:ascii="Arial" w:hAnsi="Arial" w:cs="Arial"/>
        </w:rPr>
        <w:t>terdiri</w:t>
      </w:r>
      <w:proofErr w:type="spellEnd"/>
      <w:r w:rsidRPr="00ED3253">
        <w:rPr>
          <w:rFonts w:ascii="Arial" w:hAnsi="Arial" w:cs="Arial"/>
        </w:rPr>
        <w:t xml:space="preserve"> </w:t>
      </w:r>
      <w:proofErr w:type="spellStart"/>
      <w:r w:rsidRPr="00ED3253">
        <w:rPr>
          <w:rFonts w:ascii="Arial" w:hAnsi="Arial" w:cs="Arial"/>
        </w:rPr>
        <w:t>dari</w:t>
      </w:r>
      <w:proofErr w:type="spellEnd"/>
      <w:r w:rsidRPr="00ED3253">
        <w:rPr>
          <w:rFonts w:ascii="Arial" w:hAnsi="Arial" w:cs="Arial"/>
        </w:rPr>
        <w:t xml:space="preserve"> dua </w:t>
      </w:r>
      <w:proofErr w:type="spellStart"/>
      <w:r w:rsidRPr="00ED3253">
        <w:rPr>
          <w:rFonts w:ascii="Arial" w:hAnsi="Arial" w:cs="Arial"/>
        </w:rPr>
        <w:t>komponen</w:t>
      </w:r>
      <w:proofErr w:type="spellEnd"/>
      <w:r w:rsidRPr="00ED3253">
        <w:rPr>
          <w:rFonts w:ascii="Arial" w:hAnsi="Arial" w:cs="Arial"/>
        </w:rPr>
        <w:t xml:space="preserve"> </w:t>
      </w:r>
      <w:proofErr w:type="spellStart"/>
      <w:r w:rsidRPr="00ED3253">
        <w:rPr>
          <w:rFonts w:ascii="Arial" w:hAnsi="Arial" w:cs="Arial"/>
        </w:rPr>
        <w:t>utama</w:t>
      </w:r>
      <w:proofErr w:type="spellEnd"/>
      <w:r w:rsidRPr="00ED3253">
        <w:rPr>
          <w:rFonts w:ascii="Arial" w:hAnsi="Arial" w:cs="Arial"/>
        </w:rPr>
        <w:t xml:space="preserve"> </w:t>
      </w:r>
      <w:proofErr w:type="spellStart"/>
      <w:r w:rsidRPr="00ED3253">
        <w:rPr>
          <w:rFonts w:ascii="Arial" w:hAnsi="Arial" w:cs="Arial"/>
        </w:rPr>
        <w:t>yaitu</w:t>
      </w:r>
      <w:proofErr w:type="spellEnd"/>
      <w:r w:rsidRPr="00ED3253">
        <w:rPr>
          <w:rFonts w:ascii="Arial" w:hAnsi="Arial" w:cs="Arial"/>
        </w:rPr>
        <w:t xml:space="preserve"> </w:t>
      </w:r>
      <w:proofErr w:type="spellStart"/>
      <w:r w:rsidRPr="00ED3253">
        <w:rPr>
          <w:rStyle w:val="Emphasis"/>
          <w:rFonts w:ascii="Arial" w:hAnsi="Arial" w:cs="Arial"/>
        </w:rPr>
        <w:t>situasi</w:t>
      </w:r>
      <w:proofErr w:type="spellEnd"/>
      <w:r w:rsidRPr="00ED3253">
        <w:rPr>
          <w:rStyle w:val="Emphasis"/>
          <w:rFonts w:ascii="Arial" w:hAnsi="Arial" w:cs="Arial"/>
        </w:rPr>
        <w:t xml:space="preserve"> </w:t>
      </w:r>
      <w:proofErr w:type="spellStart"/>
      <w:r w:rsidRPr="00ED3253">
        <w:rPr>
          <w:rStyle w:val="Emphasis"/>
          <w:rFonts w:ascii="Arial" w:hAnsi="Arial" w:cs="Arial"/>
        </w:rPr>
        <w:t>aksi</w:t>
      </w:r>
      <w:proofErr w:type="spellEnd"/>
      <w:r w:rsidRPr="00ED3253">
        <w:rPr>
          <w:rFonts w:ascii="Arial" w:hAnsi="Arial" w:cs="Arial"/>
        </w:rPr>
        <w:t xml:space="preserve"> dan </w:t>
      </w:r>
      <w:r w:rsidRPr="00ED3253">
        <w:rPr>
          <w:rStyle w:val="Emphasis"/>
          <w:rFonts w:ascii="Arial" w:hAnsi="Arial" w:cs="Arial"/>
        </w:rPr>
        <w:t xml:space="preserve">para </w:t>
      </w:r>
      <w:proofErr w:type="spellStart"/>
      <w:r w:rsidRPr="00ED3253">
        <w:rPr>
          <w:rStyle w:val="Emphasis"/>
          <w:rFonts w:ascii="Arial" w:hAnsi="Arial" w:cs="Arial"/>
        </w:rPr>
        <w:t>partisipan</w:t>
      </w:r>
      <w:proofErr w:type="spellEnd"/>
      <w:r w:rsidRPr="00ED3253">
        <w:rPr>
          <w:rFonts w:ascii="Arial" w:hAnsi="Arial" w:cs="Arial"/>
        </w:rPr>
        <w:t xml:space="preserve">, di mana </w:t>
      </w:r>
      <w:proofErr w:type="spellStart"/>
      <w:r w:rsidRPr="00ED3253">
        <w:rPr>
          <w:rFonts w:ascii="Arial" w:hAnsi="Arial" w:cs="Arial"/>
        </w:rPr>
        <w:t>individu</w:t>
      </w:r>
      <w:proofErr w:type="spellEnd"/>
      <w:r w:rsidRPr="00ED3253">
        <w:rPr>
          <w:rFonts w:ascii="Arial" w:hAnsi="Arial" w:cs="Arial"/>
        </w:rPr>
        <w:t xml:space="preserve"> </w:t>
      </w:r>
      <w:proofErr w:type="spellStart"/>
      <w:r w:rsidRPr="00ED3253">
        <w:rPr>
          <w:rFonts w:ascii="Arial" w:hAnsi="Arial" w:cs="Arial"/>
        </w:rPr>
        <w:t>atau</w:t>
      </w:r>
      <w:proofErr w:type="spellEnd"/>
      <w:r w:rsidRPr="00ED3253">
        <w:rPr>
          <w:rFonts w:ascii="Arial" w:hAnsi="Arial" w:cs="Arial"/>
        </w:rPr>
        <w:t xml:space="preserve"> </w:t>
      </w:r>
      <w:proofErr w:type="spellStart"/>
      <w:r w:rsidRPr="00ED3253">
        <w:rPr>
          <w:rFonts w:ascii="Arial" w:hAnsi="Arial" w:cs="Arial"/>
        </w:rPr>
        <w:t>kelompok</w:t>
      </w:r>
      <w:proofErr w:type="spellEnd"/>
      <w:r w:rsidRPr="00ED3253">
        <w:rPr>
          <w:rFonts w:ascii="Arial" w:hAnsi="Arial" w:cs="Arial"/>
        </w:rPr>
        <w:t xml:space="preserve"> </w:t>
      </w:r>
      <w:proofErr w:type="spellStart"/>
      <w:r w:rsidRPr="00ED3253">
        <w:rPr>
          <w:rFonts w:ascii="Arial" w:hAnsi="Arial" w:cs="Arial"/>
        </w:rPr>
        <w:t>berinteraksi</w:t>
      </w:r>
      <w:proofErr w:type="spellEnd"/>
      <w:r w:rsidRPr="00ED3253">
        <w:rPr>
          <w:rFonts w:ascii="Arial" w:hAnsi="Arial" w:cs="Arial"/>
        </w:rPr>
        <w:t xml:space="preserve">, </w:t>
      </w:r>
      <w:proofErr w:type="spellStart"/>
      <w:r w:rsidRPr="00ED3253">
        <w:rPr>
          <w:rFonts w:ascii="Arial" w:hAnsi="Arial" w:cs="Arial"/>
        </w:rPr>
        <w:t>melakukan</w:t>
      </w:r>
      <w:proofErr w:type="spellEnd"/>
      <w:r w:rsidRPr="00ED3253">
        <w:rPr>
          <w:rFonts w:ascii="Arial" w:hAnsi="Arial" w:cs="Arial"/>
        </w:rPr>
        <w:t xml:space="preserve"> </w:t>
      </w:r>
      <w:proofErr w:type="spellStart"/>
      <w:r w:rsidRPr="00ED3253">
        <w:rPr>
          <w:rFonts w:ascii="Arial" w:hAnsi="Arial" w:cs="Arial"/>
        </w:rPr>
        <w:t>pertukaran</w:t>
      </w:r>
      <w:proofErr w:type="spellEnd"/>
      <w:r w:rsidRPr="00ED3253">
        <w:rPr>
          <w:rFonts w:ascii="Arial" w:hAnsi="Arial" w:cs="Arial"/>
        </w:rPr>
        <w:t xml:space="preserve"> </w:t>
      </w:r>
      <w:proofErr w:type="spellStart"/>
      <w:r w:rsidRPr="00ED3253">
        <w:rPr>
          <w:rFonts w:ascii="Arial" w:hAnsi="Arial" w:cs="Arial"/>
        </w:rPr>
        <w:t>barang</w:t>
      </w:r>
      <w:proofErr w:type="spellEnd"/>
      <w:r w:rsidRPr="00ED3253">
        <w:rPr>
          <w:rFonts w:ascii="Arial" w:hAnsi="Arial" w:cs="Arial"/>
        </w:rPr>
        <w:t>/</w:t>
      </w:r>
      <w:proofErr w:type="spellStart"/>
      <w:r w:rsidRPr="00ED3253">
        <w:rPr>
          <w:rFonts w:ascii="Arial" w:hAnsi="Arial" w:cs="Arial"/>
        </w:rPr>
        <w:t>jasa</w:t>
      </w:r>
      <w:proofErr w:type="spellEnd"/>
      <w:r w:rsidRPr="00ED3253">
        <w:rPr>
          <w:rFonts w:ascii="Arial" w:hAnsi="Arial" w:cs="Arial"/>
        </w:rPr>
        <w:t xml:space="preserve">, </w:t>
      </w:r>
      <w:proofErr w:type="spellStart"/>
      <w:r w:rsidRPr="00ED3253">
        <w:rPr>
          <w:rFonts w:ascii="Arial" w:hAnsi="Arial" w:cs="Arial"/>
        </w:rPr>
        <w:t>menyelesaikan</w:t>
      </w:r>
      <w:proofErr w:type="spellEnd"/>
      <w:r w:rsidRPr="00ED3253">
        <w:rPr>
          <w:rFonts w:ascii="Arial" w:hAnsi="Arial" w:cs="Arial"/>
        </w:rPr>
        <w:t xml:space="preserve"> </w:t>
      </w:r>
      <w:proofErr w:type="spellStart"/>
      <w:r w:rsidRPr="00ED3253">
        <w:rPr>
          <w:rFonts w:ascii="Arial" w:hAnsi="Arial" w:cs="Arial"/>
        </w:rPr>
        <w:t>persoalan</w:t>
      </w:r>
      <w:proofErr w:type="spellEnd"/>
      <w:r w:rsidRPr="00ED3253">
        <w:rPr>
          <w:rFonts w:ascii="Arial" w:hAnsi="Arial" w:cs="Arial"/>
        </w:rPr>
        <w:t xml:space="preserve">, </w:t>
      </w:r>
      <w:proofErr w:type="spellStart"/>
      <w:r w:rsidRPr="00ED3253">
        <w:rPr>
          <w:rFonts w:ascii="Arial" w:hAnsi="Arial" w:cs="Arial"/>
        </w:rPr>
        <w:t>maupun</w:t>
      </w:r>
      <w:proofErr w:type="spellEnd"/>
      <w:r w:rsidRPr="00ED3253">
        <w:rPr>
          <w:rFonts w:ascii="Arial" w:hAnsi="Arial" w:cs="Arial"/>
        </w:rPr>
        <w:t xml:space="preserve"> </w:t>
      </w:r>
      <w:proofErr w:type="spellStart"/>
      <w:r w:rsidRPr="00ED3253">
        <w:rPr>
          <w:rFonts w:ascii="Arial" w:hAnsi="Arial" w:cs="Arial"/>
        </w:rPr>
        <w:t>berkonflik</w:t>
      </w:r>
      <w:proofErr w:type="spellEnd"/>
      <w:r>
        <w:rPr>
          <w:rFonts w:ascii="Arial" w:hAnsi="Arial" w:cs="Arial"/>
        </w:rPr>
        <w:t>.</w:t>
      </w:r>
    </w:p>
    <w:p w14:paraId="5EC9D46C" w14:textId="45A766CB" w:rsidR="00871FC1" w:rsidRDefault="00871FC1" w:rsidP="00825E32">
      <w:pPr>
        <w:autoSpaceDE w:val="0"/>
        <w:autoSpaceDN w:val="0"/>
        <w:adjustRightInd w:val="0"/>
        <w:spacing w:after="120" w:line="360" w:lineRule="auto"/>
        <w:ind w:firstLine="720"/>
        <w:jc w:val="both"/>
        <w:rPr>
          <w:rFonts w:ascii="Arial" w:hAnsi="Arial" w:cs="Arial"/>
          <w:kern w:val="0"/>
          <w:lang w:val="sv-FI"/>
        </w:rPr>
      </w:pPr>
      <w:r w:rsidRPr="009A42C3">
        <w:rPr>
          <w:rFonts w:ascii="Arial" w:hAnsi="Arial" w:cs="Arial"/>
          <w:kern w:val="0"/>
          <w:lang w:val="sv-FI"/>
        </w:rPr>
        <w:t xml:space="preserve">Hubungan antara unsur-unsur </w:t>
      </w:r>
      <w:r w:rsidRPr="009A42C3">
        <w:rPr>
          <w:rFonts w:ascii="Arial" w:hAnsi="Arial" w:cs="Arial"/>
          <w:i/>
          <w:iCs/>
          <w:kern w:val="0"/>
          <w:lang w:val="sv-FI"/>
        </w:rPr>
        <w:t xml:space="preserve">rules-in-use </w:t>
      </w:r>
      <w:r w:rsidRPr="009A42C3">
        <w:rPr>
          <w:rFonts w:ascii="Arial" w:hAnsi="Arial" w:cs="Arial"/>
          <w:kern w:val="0"/>
          <w:lang w:val="sv-FI"/>
        </w:rPr>
        <w:t xml:space="preserve">dengan unsur-unsur situasi aksi ditampilkan pada Gambar </w:t>
      </w:r>
      <w:r w:rsidR="00BE1F73">
        <w:rPr>
          <w:rFonts w:ascii="Arial" w:hAnsi="Arial" w:cs="Arial"/>
          <w:kern w:val="0"/>
          <w:lang w:val="sv-FI"/>
        </w:rPr>
        <w:t>3</w:t>
      </w:r>
      <w:r w:rsidRPr="009A42C3">
        <w:rPr>
          <w:rFonts w:ascii="Arial" w:hAnsi="Arial" w:cs="Arial"/>
          <w:kern w:val="0"/>
          <w:lang w:val="sv-FI"/>
        </w:rPr>
        <w:t xml:space="preserve">. </w:t>
      </w:r>
      <w:r w:rsidR="000A1CCE">
        <w:rPr>
          <w:rFonts w:ascii="Arial" w:hAnsi="Arial" w:cs="Arial"/>
          <w:kern w:val="0"/>
          <w:lang w:val="sv-FI"/>
        </w:rPr>
        <w:t xml:space="preserve">Dan batasan jenis aturan dalam rules in use </w:t>
      </w:r>
      <w:r w:rsidR="00F24D20">
        <w:rPr>
          <w:rFonts w:ascii="Arial" w:hAnsi="Arial" w:cs="Arial"/>
          <w:kern w:val="0"/>
          <w:lang w:val="sv-FI"/>
        </w:rPr>
        <w:t xml:space="preserve">Ostrom </w:t>
      </w:r>
      <w:r w:rsidR="000A1CCE">
        <w:rPr>
          <w:rFonts w:ascii="Arial" w:hAnsi="Arial" w:cs="Arial"/>
          <w:kern w:val="0"/>
          <w:lang w:val="sv-FI"/>
        </w:rPr>
        <w:t xml:space="preserve">tertera dalam  tabel 1 berikut: </w:t>
      </w:r>
    </w:p>
    <w:p w14:paraId="1CB4BC91" w14:textId="356C4658" w:rsidR="000A1CCE" w:rsidRPr="00554D84" w:rsidRDefault="000A1CCE" w:rsidP="00554D84">
      <w:pPr>
        <w:pStyle w:val="14Tabel"/>
        <w:spacing w:after="120"/>
      </w:pPr>
      <w:commentRangeStart w:id="16"/>
      <w:commentRangeStart w:id="17"/>
      <w:r w:rsidRPr="000A1CCE">
        <w:t xml:space="preserve">Tabel 1. Batasan </w:t>
      </w:r>
      <w:r w:rsidR="00F24D20">
        <w:t>T</w:t>
      </w:r>
      <w:r w:rsidRPr="000A1CCE">
        <w:t xml:space="preserve">ujuh Aturan </w:t>
      </w:r>
      <w:r w:rsidRPr="00272C92">
        <w:rPr>
          <w:i/>
          <w:iCs/>
        </w:rPr>
        <w:t>Rules in Use Ostrom</w:t>
      </w:r>
      <w:commentRangeEnd w:id="16"/>
      <w:r w:rsidR="00E57738" w:rsidRPr="00272C92">
        <w:rPr>
          <w:rStyle w:val="CommentReference"/>
          <w:rFonts w:asciiTheme="minorHAnsi" w:eastAsiaTheme="minorHAnsi" w:hAnsiTheme="minorHAnsi" w:cstheme="minorBidi"/>
          <w:b w:val="0"/>
          <w:i/>
          <w:iCs/>
          <w:color w:val="auto"/>
          <w:kern w:val="2"/>
          <w:lang w:val="en-ID" w:eastAsia="en-US"/>
          <w14:ligatures w14:val="standardContextual"/>
        </w:rPr>
        <w:commentReference w:id="16"/>
      </w:r>
      <w:commentRangeEnd w:id="17"/>
      <w:r w:rsidR="001C67CE" w:rsidRPr="00272C92">
        <w:rPr>
          <w:rStyle w:val="CommentReference"/>
          <w:rFonts w:asciiTheme="minorHAnsi" w:eastAsiaTheme="minorHAnsi" w:hAnsiTheme="minorHAnsi" w:cstheme="minorBidi"/>
          <w:b w:val="0"/>
          <w:i/>
          <w:iCs/>
          <w:color w:val="auto"/>
          <w:kern w:val="2"/>
          <w:lang w:val="en-ID" w:eastAsia="en-US"/>
          <w14:ligatures w14:val="standardContextual"/>
        </w:rPr>
        <w:commentReference w:id="17"/>
      </w:r>
      <w:r w:rsidR="00BE1F73">
        <w:rPr>
          <w:i/>
          <w:iCs/>
        </w:rPr>
        <w:t xml:space="preserve"> </w:t>
      </w:r>
    </w:p>
    <w:tbl>
      <w:tblPr>
        <w:tblStyle w:val="TableGrid"/>
        <w:tblW w:w="8505" w:type="dxa"/>
        <w:tblLook w:val="04A0" w:firstRow="1" w:lastRow="0" w:firstColumn="1" w:lastColumn="0" w:noHBand="0" w:noVBand="1"/>
      </w:tblPr>
      <w:tblGrid>
        <w:gridCol w:w="624"/>
        <w:gridCol w:w="1644"/>
        <w:gridCol w:w="2939"/>
        <w:gridCol w:w="3298"/>
      </w:tblGrid>
      <w:tr w:rsidR="00C515D9" w14:paraId="31E4CAAC" w14:textId="1FAE3B0A" w:rsidTr="00B31407">
        <w:tc>
          <w:tcPr>
            <w:tcW w:w="624" w:type="dxa"/>
            <w:tcBorders>
              <w:top w:val="single" w:sz="4" w:space="0" w:color="auto"/>
              <w:left w:val="nil"/>
              <w:bottom w:val="single" w:sz="4" w:space="0" w:color="auto"/>
              <w:right w:val="nil"/>
            </w:tcBorders>
            <w:shd w:val="clear" w:color="auto" w:fill="E7E6E6" w:themeFill="background2"/>
          </w:tcPr>
          <w:p w14:paraId="20EC34A0" w14:textId="77777777" w:rsidR="00C515D9" w:rsidRPr="003D4F4C" w:rsidRDefault="00C515D9" w:rsidP="000C272C">
            <w:pPr>
              <w:autoSpaceDE w:val="0"/>
              <w:autoSpaceDN w:val="0"/>
              <w:adjustRightInd w:val="0"/>
              <w:jc w:val="both"/>
              <w:rPr>
                <w:rFonts w:ascii="Arial" w:hAnsi="Arial" w:cs="Arial"/>
                <w:b/>
                <w:bCs/>
                <w:lang w:val="sv-FI"/>
              </w:rPr>
            </w:pPr>
            <w:r w:rsidRPr="003D4F4C">
              <w:rPr>
                <w:rFonts w:ascii="Arial" w:hAnsi="Arial" w:cs="Arial"/>
                <w:b/>
                <w:bCs/>
                <w:lang w:val="sv-FI"/>
              </w:rPr>
              <w:t>No.</w:t>
            </w:r>
          </w:p>
        </w:tc>
        <w:tc>
          <w:tcPr>
            <w:tcW w:w="1644" w:type="dxa"/>
            <w:tcBorders>
              <w:top w:val="single" w:sz="4" w:space="0" w:color="auto"/>
              <w:left w:val="nil"/>
              <w:bottom w:val="single" w:sz="4" w:space="0" w:color="auto"/>
              <w:right w:val="nil"/>
            </w:tcBorders>
            <w:shd w:val="clear" w:color="auto" w:fill="E7E6E6" w:themeFill="background2"/>
          </w:tcPr>
          <w:p w14:paraId="20AB9A12" w14:textId="77777777" w:rsidR="00C515D9" w:rsidRDefault="00C515D9" w:rsidP="000C272C">
            <w:pPr>
              <w:autoSpaceDE w:val="0"/>
              <w:autoSpaceDN w:val="0"/>
              <w:adjustRightInd w:val="0"/>
              <w:jc w:val="center"/>
              <w:rPr>
                <w:rFonts w:ascii="Arial" w:hAnsi="Arial" w:cs="Arial"/>
                <w:b/>
                <w:bCs/>
                <w:lang w:val="sv-FI"/>
              </w:rPr>
            </w:pPr>
            <w:r w:rsidRPr="003D4F4C">
              <w:rPr>
                <w:rFonts w:ascii="Arial" w:hAnsi="Arial" w:cs="Arial"/>
                <w:b/>
                <w:bCs/>
                <w:lang w:val="sv-FI"/>
              </w:rPr>
              <w:t xml:space="preserve">Jenis Aturan </w:t>
            </w:r>
          </w:p>
          <w:p w14:paraId="72426400" w14:textId="77777777" w:rsidR="00C515D9" w:rsidRPr="003D4F4C" w:rsidRDefault="00C515D9" w:rsidP="000C272C">
            <w:pPr>
              <w:autoSpaceDE w:val="0"/>
              <w:autoSpaceDN w:val="0"/>
              <w:adjustRightInd w:val="0"/>
              <w:jc w:val="center"/>
              <w:rPr>
                <w:rFonts w:ascii="Arial" w:hAnsi="Arial" w:cs="Arial"/>
                <w:b/>
                <w:bCs/>
                <w:lang w:val="sv-FI"/>
              </w:rPr>
            </w:pPr>
            <w:r w:rsidRPr="003D4F4C">
              <w:rPr>
                <w:rFonts w:ascii="Arial" w:hAnsi="Arial" w:cs="Arial"/>
                <w:b/>
                <w:bCs/>
                <w:lang w:val="sv-FI"/>
              </w:rPr>
              <w:t>(</w:t>
            </w:r>
            <w:r w:rsidRPr="00272C92">
              <w:rPr>
                <w:rFonts w:ascii="Arial" w:hAnsi="Arial" w:cs="Arial"/>
                <w:b/>
                <w:bCs/>
                <w:i/>
                <w:iCs/>
                <w:lang w:val="sv-FI"/>
              </w:rPr>
              <w:t>Type of Rules</w:t>
            </w:r>
            <w:r w:rsidRPr="003D4F4C">
              <w:rPr>
                <w:rFonts w:ascii="Arial" w:hAnsi="Arial" w:cs="Arial"/>
                <w:b/>
                <w:bCs/>
                <w:lang w:val="sv-FI"/>
              </w:rPr>
              <w:t>)</w:t>
            </w:r>
          </w:p>
        </w:tc>
        <w:tc>
          <w:tcPr>
            <w:tcW w:w="2939" w:type="dxa"/>
            <w:tcBorders>
              <w:top w:val="single" w:sz="4" w:space="0" w:color="auto"/>
              <w:left w:val="nil"/>
              <w:bottom w:val="single" w:sz="4" w:space="0" w:color="auto"/>
              <w:right w:val="nil"/>
            </w:tcBorders>
            <w:shd w:val="clear" w:color="auto" w:fill="E7E6E6" w:themeFill="background2"/>
          </w:tcPr>
          <w:p w14:paraId="78034E6E" w14:textId="77777777" w:rsidR="00C515D9" w:rsidRPr="003D4F4C" w:rsidRDefault="00C515D9" w:rsidP="000C272C">
            <w:pPr>
              <w:autoSpaceDE w:val="0"/>
              <w:autoSpaceDN w:val="0"/>
              <w:adjustRightInd w:val="0"/>
              <w:jc w:val="center"/>
              <w:rPr>
                <w:rFonts w:ascii="Arial" w:hAnsi="Arial" w:cs="Arial"/>
                <w:b/>
                <w:bCs/>
                <w:lang w:val="sv-FI"/>
              </w:rPr>
            </w:pPr>
            <w:r w:rsidRPr="003D4F4C">
              <w:rPr>
                <w:rFonts w:ascii="Arial" w:hAnsi="Arial" w:cs="Arial"/>
                <w:b/>
                <w:bCs/>
                <w:lang w:val="sv-FI"/>
              </w:rPr>
              <w:t>Definisi/ Keterangan</w:t>
            </w:r>
          </w:p>
        </w:tc>
        <w:tc>
          <w:tcPr>
            <w:tcW w:w="3298" w:type="dxa"/>
            <w:tcBorders>
              <w:top w:val="single" w:sz="4" w:space="0" w:color="auto"/>
              <w:left w:val="nil"/>
              <w:bottom w:val="single" w:sz="4" w:space="0" w:color="auto"/>
              <w:right w:val="nil"/>
            </w:tcBorders>
            <w:shd w:val="clear" w:color="auto" w:fill="E7E6E6" w:themeFill="background2"/>
          </w:tcPr>
          <w:p w14:paraId="7A1BA6AD" w14:textId="57E75E13" w:rsidR="00C515D9" w:rsidRPr="003D4F4C" w:rsidRDefault="00C515D9" w:rsidP="000C272C">
            <w:pPr>
              <w:autoSpaceDE w:val="0"/>
              <w:autoSpaceDN w:val="0"/>
              <w:adjustRightInd w:val="0"/>
              <w:jc w:val="center"/>
              <w:rPr>
                <w:rFonts w:ascii="Arial" w:hAnsi="Arial" w:cs="Arial"/>
                <w:b/>
                <w:bCs/>
                <w:lang w:val="sv-FI"/>
              </w:rPr>
            </w:pPr>
            <w:r>
              <w:rPr>
                <w:rFonts w:ascii="Arial" w:hAnsi="Arial" w:cs="Arial"/>
                <w:b/>
                <w:bCs/>
                <w:lang w:val="sv-FI"/>
              </w:rPr>
              <w:t xml:space="preserve">Operasionalisasi dalam </w:t>
            </w:r>
            <w:r w:rsidR="00E72D82">
              <w:rPr>
                <w:rFonts w:ascii="Arial" w:hAnsi="Arial" w:cs="Arial"/>
                <w:b/>
                <w:bCs/>
                <w:lang w:val="sv-FI"/>
              </w:rPr>
              <w:t xml:space="preserve">Pemanfaatan Ruang Laut di </w:t>
            </w:r>
            <w:r>
              <w:rPr>
                <w:rFonts w:ascii="Arial" w:hAnsi="Arial" w:cs="Arial"/>
                <w:b/>
                <w:bCs/>
                <w:lang w:val="sv-FI"/>
              </w:rPr>
              <w:t>KKP Gili Matra</w:t>
            </w:r>
          </w:p>
        </w:tc>
      </w:tr>
      <w:tr w:rsidR="00C515D9" w14:paraId="40514BB3" w14:textId="11D635F5" w:rsidTr="00B31407">
        <w:tc>
          <w:tcPr>
            <w:tcW w:w="624" w:type="dxa"/>
            <w:tcBorders>
              <w:top w:val="single" w:sz="4" w:space="0" w:color="auto"/>
              <w:left w:val="nil"/>
              <w:bottom w:val="nil"/>
              <w:right w:val="nil"/>
            </w:tcBorders>
          </w:tcPr>
          <w:p w14:paraId="313FF3F0" w14:textId="77777777" w:rsidR="00C515D9" w:rsidRDefault="00C515D9" w:rsidP="000C272C">
            <w:pPr>
              <w:autoSpaceDE w:val="0"/>
              <w:autoSpaceDN w:val="0"/>
              <w:adjustRightInd w:val="0"/>
              <w:jc w:val="both"/>
              <w:rPr>
                <w:rFonts w:ascii="Arial" w:hAnsi="Arial" w:cs="Arial"/>
                <w:lang w:val="sv-FI"/>
              </w:rPr>
            </w:pPr>
            <w:r>
              <w:rPr>
                <w:rFonts w:ascii="Arial" w:hAnsi="Arial" w:cs="Arial"/>
                <w:lang w:val="sv-FI"/>
              </w:rPr>
              <w:t>1.</w:t>
            </w:r>
          </w:p>
        </w:tc>
        <w:tc>
          <w:tcPr>
            <w:tcW w:w="1644" w:type="dxa"/>
            <w:tcBorders>
              <w:top w:val="single" w:sz="4" w:space="0" w:color="auto"/>
              <w:left w:val="nil"/>
              <w:bottom w:val="nil"/>
              <w:right w:val="nil"/>
            </w:tcBorders>
          </w:tcPr>
          <w:p w14:paraId="7D7E14A7" w14:textId="77777777" w:rsidR="00C515D9" w:rsidRDefault="00C515D9" w:rsidP="000C272C">
            <w:pPr>
              <w:autoSpaceDE w:val="0"/>
              <w:autoSpaceDN w:val="0"/>
              <w:adjustRightInd w:val="0"/>
              <w:rPr>
                <w:rFonts w:ascii="Arial" w:hAnsi="Arial" w:cs="Arial"/>
                <w:lang w:val="sv-FI"/>
              </w:rPr>
            </w:pPr>
            <w:r w:rsidRPr="009A42C3">
              <w:rPr>
                <w:rFonts w:ascii="Arial" w:hAnsi="Arial" w:cs="Arial"/>
                <w:kern w:val="0"/>
                <w:lang w:val="sv-FI"/>
              </w:rPr>
              <w:t>Aturan posisi</w:t>
            </w:r>
          </w:p>
          <w:p w14:paraId="68EB3C08" w14:textId="77777777" w:rsidR="00C515D9" w:rsidRDefault="00C515D9" w:rsidP="00136531">
            <w:pPr>
              <w:autoSpaceDE w:val="0"/>
              <w:autoSpaceDN w:val="0"/>
              <w:adjustRightInd w:val="0"/>
              <w:ind w:left="-21"/>
              <w:rPr>
                <w:rFonts w:ascii="Arial" w:hAnsi="Arial" w:cs="Arial"/>
                <w:lang w:val="sv-FI"/>
              </w:rPr>
            </w:pPr>
            <w:r w:rsidRPr="009A42C3">
              <w:rPr>
                <w:rFonts w:ascii="Arial" w:hAnsi="Arial" w:cs="Arial"/>
                <w:kern w:val="0"/>
                <w:lang w:val="sv-FI"/>
              </w:rPr>
              <w:t>(</w:t>
            </w:r>
            <w:r w:rsidRPr="009A42C3">
              <w:rPr>
                <w:rFonts w:ascii="Arial" w:hAnsi="Arial" w:cs="Arial"/>
                <w:i/>
                <w:iCs/>
                <w:kern w:val="0"/>
                <w:lang w:val="sv-FI"/>
              </w:rPr>
              <w:t>position rules</w:t>
            </w:r>
            <w:r w:rsidRPr="009A42C3">
              <w:rPr>
                <w:rFonts w:ascii="Arial" w:hAnsi="Arial" w:cs="Arial"/>
                <w:kern w:val="0"/>
                <w:lang w:val="sv-FI"/>
              </w:rPr>
              <w:t>)</w:t>
            </w:r>
          </w:p>
        </w:tc>
        <w:tc>
          <w:tcPr>
            <w:tcW w:w="2939" w:type="dxa"/>
            <w:tcBorders>
              <w:top w:val="single" w:sz="4" w:space="0" w:color="auto"/>
              <w:left w:val="nil"/>
              <w:bottom w:val="nil"/>
              <w:right w:val="nil"/>
            </w:tcBorders>
          </w:tcPr>
          <w:p w14:paraId="236AF85E" w14:textId="77777777" w:rsidR="00C515D9" w:rsidRDefault="00C515D9" w:rsidP="00B31407">
            <w:pPr>
              <w:autoSpaceDE w:val="0"/>
              <w:autoSpaceDN w:val="0"/>
              <w:adjustRightInd w:val="0"/>
              <w:ind w:left="-6"/>
              <w:rPr>
                <w:rFonts w:ascii="Arial" w:hAnsi="Arial" w:cs="Arial"/>
                <w:kern w:val="0"/>
                <w:lang w:val="sv-FI"/>
              </w:rPr>
            </w:pPr>
            <w:r w:rsidRPr="009A42C3">
              <w:rPr>
                <w:rFonts w:ascii="Arial" w:hAnsi="Arial" w:cs="Arial"/>
                <w:kern w:val="0"/>
                <w:lang w:val="sv-FI"/>
              </w:rPr>
              <w:t>jenis peraturan yang mengatur keberadaan sejumlah posisi dan berapa banyak partisipan yang dapat menduduki setiap posisi di dalam suatu arena aksi.</w:t>
            </w:r>
          </w:p>
          <w:p w14:paraId="59C6F27B" w14:textId="77777777" w:rsidR="00C515D9" w:rsidRDefault="00C515D9" w:rsidP="00136531">
            <w:pPr>
              <w:autoSpaceDE w:val="0"/>
              <w:autoSpaceDN w:val="0"/>
              <w:adjustRightInd w:val="0"/>
              <w:ind w:left="33"/>
              <w:jc w:val="both"/>
              <w:rPr>
                <w:rFonts w:ascii="Arial" w:hAnsi="Arial" w:cs="Arial"/>
                <w:lang w:val="sv-FI"/>
              </w:rPr>
            </w:pPr>
          </w:p>
        </w:tc>
        <w:tc>
          <w:tcPr>
            <w:tcW w:w="3298" w:type="dxa"/>
            <w:tcBorders>
              <w:top w:val="single" w:sz="4" w:space="0" w:color="auto"/>
              <w:left w:val="nil"/>
              <w:bottom w:val="nil"/>
              <w:right w:val="nil"/>
            </w:tcBorders>
          </w:tcPr>
          <w:p w14:paraId="61E0BC43" w14:textId="41F3DC87" w:rsidR="00C515D9" w:rsidRPr="009A42C3" w:rsidRDefault="00C515D9" w:rsidP="00272C92">
            <w:pPr>
              <w:autoSpaceDE w:val="0"/>
              <w:autoSpaceDN w:val="0"/>
              <w:adjustRightInd w:val="0"/>
              <w:ind w:left="33"/>
              <w:rPr>
                <w:rFonts w:ascii="Arial" w:hAnsi="Arial" w:cs="Arial"/>
                <w:kern w:val="0"/>
                <w:lang w:val="sv-FI"/>
              </w:rPr>
            </w:pPr>
            <w:proofErr w:type="spellStart"/>
            <w:r>
              <w:rPr>
                <w:rFonts w:ascii="Arial" w:hAnsi="Arial" w:cs="Arial"/>
              </w:rPr>
              <w:t>m</w:t>
            </w:r>
            <w:r w:rsidRPr="00ED3253">
              <w:rPr>
                <w:rFonts w:ascii="Arial" w:hAnsi="Arial" w:cs="Arial"/>
              </w:rPr>
              <w:t>engidentifikasi</w:t>
            </w:r>
            <w:proofErr w:type="spellEnd"/>
            <w:r w:rsidRPr="00ED3253">
              <w:rPr>
                <w:rFonts w:ascii="Arial" w:hAnsi="Arial" w:cs="Arial"/>
              </w:rPr>
              <w:t xml:space="preserve"> </w:t>
            </w:r>
            <w:proofErr w:type="spellStart"/>
            <w:r w:rsidRPr="00ED3253">
              <w:rPr>
                <w:rFonts w:ascii="Arial" w:hAnsi="Arial" w:cs="Arial"/>
              </w:rPr>
              <w:t>peran</w:t>
            </w:r>
            <w:proofErr w:type="spellEnd"/>
            <w:r w:rsidRPr="00ED3253">
              <w:rPr>
                <w:rFonts w:ascii="Arial" w:hAnsi="Arial" w:cs="Arial"/>
              </w:rPr>
              <w:t xml:space="preserve"> formal dan informal, </w:t>
            </w:r>
            <w:proofErr w:type="spellStart"/>
            <w:r w:rsidRPr="00ED3253">
              <w:rPr>
                <w:rFonts w:ascii="Arial" w:hAnsi="Arial" w:cs="Arial"/>
              </w:rPr>
              <w:t>misalnya</w:t>
            </w:r>
            <w:proofErr w:type="spellEnd"/>
            <w:r w:rsidRPr="00ED3253">
              <w:rPr>
                <w:rFonts w:ascii="Arial" w:hAnsi="Arial" w:cs="Arial"/>
              </w:rPr>
              <w:t xml:space="preserve"> </w:t>
            </w:r>
            <w:proofErr w:type="spellStart"/>
            <w:r w:rsidRPr="00ED3253">
              <w:rPr>
                <w:rFonts w:ascii="Arial" w:hAnsi="Arial" w:cs="Arial"/>
              </w:rPr>
              <w:t>pengelola</w:t>
            </w:r>
            <w:proofErr w:type="spellEnd"/>
            <w:r w:rsidRPr="00ED3253">
              <w:rPr>
                <w:rFonts w:ascii="Arial" w:hAnsi="Arial" w:cs="Arial"/>
              </w:rPr>
              <w:t xml:space="preserve"> </w:t>
            </w:r>
            <w:proofErr w:type="spellStart"/>
            <w:r w:rsidRPr="00ED3253">
              <w:rPr>
                <w:rFonts w:ascii="Arial" w:hAnsi="Arial" w:cs="Arial"/>
              </w:rPr>
              <w:t>kawasan</w:t>
            </w:r>
            <w:proofErr w:type="spellEnd"/>
            <w:r w:rsidRPr="00ED3253">
              <w:rPr>
                <w:rFonts w:ascii="Arial" w:hAnsi="Arial" w:cs="Arial"/>
              </w:rPr>
              <w:t xml:space="preserve"> (KKP</w:t>
            </w:r>
            <w:r>
              <w:rPr>
                <w:rFonts w:ascii="Arial" w:hAnsi="Arial" w:cs="Arial"/>
              </w:rPr>
              <w:t>, UPT</w:t>
            </w:r>
            <w:r w:rsidRPr="00ED3253">
              <w:rPr>
                <w:rFonts w:ascii="Arial" w:hAnsi="Arial" w:cs="Arial"/>
              </w:rPr>
              <w:t xml:space="preserve">), </w:t>
            </w:r>
            <w:proofErr w:type="spellStart"/>
            <w:r w:rsidRPr="00ED3253">
              <w:rPr>
                <w:rFonts w:ascii="Arial" w:hAnsi="Arial" w:cs="Arial"/>
              </w:rPr>
              <w:t>pemerintah</w:t>
            </w:r>
            <w:proofErr w:type="spellEnd"/>
            <w:r w:rsidRPr="00ED3253">
              <w:rPr>
                <w:rFonts w:ascii="Arial" w:hAnsi="Arial" w:cs="Arial"/>
              </w:rPr>
              <w:t xml:space="preserve"> </w:t>
            </w:r>
            <w:proofErr w:type="spellStart"/>
            <w:r w:rsidRPr="00ED3253">
              <w:rPr>
                <w:rFonts w:ascii="Arial" w:hAnsi="Arial" w:cs="Arial"/>
              </w:rPr>
              <w:t>daerah</w:t>
            </w:r>
            <w:proofErr w:type="spellEnd"/>
            <w:r>
              <w:rPr>
                <w:rFonts w:ascii="Arial" w:hAnsi="Arial" w:cs="Arial"/>
              </w:rPr>
              <w:t xml:space="preserve"> (</w:t>
            </w:r>
            <w:proofErr w:type="spellStart"/>
            <w:r>
              <w:rPr>
                <w:rFonts w:ascii="Arial" w:hAnsi="Arial" w:cs="Arial"/>
              </w:rPr>
              <w:t>Provinsi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Kab</w:t>
            </w:r>
            <w:proofErr w:type="spellEnd"/>
            <w:r>
              <w:rPr>
                <w:rFonts w:ascii="Arial" w:hAnsi="Arial" w:cs="Arial"/>
              </w:rPr>
              <w:t>)</w:t>
            </w:r>
            <w:r w:rsidRPr="00ED3253">
              <w:rPr>
                <w:rFonts w:ascii="Arial" w:hAnsi="Arial" w:cs="Arial"/>
              </w:rPr>
              <w:t xml:space="preserve">, </w:t>
            </w:r>
            <w:proofErr w:type="spellStart"/>
            <w:r w:rsidRPr="00ED3253">
              <w:rPr>
                <w:rFonts w:ascii="Arial" w:hAnsi="Arial" w:cs="Arial"/>
              </w:rPr>
              <w:t>kelompok</w:t>
            </w:r>
            <w:proofErr w:type="spellEnd"/>
            <w:r w:rsidRPr="00ED3253">
              <w:rPr>
                <w:rFonts w:ascii="Arial" w:hAnsi="Arial" w:cs="Arial"/>
              </w:rPr>
              <w:t xml:space="preserve"> </w:t>
            </w:r>
            <w:proofErr w:type="spellStart"/>
            <w:r w:rsidRPr="00ED3253">
              <w:rPr>
                <w:rFonts w:ascii="Arial" w:hAnsi="Arial" w:cs="Arial"/>
              </w:rPr>
              <w:t>nelayan</w:t>
            </w:r>
            <w:proofErr w:type="spellEnd"/>
            <w:r w:rsidRPr="00ED3253">
              <w:rPr>
                <w:rFonts w:ascii="Arial" w:hAnsi="Arial" w:cs="Arial"/>
              </w:rPr>
              <w:t xml:space="preserve">, </w:t>
            </w:r>
            <w:proofErr w:type="spellStart"/>
            <w:r w:rsidRPr="00ED3253">
              <w:rPr>
                <w:rFonts w:ascii="Arial" w:hAnsi="Arial" w:cs="Arial"/>
              </w:rPr>
              <w:t>asosiasi</w:t>
            </w:r>
            <w:proofErr w:type="spellEnd"/>
            <w:r w:rsidRPr="00ED3253">
              <w:rPr>
                <w:rFonts w:ascii="Arial" w:hAnsi="Arial" w:cs="Arial"/>
              </w:rPr>
              <w:t xml:space="preserve"> </w:t>
            </w:r>
            <w:proofErr w:type="spellStart"/>
            <w:r w:rsidRPr="00ED3253">
              <w:rPr>
                <w:rFonts w:ascii="Arial" w:hAnsi="Arial" w:cs="Arial"/>
              </w:rPr>
              <w:t>wisata</w:t>
            </w:r>
            <w:proofErr w:type="spellEnd"/>
            <w:r w:rsidRPr="00ED3253">
              <w:rPr>
                <w:rFonts w:ascii="Arial" w:hAnsi="Arial" w:cs="Arial"/>
              </w:rPr>
              <w:t xml:space="preserve"> </w:t>
            </w:r>
            <w:proofErr w:type="spellStart"/>
            <w:r w:rsidRPr="00ED3253">
              <w:rPr>
                <w:rFonts w:ascii="Arial" w:hAnsi="Arial" w:cs="Arial"/>
              </w:rPr>
              <w:t>bahari</w:t>
            </w:r>
            <w:proofErr w:type="spellEnd"/>
            <w:r w:rsidRPr="00ED3253">
              <w:rPr>
                <w:rFonts w:ascii="Arial" w:hAnsi="Arial" w:cs="Arial"/>
              </w:rPr>
              <w:t xml:space="preserve">, dan LSM </w:t>
            </w:r>
            <w:proofErr w:type="spellStart"/>
            <w:r w:rsidRPr="00ED3253">
              <w:rPr>
                <w:rFonts w:ascii="Arial" w:hAnsi="Arial" w:cs="Arial"/>
              </w:rPr>
              <w:t>pendamping</w:t>
            </w:r>
            <w:proofErr w:type="spellEnd"/>
            <w:r w:rsidRPr="00ED3253">
              <w:rPr>
                <w:rFonts w:ascii="Arial" w:hAnsi="Arial" w:cs="Arial"/>
              </w:rPr>
              <w:t xml:space="preserve"> (Cinner, 2012).</w:t>
            </w:r>
          </w:p>
        </w:tc>
      </w:tr>
      <w:tr w:rsidR="00C515D9" w14:paraId="24CD2415" w14:textId="05A34264" w:rsidTr="00B31407">
        <w:tc>
          <w:tcPr>
            <w:tcW w:w="624" w:type="dxa"/>
            <w:tcBorders>
              <w:top w:val="nil"/>
              <w:left w:val="nil"/>
              <w:bottom w:val="nil"/>
              <w:right w:val="nil"/>
            </w:tcBorders>
          </w:tcPr>
          <w:p w14:paraId="09D1E4E7" w14:textId="77777777" w:rsidR="00C515D9" w:rsidRDefault="00C515D9" w:rsidP="000C272C">
            <w:pPr>
              <w:autoSpaceDE w:val="0"/>
              <w:autoSpaceDN w:val="0"/>
              <w:adjustRightInd w:val="0"/>
              <w:spacing w:after="120" w:line="360" w:lineRule="auto"/>
              <w:jc w:val="both"/>
              <w:rPr>
                <w:rFonts w:ascii="Arial" w:hAnsi="Arial" w:cs="Arial"/>
                <w:lang w:val="sv-FI"/>
              </w:rPr>
            </w:pPr>
            <w:r>
              <w:rPr>
                <w:rFonts w:ascii="Arial" w:hAnsi="Arial" w:cs="Arial"/>
                <w:lang w:val="sv-FI"/>
              </w:rPr>
              <w:t>2.</w:t>
            </w:r>
          </w:p>
        </w:tc>
        <w:tc>
          <w:tcPr>
            <w:tcW w:w="1644" w:type="dxa"/>
            <w:tcBorders>
              <w:top w:val="nil"/>
              <w:left w:val="nil"/>
              <w:bottom w:val="nil"/>
              <w:right w:val="nil"/>
            </w:tcBorders>
          </w:tcPr>
          <w:p w14:paraId="54472159" w14:textId="77777777" w:rsidR="00C515D9" w:rsidRDefault="00C515D9" w:rsidP="000C272C">
            <w:pPr>
              <w:autoSpaceDE w:val="0"/>
              <w:autoSpaceDN w:val="0"/>
              <w:adjustRightInd w:val="0"/>
              <w:rPr>
                <w:rFonts w:ascii="Arial" w:hAnsi="Arial" w:cs="Arial"/>
                <w:lang w:val="sv-FI"/>
              </w:rPr>
            </w:pPr>
            <w:r w:rsidRPr="009A42C3">
              <w:rPr>
                <w:rFonts w:ascii="Arial" w:hAnsi="Arial" w:cs="Arial"/>
                <w:kern w:val="0"/>
                <w:lang w:val="sv-FI"/>
              </w:rPr>
              <w:t>Aturan keanggotaan (</w:t>
            </w:r>
            <w:r w:rsidRPr="009A42C3">
              <w:rPr>
                <w:rFonts w:ascii="Arial" w:hAnsi="Arial" w:cs="Arial"/>
                <w:i/>
                <w:iCs/>
                <w:kern w:val="0"/>
                <w:lang w:val="sv-FI"/>
              </w:rPr>
              <w:t>boundary rules</w:t>
            </w:r>
            <w:r w:rsidRPr="009A42C3">
              <w:rPr>
                <w:rFonts w:ascii="Arial" w:hAnsi="Arial" w:cs="Arial"/>
                <w:kern w:val="0"/>
                <w:lang w:val="sv-FI"/>
              </w:rPr>
              <w:t>)</w:t>
            </w:r>
          </w:p>
        </w:tc>
        <w:tc>
          <w:tcPr>
            <w:tcW w:w="2939" w:type="dxa"/>
            <w:tcBorders>
              <w:top w:val="nil"/>
              <w:left w:val="nil"/>
              <w:bottom w:val="nil"/>
              <w:right w:val="nil"/>
            </w:tcBorders>
          </w:tcPr>
          <w:p w14:paraId="47D72C59" w14:textId="77777777" w:rsidR="00C515D9" w:rsidRDefault="00C515D9" w:rsidP="00B31407">
            <w:pPr>
              <w:autoSpaceDE w:val="0"/>
              <w:autoSpaceDN w:val="0"/>
              <w:adjustRightInd w:val="0"/>
              <w:rPr>
                <w:rFonts w:ascii="Arial" w:hAnsi="Arial" w:cs="Arial"/>
                <w:lang w:val="sv-FI"/>
              </w:rPr>
            </w:pPr>
            <w:r w:rsidRPr="009A42C3">
              <w:rPr>
                <w:rFonts w:ascii="Arial" w:hAnsi="Arial" w:cs="Arial"/>
                <w:kern w:val="0"/>
                <w:lang w:val="sv-FI"/>
              </w:rPr>
              <w:t>peraturan tentang persyaratan dan cara partisipan masuk atau meninggalkan posisi tertentu di dalam suatu arena aksi.</w:t>
            </w:r>
          </w:p>
        </w:tc>
        <w:tc>
          <w:tcPr>
            <w:tcW w:w="3298" w:type="dxa"/>
            <w:tcBorders>
              <w:top w:val="nil"/>
              <w:left w:val="nil"/>
              <w:bottom w:val="nil"/>
              <w:right w:val="nil"/>
            </w:tcBorders>
          </w:tcPr>
          <w:p w14:paraId="6336A6F4" w14:textId="21BF462C" w:rsidR="00C515D9" w:rsidRPr="00272C92" w:rsidRDefault="00C515D9" w:rsidP="00272C92">
            <w:pPr>
              <w:pStyle w:val="NormalWeb"/>
              <w:spacing w:after="120" w:afterAutospacing="0"/>
              <w:rPr>
                <w:rFonts w:ascii="Arial" w:hAnsi="Arial" w:cs="Arial"/>
                <w:sz w:val="22"/>
                <w:szCs w:val="22"/>
              </w:rPr>
            </w:pPr>
            <w:proofErr w:type="spellStart"/>
            <w:r w:rsidRPr="00ED3253">
              <w:rPr>
                <w:rFonts w:ascii="Arial" w:hAnsi="Arial" w:cs="Arial"/>
                <w:sz w:val="22"/>
                <w:szCs w:val="22"/>
              </w:rPr>
              <w:t>menilai</w:t>
            </w:r>
            <w:proofErr w:type="spellEnd"/>
            <w:r w:rsidRPr="00ED3253">
              <w:rPr>
                <w:rFonts w:ascii="Arial" w:hAnsi="Arial" w:cs="Arial"/>
                <w:sz w:val="22"/>
                <w:szCs w:val="22"/>
              </w:rPr>
              <w:t xml:space="preserve"> </w:t>
            </w:r>
            <w:proofErr w:type="spellStart"/>
            <w:r w:rsidRPr="00ED3253">
              <w:rPr>
                <w:rFonts w:ascii="Arial" w:hAnsi="Arial" w:cs="Arial"/>
                <w:sz w:val="22"/>
                <w:szCs w:val="22"/>
              </w:rPr>
              <w:t>siapa</w:t>
            </w:r>
            <w:proofErr w:type="spellEnd"/>
            <w:r w:rsidRPr="00ED3253">
              <w:rPr>
                <w:rFonts w:ascii="Arial" w:hAnsi="Arial" w:cs="Arial"/>
                <w:sz w:val="22"/>
                <w:szCs w:val="22"/>
              </w:rPr>
              <w:t xml:space="preserve"> yang </w:t>
            </w:r>
            <w:proofErr w:type="spellStart"/>
            <w:r w:rsidRPr="00ED3253">
              <w:rPr>
                <w:rFonts w:ascii="Arial" w:hAnsi="Arial" w:cs="Arial"/>
                <w:sz w:val="22"/>
                <w:szCs w:val="22"/>
              </w:rPr>
              <w:t>berhak</w:t>
            </w:r>
            <w:proofErr w:type="spellEnd"/>
            <w:r w:rsidRPr="00ED3253">
              <w:rPr>
                <w:rFonts w:ascii="Arial" w:hAnsi="Arial" w:cs="Arial"/>
                <w:sz w:val="22"/>
                <w:szCs w:val="22"/>
              </w:rPr>
              <w:t xml:space="preserve"> </w:t>
            </w:r>
            <w:proofErr w:type="spellStart"/>
            <w:r w:rsidRPr="00ED3253">
              <w:rPr>
                <w:rFonts w:ascii="Arial" w:hAnsi="Arial" w:cs="Arial"/>
                <w:sz w:val="22"/>
                <w:szCs w:val="22"/>
              </w:rPr>
              <w:t>mengakses</w:t>
            </w:r>
            <w:proofErr w:type="spellEnd"/>
            <w:r w:rsidRPr="00ED3253">
              <w:rPr>
                <w:rFonts w:ascii="Arial" w:hAnsi="Arial" w:cs="Arial"/>
                <w:sz w:val="22"/>
                <w:szCs w:val="22"/>
              </w:rPr>
              <w:t xml:space="preserve"> dan </w:t>
            </w:r>
            <w:proofErr w:type="spellStart"/>
            <w:r w:rsidRPr="00ED3253">
              <w:rPr>
                <w:rFonts w:ascii="Arial" w:hAnsi="Arial" w:cs="Arial"/>
                <w:sz w:val="22"/>
                <w:szCs w:val="22"/>
              </w:rPr>
              <w:t>memanfaatkan</w:t>
            </w:r>
            <w:proofErr w:type="spellEnd"/>
            <w:r w:rsidRPr="00ED3253">
              <w:rPr>
                <w:rFonts w:ascii="Arial" w:hAnsi="Arial" w:cs="Arial"/>
                <w:sz w:val="22"/>
                <w:szCs w:val="22"/>
              </w:rPr>
              <w:t xml:space="preserve"> </w:t>
            </w:r>
            <w:proofErr w:type="spellStart"/>
            <w:r w:rsidRPr="00ED3253">
              <w:rPr>
                <w:rFonts w:ascii="Arial" w:hAnsi="Arial" w:cs="Arial"/>
                <w:sz w:val="22"/>
                <w:szCs w:val="22"/>
              </w:rPr>
              <w:t>ruang</w:t>
            </w:r>
            <w:proofErr w:type="spellEnd"/>
            <w:r w:rsidRPr="00ED3253">
              <w:rPr>
                <w:rFonts w:ascii="Arial" w:hAnsi="Arial" w:cs="Arial"/>
                <w:sz w:val="22"/>
                <w:szCs w:val="22"/>
              </w:rPr>
              <w:t xml:space="preserve"> </w:t>
            </w:r>
            <w:proofErr w:type="spellStart"/>
            <w:r w:rsidRPr="00ED3253">
              <w:rPr>
                <w:rFonts w:ascii="Arial" w:hAnsi="Arial" w:cs="Arial"/>
                <w:sz w:val="22"/>
                <w:szCs w:val="22"/>
              </w:rPr>
              <w:t>laut</w:t>
            </w:r>
            <w:proofErr w:type="spellEnd"/>
            <w:r w:rsidRPr="00ED3253">
              <w:rPr>
                <w:rFonts w:ascii="Arial" w:hAnsi="Arial" w:cs="Arial"/>
                <w:sz w:val="22"/>
                <w:szCs w:val="22"/>
              </w:rPr>
              <w:t xml:space="preserve">, </w:t>
            </w:r>
            <w:proofErr w:type="spellStart"/>
            <w:r w:rsidRPr="00ED3253">
              <w:rPr>
                <w:rFonts w:ascii="Arial" w:hAnsi="Arial" w:cs="Arial"/>
                <w:sz w:val="22"/>
                <w:szCs w:val="22"/>
              </w:rPr>
              <w:t>misalnya</w:t>
            </w:r>
            <w:proofErr w:type="spellEnd"/>
            <w:r w:rsidRPr="00ED3253">
              <w:rPr>
                <w:rFonts w:ascii="Arial" w:hAnsi="Arial" w:cs="Arial"/>
                <w:sz w:val="22"/>
                <w:szCs w:val="22"/>
              </w:rPr>
              <w:t xml:space="preserve"> </w:t>
            </w:r>
            <w:proofErr w:type="spellStart"/>
            <w:r w:rsidRPr="00ED3253">
              <w:rPr>
                <w:rFonts w:ascii="Arial" w:hAnsi="Arial" w:cs="Arial"/>
                <w:sz w:val="22"/>
                <w:szCs w:val="22"/>
              </w:rPr>
              <w:t>syarat</w:t>
            </w:r>
            <w:proofErr w:type="spellEnd"/>
            <w:r w:rsidRPr="00ED3253">
              <w:rPr>
                <w:rFonts w:ascii="Arial" w:hAnsi="Arial" w:cs="Arial"/>
                <w:sz w:val="22"/>
                <w:szCs w:val="22"/>
              </w:rPr>
              <w:t xml:space="preserve"> </w:t>
            </w:r>
            <w:proofErr w:type="spellStart"/>
            <w:r w:rsidRPr="00ED3253">
              <w:rPr>
                <w:rFonts w:ascii="Arial" w:hAnsi="Arial" w:cs="Arial"/>
                <w:sz w:val="22"/>
                <w:szCs w:val="22"/>
              </w:rPr>
              <w:t>kepemilikan</w:t>
            </w:r>
            <w:proofErr w:type="spellEnd"/>
            <w:r w:rsidRPr="00ED3253">
              <w:rPr>
                <w:rFonts w:ascii="Arial" w:hAnsi="Arial" w:cs="Arial"/>
                <w:sz w:val="22"/>
                <w:szCs w:val="22"/>
              </w:rPr>
              <w:t xml:space="preserve"> </w:t>
            </w:r>
            <w:proofErr w:type="spellStart"/>
            <w:r w:rsidRPr="00ED3253">
              <w:rPr>
                <w:rFonts w:ascii="Arial" w:hAnsi="Arial" w:cs="Arial"/>
                <w:sz w:val="22"/>
                <w:szCs w:val="22"/>
              </w:rPr>
              <w:t>izin</w:t>
            </w:r>
            <w:proofErr w:type="spellEnd"/>
            <w:r w:rsidRPr="00ED3253">
              <w:rPr>
                <w:rFonts w:ascii="Arial" w:hAnsi="Arial" w:cs="Arial"/>
                <w:sz w:val="22"/>
                <w:szCs w:val="22"/>
              </w:rPr>
              <w:t xml:space="preserve"> KKPRL yang </w:t>
            </w:r>
            <w:proofErr w:type="spellStart"/>
            <w:r w:rsidRPr="00ED3253">
              <w:rPr>
                <w:rFonts w:ascii="Arial" w:hAnsi="Arial" w:cs="Arial"/>
                <w:sz w:val="22"/>
                <w:szCs w:val="22"/>
              </w:rPr>
              <w:t>wajib</w:t>
            </w:r>
            <w:proofErr w:type="spellEnd"/>
            <w:r w:rsidRPr="00ED3253">
              <w:rPr>
                <w:rFonts w:ascii="Arial" w:hAnsi="Arial" w:cs="Arial"/>
                <w:sz w:val="22"/>
                <w:szCs w:val="22"/>
              </w:rPr>
              <w:t xml:space="preserve"> </w:t>
            </w:r>
            <w:proofErr w:type="spellStart"/>
            <w:r w:rsidRPr="00ED3253">
              <w:rPr>
                <w:rFonts w:ascii="Arial" w:hAnsi="Arial" w:cs="Arial"/>
                <w:sz w:val="22"/>
                <w:szCs w:val="22"/>
              </w:rPr>
              <w:t>dilengkapi</w:t>
            </w:r>
            <w:proofErr w:type="spellEnd"/>
            <w:r w:rsidRPr="00ED3253">
              <w:rPr>
                <w:rFonts w:ascii="Arial" w:hAnsi="Arial" w:cs="Arial"/>
                <w:sz w:val="22"/>
                <w:szCs w:val="22"/>
              </w:rPr>
              <w:t xml:space="preserve"> </w:t>
            </w:r>
            <w:proofErr w:type="spellStart"/>
            <w:r w:rsidRPr="00ED3253">
              <w:rPr>
                <w:rFonts w:ascii="Arial" w:hAnsi="Arial" w:cs="Arial"/>
                <w:sz w:val="22"/>
                <w:szCs w:val="22"/>
              </w:rPr>
              <w:t>rekomendasi</w:t>
            </w:r>
            <w:proofErr w:type="spellEnd"/>
            <w:r w:rsidRPr="00ED3253">
              <w:rPr>
                <w:rFonts w:ascii="Arial" w:hAnsi="Arial" w:cs="Arial"/>
                <w:sz w:val="22"/>
                <w:szCs w:val="22"/>
              </w:rPr>
              <w:t xml:space="preserve"> </w:t>
            </w:r>
            <w:proofErr w:type="spellStart"/>
            <w:r w:rsidRPr="00ED3253">
              <w:rPr>
                <w:rFonts w:ascii="Arial" w:hAnsi="Arial" w:cs="Arial"/>
                <w:sz w:val="22"/>
                <w:szCs w:val="22"/>
              </w:rPr>
              <w:t>pengelola</w:t>
            </w:r>
            <w:proofErr w:type="spellEnd"/>
            <w:r w:rsidRPr="00ED3253">
              <w:rPr>
                <w:rFonts w:ascii="Arial" w:hAnsi="Arial" w:cs="Arial"/>
                <w:sz w:val="22"/>
                <w:szCs w:val="22"/>
              </w:rPr>
              <w:t xml:space="preserve"> </w:t>
            </w:r>
            <w:proofErr w:type="spellStart"/>
            <w:r w:rsidRPr="00ED3253">
              <w:rPr>
                <w:rFonts w:ascii="Arial" w:hAnsi="Arial" w:cs="Arial"/>
                <w:sz w:val="22"/>
                <w:szCs w:val="22"/>
              </w:rPr>
              <w:t>kawasan</w:t>
            </w:r>
            <w:proofErr w:type="spellEnd"/>
            <w:r w:rsidRPr="00ED3253">
              <w:rPr>
                <w:rFonts w:ascii="Arial" w:hAnsi="Arial" w:cs="Arial"/>
                <w:sz w:val="22"/>
                <w:szCs w:val="22"/>
              </w:rPr>
              <w:t xml:space="preserve"> </w:t>
            </w:r>
            <w:proofErr w:type="spellStart"/>
            <w:r w:rsidRPr="00ED3253">
              <w:rPr>
                <w:rFonts w:ascii="Arial" w:hAnsi="Arial" w:cs="Arial"/>
                <w:sz w:val="22"/>
                <w:szCs w:val="22"/>
              </w:rPr>
              <w:t>konservasi</w:t>
            </w:r>
            <w:proofErr w:type="spellEnd"/>
            <w:r w:rsidRPr="00ED3253">
              <w:rPr>
                <w:rFonts w:ascii="Arial" w:hAnsi="Arial" w:cs="Arial"/>
                <w:sz w:val="22"/>
                <w:szCs w:val="22"/>
              </w:rPr>
              <w:t xml:space="preserve"> </w:t>
            </w:r>
            <w:proofErr w:type="spellStart"/>
            <w:r w:rsidRPr="00ED3253">
              <w:rPr>
                <w:rFonts w:ascii="Arial" w:hAnsi="Arial" w:cs="Arial"/>
                <w:sz w:val="22"/>
                <w:szCs w:val="22"/>
              </w:rPr>
              <w:t>sebagaimana</w:t>
            </w:r>
            <w:proofErr w:type="spellEnd"/>
            <w:r w:rsidRPr="00ED3253">
              <w:rPr>
                <w:rFonts w:ascii="Arial" w:hAnsi="Arial" w:cs="Arial"/>
                <w:sz w:val="22"/>
                <w:szCs w:val="22"/>
              </w:rPr>
              <w:t xml:space="preserve"> </w:t>
            </w:r>
            <w:proofErr w:type="spellStart"/>
            <w:r w:rsidRPr="00ED3253">
              <w:rPr>
                <w:rFonts w:ascii="Arial" w:hAnsi="Arial" w:cs="Arial"/>
                <w:sz w:val="22"/>
                <w:szCs w:val="22"/>
              </w:rPr>
              <w:t>diatur</w:t>
            </w:r>
            <w:proofErr w:type="spellEnd"/>
            <w:r w:rsidRPr="00ED3253">
              <w:rPr>
                <w:rFonts w:ascii="Arial" w:hAnsi="Arial" w:cs="Arial"/>
                <w:sz w:val="22"/>
                <w:szCs w:val="22"/>
              </w:rPr>
              <w:t xml:space="preserve"> </w:t>
            </w:r>
            <w:proofErr w:type="spellStart"/>
            <w:r w:rsidRPr="00ED3253">
              <w:rPr>
                <w:rFonts w:ascii="Arial" w:hAnsi="Arial" w:cs="Arial"/>
                <w:sz w:val="22"/>
                <w:szCs w:val="22"/>
              </w:rPr>
              <w:t>dalam</w:t>
            </w:r>
            <w:proofErr w:type="spellEnd"/>
            <w:r w:rsidRPr="00ED3253">
              <w:rPr>
                <w:rFonts w:ascii="Arial" w:hAnsi="Arial" w:cs="Arial"/>
                <w:sz w:val="22"/>
                <w:szCs w:val="22"/>
              </w:rPr>
              <w:t xml:space="preserve"> PP No. 28 </w:t>
            </w:r>
            <w:proofErr w:type="spellStart"/>
            <w:r w:rsidRPr="00ED3253">
              <w:rPr>
                <w:rFonts w:ascii="Arial" w:hAnsi="Arial" w:cs="Arial"/>
                <w:sz w:val="22"/>
                <w:szCs w:val="22"/>
              </w:rPr>
              <w:t>Tahun</w:t>
            </w:r>
            <w:proofErr w:type="spellEnd"/>
            <w:r w:rsidRPr="00ED3253">
              <w:rPr>
                <w:rFonts w:ascii="Arial" w:hAnsi="Arial" w:cs="Arial"/>
                <w:sz w:val="22"/>
                <w:szCs w:val="22"/>
              </w:rPr>
              <w:t xml:space="preserve"> 2025 (</w:t>
            </w:r>
            <w:proofErr w:type="spellStart"/>
            <w:r w:rsidRPr="00ED3253">
              <w:rPr>
                <w:rFonts w:ascii="Arial" w:hAnsi="Arial" w:cs="Arial"/>
                <w:sz w:val="22"/>
                <w:szCs w:val="22"/>
              </w:rPr>
              <w:t>Pemerintah</w:t>
            </w:r>
            <w:proofErr w:type="spellEnd"/>
            <w:r w:rsidRPr="00ED3253">
              <w:rPr>
                <w:rFonts w:ascii="Arial" w:hAnsi="Arial" w:cs="Arial"/>
                <w:sz w:val="22"/>
                <w:szCs w:val="22"/>
              </w:rPr>
              <w:t xml:space="preserve"> RI, 2025).</w:t>
            </w:r>
          </w:p>
        </w:tc>
      </w:tr>
      <w:tr w:rsidR="00C515D9" w14:paraId="284316B7" w14:textId="42AFDA6C" w:rsidTr="00B31407">
        <w:tc>
          <w:tcPr>
            <w:tcW w:w="624" w:type="dxa"/>
            <w:tcBorders>
              <w:top w:val="nil"/>
              <w:left w:val="nil"/>
              <w:bottom w:val="nil"/>
              <w:right w:val="nil"/>
            </w:tcBorders>
          </w:tcPr>
          <w:p w14:paraId="6CEDF39F" w14:textId="77777777" w:rsidR="00C515D9" w:rsidRDefault="00C515D9" w:rsidP="000C272C">
            <w:pPr>
              <w:autoSpaceDE w:val="0"/>
              <w:autoSpaceDN w:val="0"/>
              <w:adjustRightInd w:val="0"/>
              <w:spacing w:after="120" w:line="360" w:lineRule="auto"/>
              <w:jc w:val="both"/>
              <w:rPr>
                <w:rFonts w:ascii="Arial" w:hAnsi="Arial" w:cs="Arial"/>
                <w:lang w:val="sv-FI"/>
              </w:rPr>
            </w:pPr>
            <w:r>
              <w:rPr>
                <w:rFonts w:ascii="Arial" w:hAnsi="Arial" w:cs="Arial"/>
                <w:lang w:val="sv-FI"/>
              </w:rPr>
              <w:t>3.</w:t>
            </w:r>
          </w:p>
        </w:tc>
        <w:tc>
          <w:tcPr>
            <w:tcW w:w="1644" w:type="dxa"/>
            <w:tcBorders>
              <w:top w:val="nil"/>
              <w:left w:val="nil"/>
              <w:bottom w:val="nil"/>
              <w:right w:val="nil"/>
            </w:tcBorders>
          </w:tcPr>
          <w:p w14:paraId="7FA80B3A" w14:textId="77777777" w:rsidR="00C515D9" w:rsidRPr="009A42C3" w:rsidRDefault="00C515D9" w:rsidP="000C272C">
            <w:pPr>
              <w:autoSpaceDE w:val="0"/>
              <w:autoSpaceDN w:val="0"/>
              <w:adjustRightInd w:val="0"/>
              <w:rPr>
                <w:rFonts w:ascii="Arial" w:hAnsi="Arial" w:cs="Arial"/>
                <w:lang w:val="sv-FI"/>
              </w:rPr>
            </w:pPr>
            <w:r w:rsidRPr="009A42C3">
              <w:rPr>
                <w:rFonts w:ascii="Arial" w:hAnsi="Arial" w:cs="Arial"/>
                <w:kern w:val="0"/>
                <w:lang w:val="sv-FI"/>
              </w:rPr>
              <w:t>Aturan otoritas tindakan (</w:t>
            </w:r>
            <w:r w:rsidRPr="009A42C3">
              <w:rPr>
                <w:rFonts w:ascii="Arial" w:hAnsi="Arial" w:cs="Arial"/>
                <w:i/>
                <w:iCs/>
                <w:kern w:val="0"/>
                <w:lang w:val="sv-FI"/>
              </w:rPr>
              <w:t>authority rules</w:t>
            </w:r>
            <w:r w:rsidRPr="009A42C3">
              <w:rPr>
                <w:rFonts w:ascii="Arial" w:hAnsi="Arial" w:cs="Arial"/>
                <w:kern w:val="0"/>
                <w:lang w:val="sv-FI"/>
              </w:rPr>
              <w:t>)</w:t>
            </w:r>
          </w:p>
        </w:tc>
        <w:tc>
          <w:tcPr>
            <w:tcW w:w="2939" w:type="dxa"/>
            <w:tcBorders>
              <w:top w:val="nil"/>
              <w:left w:val="nil"/>
              <w:bottom w:val="nil"/>
              <w:right w:val="nil"/>
            </w:tcBorders>
          </w:tcPr>
          <w:p w14:paraId="6CC3A2A2" w14:textId="77777777" w:rsidR="00C515D9" w:rsidRPr="009A42C3" w:rsidRDefault="00C515D9" w:rsidP="00B31407">
            <w:pPr>
              <w:autoSpaceDE w:val="0"/>
              <w:autoSpaceDN w:val="0"/>
              <w:adjustRightInd w:val="0"/>
              <w:rPr>
                <w:rFonts w:ascii="Arial" w:hAnsi="Arial" w:cs="Arial"/>
                <w:lang w:val="sv-FI"/>
              </w:rPr>
            </w:pPr>
            <w:r w:rsidRPr="009A42C3">
              <w:rPr>
                <w:rFonts w:ascii="Arial" w:hAnsi="Arial" w:cs="Arial"/>
                <w:kern w:val="0"/>
                <w:lang w:val="sv-FI"/>
              </w:rPr>
              <w:t>peraturan tentang sejumlah Tindakan sah yang diberikan kepada partisipan sesuai dengan posisinya pada setiap tahapan pengambilan keputusan.</w:t>
            </w:r>
          </w:p>
        </w:tc>
        <w:tc>
          <w:tcPr>
            <w:tcW w:w="3298" w:type="dxa"/>
            <w:tcBorders>
              <w:top w:val="nil"/>
              <w:left w:val="nil"/>
              <w:bottom w:val="nil"/>
              <w:right w:val="nil"/>
            </w:tcBorders>
          </w:tcPr>
          <w:p w14:paraId="6F5B3DC5" w14:textId="435FF904" w:rsidR="00C515D9" w:rsidRPr="00272C92" w:rsidRDefault="00C515D9" w:rsidP="00272C92">
            <w:pPr>
              <w:pStyle w:val="NormalWeb"/>
              <w:spacing w:after="120" w:afterAutospacing="0"/>
              <w:rPr>
                <w:rFonts w:ascii="Arial" w:hAnsi="Arial" w:cs="Arial"/>
                <w:sz w:val="22"/>
                <w:szCs w:val="22"/>
              </w:rPr>
            </w:pPr>
            <w:proofErr w:type="spellStart"/>
            <w:r w:rsidRPr="00ED3253">
              <w:rPr>
                <w:rFonts w:ascii="Arial" w:hAnsi="Arial" w:cs="Arial"/>
                <w:sz w:val="22"/>
                <w:szCs w:val="22"/>
              </w:rPr>
              <w:t>melihat</w:t>
            </w:r>
            <w:proofErr w:type="spellEnd"/>
            <w:r w:rsidRPr="00ED3253">
              <w:rPr>
                <w:rFonts w:ascii="Arial" w:hAnsi="Arial" w:cs="Arial"/>
                <w:sz w:val="22"/>
                <w:szCs w:val="22"/>
              </w:rPr>
              <w:t xml:space="preserve"> </w:t>
            </w:r>
            <w:proofErr w:type="spellStart"/>
            <w:r w:rsidRPr="00ED3253">
              <w:rPr>
                <w:rFonts w:ascii="Arial" w:hAnsi="Arial" w:cs="Arial"/>
                <w:sz w:val="22"/>
                <w:szCs w:val="22"/>
              </w:rPr>
              <w:t>apa</w:t>
            </w:r>
            <w:proofErr w:type="spellEnd"/>
            <w:r w:rsidRPr="00ED3253">
              <w:rPr>
                <w:rFonts w:ascii="Arial" w:hAnsi="Arial" w:cs="Arial"/>
                <w:sz w:val="22"/>
                <w:szCs w:val="22"/>
              </w:rPr>
              <w:t xml:space="preserve"> </w:t>
            </w:r>
            <w:proofErr w:type="spellStart"/>
            <w:r w:rsidRPr="00ED3253">
              <w:rPr>
                <w:rFonts w:ascii="Arial" w:hAnsi="Arial" w:cs="Arial"/>
                <w:sz w:val="22"/>
                <w:szCs w:val="22"/>
              </w:rPr>
              <w:t>saja</w:t>
            </w:r>
            <w:proofErr w:type="spellEnd"/>
            <w:r w:rsidRPr="00ED3253">
              <w:rPr>
                <w:rFonts w:ascii="Arial" w:hAnsi="Arial" w:cs="Arial"/>
                <w:sz w:val="22"/>
                <w:szCs w:val="22"/>
              </w:rPr>
              <w:t xml:space="preserve"> </w:t>
            </w:r>
            <w:proofErr w:type="spellStart"/>
            <w:r w:rsidRPr="00ED3253">
              <w:rPr>
                <w:rFonts w:ascii="Arial" w:hAnsi="Arial" w:cs="Arial"/>
                <w:sz w:val="22"/>
                <w:szCs w:val="22"/>
              </w:rPr>
              <w:t>aktivitas</w:t>
            </w:r>
            <w:proofErr w:type="spellEnd"/>
            <w:r w:rsidRPr="00ED3253">
              <w:rPr>
                <w:rFonts w:ascii="Arial" w:hAnsi="Arial" w:cs="Arial"/>
                <w:sz w:val="22"/>
                <w:szCs w:val="22"/>
              </w:rPr>
              <w:t xml:space="preserve"> yang </w:t>
            </w:r>
            <w:proofErr w:type="spellStart"/>
            <w:r w:rsidRPr="00ED3253">
              <w:rPr>
                <w:rFonts w:ascii="Arial" w:hAnsi="Arial" w:cs="Arial"/>
                <w:sz w:val="22"/>
                <w:szCs w:val="22"/>
              </w:rPr>
              <w:t>diizinkan</w:t>
            </w:r>
            <w:proofErr w:type="spellEnd"/>
            <w:r w:rsidRPr="00ED3253">
              <w:rPr>
                <w:rFonts w:ascii="Arial" w:hAnsi="Arial" w:cs="Arial"/>
                <w:sz w:val="22"/>
                <w:szCs w:val="22"/>
              </w:rPr>
              <w:t xml:space="preserve"> </w:t>
            </w:r>
            <w:proofErr w:type="spellStart"/>
            <w:r w:rsidRPr="00ED3253">
              <w:rPr>
                <w:rFonts w:ascii="Arial" w:hAnsi="Arial" w:cs="Arial"/>
                <w:sz w:val="22"/>
                <w:szCs w:val="22"/>
              </w:rPr>
              <w:t>atau</w:t>
            </w:r>
            <w:proofErr w:type="spellEnd"/>
            <w:r w:rsidRPr="00ED3253">
              <w:rPr>
                <w:rFonts w:ascii="Arial" w:hAnsi="Arial" w:cs="Arial"/>
                <w:sz w:val="22"/>
                <w:szCs w:val="22"/>
              </w:rPr>
              <w:t xml:space="preserve"> </w:t>
            </w:r>
            <w:proofErr w:type="spellStart"/>
            <w:r w:rsidRPr="00ED3253">
              <w:rPr>
                <w:rFonts w:ascii="Arial" w:hAnsi="Arial" w:cs="Arial"/>
                <w:sz w:val="22"/>
                <w:szCs w:val="22"/>
              </w:rPr>
              <w:t>dilarang</w:t>
            </w:r>
            <w:proofErr w:type="spellEnd"/>
            <w:r w:rsidRPr="00ED3253">
              <w:rPr>
                <w:rFonts w:ascii="Arial" w:hAnsi="Arial" w:cs="Arial"/>
                <w:sz w:val="22"/>
                <w:szCs w:val="22"/>
              </w:rPr>
              <w:t xml:space="preserve">, </w:t>
            </w:r>
            <w:proofErr w:type="spellStart"/>
            <w:r w:rsidRPr="00ED3253">
              <w:rPr>
                <w:rFonts w:ascii="Arial" w:hAnsi="Arial" w:cs="Arial"/>
                <w:sz w:val="22"/>
                <w:szCs w:val="22"/>
              </w:rPr>
              <w:t>seperti</w:t>
            </w:r>
            <w:proofErr w:type="spellEnd"/>
            <w:r w:rsidRPr="00ED3253">
              <w:rPr>
                <w:rFonts w:ascii="Arial" w:hAnsi="Arial" w:cs="Arial"/>
                <w:sz w:val="22"/>
                <w:szCs w:val="22"/>
              </w:rPr>
              <w:t xml:space="preserve"> </w:t>
            </w:r>
            <w:proofErr w:type="spellStart"/>
            <w:r w:rsidRPr="00ED3253">
              <w:rPr>
                <w:rFonts w:ascii="Arial" w:hAnsi="Arial" w:cs="Arial"/>
                <w:sz w:val="22"/>
                <w:szCs w:val="22"/>
              </w:rPr>
              <w:t>penggunaan</w:t>
            </w:r>
            <w:proofErr w:type="spellEnd"/>
            <w:r w:rsidRPr="00ED3253">
              <w:rPr>
                <w:rFonts w:ascii="Arial" w:hAnsi="Arial" w:cs="Arial"/>
                <w:sz w:val="22"/>
                <w:szCs w:val="22"/>
              </w:rPr>
              <w:t xml:space="preserve"> </w:t>
            </w:r>
            <w:proofErr w:type="spellStart"/>
            <w:r w:rsidRPr="00ED3253">
              <w:rPr>
                <w:rFonts w:ascii="Arial" w:hAnsi="Arial" w:cs="Arial"/>
                <w:sz w:val="22"/>
                <w:szCs w:val="22"/>
              </w:rPr>
              <w:t>alat</w:t>
            </w:r>
            <w:proofErr w:type="spellEnd"/>
            <w:r w:rsidRPr="00ED3253">
              <w:rPr>
                <w:rFonts w:ascii="Arial" w:hAnsi="Arial" w:cs="Arial"/>
                <w:sz w:val="22"/>
                <w:szCs w:val="22"/>
              </w:rPr>
              <w:t xml:space="preserve"> </w:t>
            </w:r>
            <w:proofErr w:type="spellStart"/>
            <w:r w:rsidRPr="00ED3253">
              <w:rPr>
                <w:rFonts w:ascii="Arial" w:hAnsi="Arial" w:cs="Arial"/>
                <w:sz w:val="22"/>
                <w:szCs w:val="22"/>
              </w:rPr>
              <w:t>tangkap</w:t>
            </w:r>
            <w:proofErr w:type="spellEnd"/>
            <w:r w:rsidRPr="00ED3253">
              <w:rPr>
                <w:rFonts w:ascii="Arial" w:hAnsi="Arial" w:cs="Arial"/>
                <w:sz w:val="22"/>
                <w:szCs w:val="22"/>
              </w:rPr>
              <w:t xml:space="preserve"> </w:t>
            </w:r>
            <w:proofErr w:type="spellStart"/>
            <w:r w:rsidRPr="00ED3253">
              <w:rPr>
                <w:rFonts w:ascii="Arial" w:hAnsi="Arial" w:cs="Arial"/>
                <w:sz w:val="22"/>
                <w:szCs w:val="22"/>
              </w:rPr>
              <w:t>ramah</w:t>
            </w:r>
            <w:proofErr w:type="spellEnd"/>
            <w:r w:rsidRPr="00ED3253">
              <w:rPr>
                <w:rFonts w:ascii="Arial" w:hAnsi="Arial" w:cs="Arial"/>
                <w:sz w:val="22"/>
                <w:szCs w:val="22"/>
              </w:rPr>
              <w:t xml:space="preserve"> </w:t>
            </w:r>
            <w:proofErr w:type="spellStart"/>
            <w:r w:rsidRPr="00ED3253">
              <w:rPr>
                <w:rFonts w:ascii="Arial" w:hAnsi="Arial" w:cs="Arial"/>
                <w:sz w:val="22"/>
                <w:szCs w:val="22"/>
              </w:rPr>
              <w:t>lingkungan</w:t>
            </w:r>
            <w:proofErr w:type="spellEnd"/>
            <w:r w:rsidRPr="00ED3253">
              <w:rPr>
                <w:rFonts w:ascii="Arial" w:hAnsi="Arial" w:cs="Arial"/>
                <w:sz w:val="22"/>
                <w:szCs w:val="22"/>
              </w:rPr>
              <w:t xml:space="preserve">, </w:t>
            </w:r>
            <w:proofErr w:type="spellStart"/>
            <w:r w:rsidRPr="00ED3253">
              <w:rPr>
                <w:rFonts w:ascii="Arial" w:hAnsi="Arial" w:cs="Arial"/>
                <w:sz w:val="22"/>
                <w:szCs w:val="22"/>
              </w:rPr>
              <w:t>larangan</w:t>
            </w:r>
            <w:proofErr w:type="spellEnd"/>
            <w:r w:rsidRPr="00ED3253">
              <w:rPr>
                <w:rFonts w:ascii="Arial" w:hAnsi="Arial" w:cs="Arial"/>
                <w:sz w:val="22"/>
                <w:szCs w:val="22"/>
              </w:rPr>
              <w:t xml:space="preserve"> </w:t>
            </w:r>
            <w:proofErr w:type="spellStart"/>
            <w:r w:rsidRPr="00ED3253">
              <w:rPr>
                <w:rFonts w:ascii="Arial" w:hAnsi="Arial" w:cs="Arial"/>
                <w:sz w:val="22"/>
                <w:szCs w:val="22"/>
              </w:rPr>
              <w:t>bom</w:t>
            </w:r>
            <w:proofErr w:type="spellEnd"/>
            <w:r w:rsidRPr="00ED3253">
              <w:rPr>
                <w:rFonts w:ascii="Arial" w:hAnsi="Arial" w:cs="Arial"/>
                <w:sz w:val="22"/>
                <w:szCs w:val="22"/>
              </w:rPr>
              <w:t>/</w:t>
            </w:r>
            <w:proofErr w:type="spellStart"/>
            <w:r w:rsidRPr="00ED3253">
              <w:rPr>
                <w:rFonts w:ascii="Arial" w:hAnsi="Arial" w:cs="Arial"/>
                <w:sz w:val="22"/>
                <w:szCs w:val="22"/>
              </w:rPr>
              <w:t>potasium</w:t>
            </w:r>
            <w:proofErr w:type="spellEnd"/>
            <w:r w:rsidRPr="00ED3253">
              <w:rPr>
                <w:rFonts w:ascii="Arial" w:hAnsi="Arial" w:cs="Arial"/>
                <w:sz w:val="22"/>
                <w:szCs w:val="22"/>
              </w:rPr>
              <w:t xml:space="preserve">, </w:t>
            </w:r>
            <w:proofErr w:type="spellStart"/>
            <w:r w:rsidRPr="00ED3253">
              <w:rPr>
                <w:rFonts w:ascii="Arial" w:hAnsi="Arial" w:cs="Arial"/>
                <w:sz w:val="22"/>
                <w:szCs w:val="22"/>
              </w:rPr>
              <w:t>serta</w:t>
            </w:r>
            <w:proofErr w:type="spellEnd"/>
            <w:r w:rsidRPr="00ED3253">
              <w:rPr>
                <w:rFonts w:ascii="Arial" w:hAnsi="Arial" w:cs="Arial"/>
                <w:sz w:val="22"/>
                <w:szCs w:val="22"/>
              </w:rPr>
              <w:t xml:space="preserve"> </w:t>
            </w:r>
            <w:proofErr w:type="spellStart"/>
            <w:r w:rsidRPr="00ED3253">
              <w:rPr>
                <w:rFonts w:ascii="Arial" w:hAnsi="Arial" w:cs="Arial"/>
                <w:sz w:val="22"/>
                <w:szCs w:val="22"/>
              </w:rPr>
              <w:t>pengaturan</w:t>
            </w:r>
            <w:proofErr w:type="spellEnd"/>
            <w:r w:rsidRPr="00ED3253">
              <w:rPr>
                <w:rFonts w:ascii="Arial" w:hAnsi="Arial" w:cs="Arial"/>
                <w:sz w:val="22"/>
                <w:szCs w:val="22"/>
              </w:rPr>
              <w:t xml:space="preserve"> </w:t>
            </w:r>
            <w:proofErr w:type="spellStart"/>
            <w:r w:rsidRPr="00ED3253">
              <w:rPr>
                <w:rFonts w:ascii="Arial" w:hAnsi="Arial" w:cs="Arial"/>
                <w:sz w:val="22"/>
                <w:szCs w:val="22"/>
              </w:rPr>
              <w:t>jumlah</w:t>
            </w:r>
            <w:proofErr w:type="spellEnd"/>
            <w:r w:rsidRPr="00ED3253">
              <w:rPr>
                <w:rFonts w:ascii="Arial" w:hAnsi="Arial" w:cs="Arial"/>
                <w:sz w:val="22"/>
                <w:szCs w:val="22"/>
              </w:rPr>
              <w:t xml:space="preserve"> </w:t>
            </w:r>
            <w:proofErr w:type="spellStart"/>
            <w:r w:rsidRPr="00ED3253">
              <w:rPr>
                <w:rFonts w:ascii="Arial" w:hAnsi="Arial" w:cs="Arial"/>
                <w:sz w:val="22"/>
                <w:szCs w:val="22"/>
              </w:rPr>
              <w:t>wisatawan</w:t>
            </w:r>
            <w:proofErr w:type="spellEnd"/>
            <w:r w:rsidRPr="00ED3253">
              <w:rPr>
                <w:rFonts w:ascii="Arial" w:hAnsi="Arial" w:cs="Arial"/>
                <w:sz w:val="22"/>
                <w:szCs w:val="22"/>
              </w:rPr>
              <w:t xml:space="preserve"> di </w:t>
            </w:r>
            <w:proofErr w:type="spellStart"/>
            <w:r w:rsidRPr="00ED3253">
              <w:rPr>
                <w:rFonts w:ascii="Arial" w:hAnsi="Arial" w:cs="Arial"/>
                <w:sz w:val="22"/>
                <w:szCs w:val="22"/>
              </w:rPr>
              <w:t>titik</w:t>
            </w:r>
            <w:proofErr w:type="spellEnd"/>
            <w:r w:rsidRPr="00ED3253">
              <w:rPr>
                <w:rFonts w:ascii="Arial" w:hAnsi="Arial" w:cs="Arial"/>
                <w:sz w:val="22"/>
                <w:szCs w:val="22"/>
              </w:rPr>
              <w:t xml:space="preserve"> </w:t>
            </w:r>
            <w:proofErr w:type="spellStart"/>
            <w:r w:rsidRPr="00ED3253">
              <w:rPr>
                <w:rFonts w:ascii="Arial" w:hAnsi="Arial" w:cs="Arial"/>
                <w:sz w:val="22"/>
                <w:szCs w:val="22"/>
              </w:rPr>
              <w:t>penyelaman</w:t>
            </w:r>
            <w:proofErr w:type="spellEnd"/>
            <w:r w:rsidRPr="00ED3253">
              <w:rPr>
                <w:rFonts w:ascii="Arial" w:hAnsi="Arial" w:cs="Arial"/>
                <w:sz w:val="22"/>
                <w:szCs w:val="22"/>
              </w:rPr>
              <w:t xml:space="preserve"> (Foale et al., 2011).</w:t>
            </w:r>
          </w:p>
        </w:tc>
      </w:tr>
      <w:tr w:rsidR="00C515D9" w14:paraId="6AC7247B" w14:textId="1A5D94EC" w:rsidTr="00B31407">
        <w:tc>
          <w:tcPr>
            <w:tcW w:w="624" w:type="dxa"/>
            <w:tcBorders>
              <w:top w:val="nil"/>
              <w:left w:val="nil"/>
              <w:bottom w:val="nil"/>
              <w:right w:val="nil"/>
            </w:tcBorders>
          </w:tcPr>
          <w:p w14:paraId="30CB39AE" w14:textId="77777777" w:rsidR="00C515D9" w:rsidRDefault="00C515D9" w:rsidP="000C272C">
            <w:pPr>
              <w:autoSpaceDE w:val="0"/>
              <w:autoSpaceDN w:val="0"/>
              <w:adjustRightInd w:val="0"/>
              <w:spacing w:after="120" w:line="360" w:lineRule="auto"/>
              <w:jc w:val="both"/>
              <w:rPr>
                <w:rFonts w:ascii="Arial" w:hAnsi="Arial" w:cs="Arial"/>
                <w:lang w:val="sv-FI"/>
              </w:rPr>
            </w:pPr>
            <w:r>
              <w:rPr>
                <w:rFonts w:ascii="Arial" w:hAnsi="Arial" w:cs="Arial"/>
                <w:lang w:val="sv-FI"/>
              </w:rPr>
              <w:t>4.</w:t>
            </w:r>
          </w:p>
        </w:tc>
        <w:tc>
          <w:tcPr>
            <w:tcW w:w="1644" w:type="dxa"/>
            <w:tcBorders>
              <w:top w:val="nil"/>
              <w:left w:val="nil"/>
              <w:bottom w:val="nil"/>
              <w:right w:val="nil"/>
            </w:tcBorders>
          </w:tcPr>
          <w:p w14:paraId="7F70A1D2" w14:textId="77777777" w:rsidR="00C515D9" w:rsidRPr="009A42C3" w:rsidRDefault="00C515D9" w:rsidP="000C272C">
            <w:pPr>
              <w:autoSpaceDE w:val="0"/>
              <w:autoSpaceDN w:val="0"/>
              <w:adjustRightInd w:val="0"/>
              <w:rPr>
                <w:rFonts w:ascii="Arial" w:hAnsi="Arial" w:cs="Arial"/>
                <w:lang w:val="sv-FI"/>
              </w:rPr>
            </w:pPr>
            <w:r w:rsidRPr="009A42C3">
              <w:rPr>
                <w:rFonts w:ascii="Arial" w:hAnsi="Arial" w:cs="Arial"/>
                <w:kern w:val="0"/>
                <w:lang w:val="sv-FI"/>
              </w:rPr>
              <w:t>Aturan agregasi (</w:t>
            </w:r>
            <w:r w:rsidRPr="009A42C3">
              <w:rPr>
                <w:rFonts w:ascii="Arial" w:hAnsi="Arial" w:cs="Arial"/>
                <w:i/>
                <w:iCs/>
                <w:kern w:val="0"/>
                <w:lang w:val="sv-FI"/>
              </w:rPr>
              <w:t>agregation rules</w:t>
            </w:r>
            <w:r w:rsidRPr="009A42C3">
              <w:rPr>
                <w:rFonts w:ascii="Arial" w:hAnsi="Arial" w:cs="Arial"/>
                <w:kern w:val="0"/>
                <w:lang w:val="sv-FI"/>
              </w:rPr>
              <w:t>)</w:t>
            </w:r>
          </w:p>
        </w:tc>
        <w:tc>
          <w:tcPr>
            <w:tcW w:w="2939" w:type="dxa"/>
            <w:tcBorders>
              <w:top w:val="nil"/>
              <w:left w:val="nil"/>
              <w:bottom w:val="nil"/>
              <w:right w:val="nil"/>
            </w:tcBorders>
          </w:tcPr>
          <w:p w14:paraId="1EFCFEC9" w14:textId="77777777" w:rsidR="00C515D9" w:rsidRPr="009A42C3" w:rsidRDefault="00C515D9" w:rsidP="00B31407">
            <w:pPr>
              <w:autoSpaceDE w:val="0"/>
              <w:autoSpaceDN w:val="0"/>
              <w:adjustRightInd w:val="0"/>
              <w:rPr>
                <w:rFonts w:ascii="Arial" w:hAnsi="Arial" w:cs="Arial"/>
                <w:lang w:val="sv-FI"/>
              </w:rPr>
            </w:pPr>
            <w:r w:rsidRPr="009A42C3">
              <w:rPr>
                <w:rFonts w:ascii="Arial" w:hAnsi="Arial" w:cs="Arial"/>
                <w:kern w:val="0"/>
                <w:lang w:val="sv-FI"/>
              </w:rPr>
              <w:t>adalah peraturan tentang fungsi transformasi jenis tindakan tertentu kepada hasil akhir atau hasil antara bagi kelompok pada setiap tahap pengambilan keputusan.</w:t>
            </w:r>
          </w:p>
        </w:tc>
        <w:tc>
          <w:tcPr>
            <w:tcW w:w="3298" w:type="dxa"/>
            <w:tcBorders>
              <w:top w:val="nil"/>
              <w:left w:val="nil"/>
              <w:bottom w:val="nil"/>
              <w:right w:val="nil"/>
            </w:tcBorders>
          </w:tcPr>
          <w:p w14:paraId="1326DA02" w14:textId="53E0DD5A" w:rsidR="00C515D9" w:rsidRPr="00272C92" w:rsidRDefault="00C515D9" w:rsidP="00272C92">
            <w:pPr>
              <w:pStyle w:val="NormalWeb"/>
              <w:spacing w:after="120" w:afterAutospacing="0"/>
              <w:rPr>
                <w:rFonts w:ascii="Arial" w:hAnsi="Arial" w:cs="Arial"/>
                <w:sz w:val="22"/>
                <w:szCs w:val="22"/>
              </w:rPr>
            </w:pPr>
            <w:proofErr w:type="spellStart"/>
            <w:r w:rsidRPr="00ED3253">
              <w:rPr>
                <w:rFonts w:ascii="Arial" w:hAnsi="Arial" w:cs="Arial"/>
                <w:sz w:val="22"/>
                <w:szCs w:val="22"/>
              </w:rPr>
              <w:t>menilai</w:t>
            </w:r>
            <w:proofErr w:type="spellEnd"/>
            <w:r w:rsidRPr="00ED3253">
              <w:rPr>
                <w:rFonts w:ascii="Arial" w:hAnsi="Arial" w:cs="Arial"/>
                <w:sz w:val="22"/>
                <w:szCs w:val="22"/>
              </w:rPr>
              <w:t xml:space="preserve"> </w:t>
            </w:r>
            <w:proofErr w:type="spellStart"/>
            <w:r w:rsidRPr="00ED3253">
              <w:rPr>
                <w:rFonts w:ascii="Arial" w:hAnsi="Arial" w:cs="Arial"/>
                <w:sz w:val="22"/>
                <w:szCs w:val="22"/>
              </w:rPr>
              <w:t>mekanisme</w:t>
            </w:r>
            <w:proofErr w:type="spellEnd"/>
            <w:r w:rsidRPr="00ED3253">
              <w:rPr>
                <w:rFonts w:ascii="Arial" w:hAnsi="Arial" w:cs="Arial"/>
                <w:sz w:val="22"/>
                <w:szCs w:val="22"/>
              </w:rPr>
              <w:t xml:space="preserve"> </w:t>
            </w:r>
            <w:proofErr w:type="spellStart"/>
            <w:r w:rsidRPr="00ED3253">
              <w:rPr>
                <w:rFonts w:ascii="Arial" w:hAnsi="Arial" w:cs="Arial"/>
                <w:sz w:val="22"/>
                <w:szCs w:val="22"/>
              </w:rPr>
              <w:t>pengambilan</w:t>
            </w:r>
            <w:proofErr w:type="spellEnd"/>
            <w:r w:rsidRPr="00ED3253">
              <w:rPr>
                <w:rFonts w:ascii="Arial" w:hAnsi="Arial" w:cs="Arial"/>
                <w:sz w:val="22"/>
                <w:szCs w:val="22"/>
              </w:rPr>
              <w:t xml:space="preserve"> </w:t>
            </w:r>
            <w:proofErr w:type="spellStart"/>
            <w:r w:rsidRPr="00ED3253">
              <w:rPr>
                <w:rFonts w:ascii="Arial" w:hAnsi="Arial" w:cs="Arial"/>
                <w:sz w:val="22"/>
                <w:szCs w:val="22"/>
              </w:rPr>
              <w:t>keputusan</w:t>
            </w:r>
            <w:proofErr w:type="spellEnd"/>
            <w:r w:rsidRPr="00ED3253">
              <w:rPr>
                <w:rFonts w:ascii="Arial" w:hAnsi="Arial" w:cs="Arial"/>
                <w:sz w:val="22"/>
                <w:szCs w:val="22"/>
              </w:rPr>
              <w:t xml:space="preserve"> </w:t>
            </w:r>
            <w:proofErr w:type="spellStart"/>
            <w:r w:rsidRPr="00ED3253">
              <w:rPr>
                <w:rFonts w:ascii="Arial" w:hAnsi="Arial" w:cs="Arial"/>
                <w:sz w:val="22"/>
                <w:szCs w:val="22"/>
              </w:rPr>
              <w:t>kolektif</w:t>
            </w:r>
            <w:proofErr w:type="spellEnd"/>
            <w:r w:rsidRPr="00ED3253">
              <w:rPr>
                <w:rFonts w:ascii="Arial" w:hAnsi="Arial" w:cs="Arial"/>
                <w:sz w:val="22"/>
                <w:szCs w:val="22"/>
              </w:rPr>
              <w:t xml:space="preserve">, </w:t>
            </w:r>
            <w:proofErr w:type="spellStart"/>
            <w:r w:rsidRPr="00ED3253">
              <w:rPr>
                <w:rFonts w:ascii="Arial" w:hAnsi="Arial" w:cs="Arial"/>
                <w:sz w:val="22"/>
                <w:szCs w:val="22"/>
              </w:rPr>
              <w:t>misalnya</w:t>
            </w:r>
            <w:proofErr w:type="spellEnd"/>
            <w:r w:rsidRPr="00ED3253">
              <w:rPr>
                <w:rFonts w:ascii="Arial" w:hAnsi="Arial" w:cs="Arial"/>
                <w:sz w:val="22"/>
                <w:szCs w:val="22"/>
              </w:rPr>
              <w:t xml:space="preserve"> </w:t>
            </w:r>
            <w:proofErr w:type="spellStart"/>
            <w:r w:rsidRPr="00ED3253">
              <w:rPr>
                <w:rFonts w:ascii="Arial" w:hAnsi="Arial" w:cs="Arial"/>
                <w:sz w:val="22"/>
                <w:szCs w:val="22"/>
              </w:rPr>
              <w:t>keberadaan</w:t>
            </w:r>
            <w:proofErr w:type="spellEnd"/>
            <w:r w:rsidRPr="00ED3253">
              <w:rPr>
                <w:rFonts w:ascii="Arial" w:hAnsi="Arial" w:cs="Arial"/>
                <w:sz w:val="22"/>
                <w:szCs w:val="22"/>
              </w:rPr>
              <w:t xml:space="preserve"> forum </w:t>
            </w:r>
            <w:proofErr w:type="spellStart"/>
            <w:r w:rsidRPr="00ED3253">
              <w:rPr>
                <w:rFonts w:ascii="Arial" w:hAnsi="Arial" w:cs="Arial"/>
                <w:sz w:val="22"/>
                <w:szCs w:val="22"/>
              </w:rPr>
              <w:t>multipihak</w:t>
            </w:r>
            <w:proofErr w:type="spellEnd"/>
            <w:r w:rsidRPr="00ED3253">
              <w:rPr>
                <w:rFonts w:ascii="Arial" w:hAnsi="Arial" w:cs="Arial"/>
                <w:sz w:val="22"/>
                <w:szCs w:val="22"/>
              </w:rPr>
              <w:t xml:space="preserve"> (</w:t>
            </w:r>
            <w:proofErr w:type="spellStart"/>
            <w:r w:rsidRPr="00ED3253">
              <w:rPr>
                <w:rFonts w:ascii="Arial" w:hAnsi="Arial" w:cs="Arial"/>
                <w:sz w:val="22"/>
                <w:szCs w:val="22"/>
              </w:rPr>
              <w:t>pokmaswas</w:t>
            </w:r>
            <w:proofErr w:type="spellEnd"/>
            <w:r w:rsidRPr="00ED3253">
              <w:rPr>
                <w:rFonts w:ascii="Arial" w:hAnsi="Arial" w:cs="Arial"/>
                <w:sz w:val="22"/>
                <w:szCs w:val="22"/>
              </w:rPr>
              <w:t xml:space="preserve">, </w:t>
            </w:r>
            <w:proofErr w:type="spellStart"/>
            <w:r w:rsidRPr="00ED3253">
              <w:rPr>
                <w:rFonts w:ascii="Arial" w:hAnsi="Arial" w:cs="Arial"/>
                <w:sz w:val="22"/>
                <w:szCs w:val="22"/>
              </w:rPr>
              <w:t>kelompok</w:t>
            </w:r>
            <w:proofErr w:type="spellEnd"/>
            <w:r w:rsidRPr="00ED3253">
              <w:rPr>
                <w:rFonts w:ascii="Arial" w:hAnsi="Arial" w:cs="Arial"/>
                <w:sz w:val="22"/>
                <w:szCs w:val="22"/>
              </w:rPr>
              <w:t xml:space="preserve"> </w:t>
            </w:r>
            <w:proofErr w:type="spellStart"/>
            <w:r w:rsidRPr="00ED3253">
              <w:rPr>
                <w:rFonts w:ascii="Arial" w:hAnsi="Arial" w:cs="Arial"/>
                <w:sz w:val="22"/>
                <w:szCs w:val="22"/>
              </w:rPr>
              <w:t>nelayan</w:t>
            </w:r>
            <w:proofErr w:type="spellEnd"/>
            <w:r w:rsidRPr="00ED3253">
              <w:rPr>
                <w:rFonts w:ascii="Arial" w:hAnsi="Arial" w:cs="Arial"/>
                <w:sz w:val="22"/>
                <w:szCs w:val="22"/>
              </w:rPr>
              <w:t xml:space="preserve">, </w:t>
            </w:r>
            <w:proofErr w:type="spellStart"/>
            <w:r w:rsidRPr="00ED3253">
              <w:rPr>
                <w:rFonts w:ascii="Arial" w:hAnsi="Arial" w:cs="Arial"/>
                <w:sz w:val="22"/>
                <w:szCs w:val="22"/>
              </w:rPr>
              <w:t>asosiasi</w:t>
            </w:r>
            <w:proofErr w:type="spellEnd"/>
            <w:r w:rsidRPr="00ED3253">
              <w:rPr>
                <w:rFonts w:ascii="Arial" w:hAnsi="Arial" w:cs="Arial"/>
                <w:sz w:val="22"/>
                <w:szCs w:val="22"/>
              </w:rPr>
              <w:t xml:space="preserve"> </w:t>
            </w:r>
            <w:proofErr w:type="spellStart"/>
            <w:r w:rsidRPr="00ED3253">
              <w:rPr>
                <w:rFonts w:ascii="Arial" w:hAnsi="Arial" w:cs="Arial"/>
                <w:sz w:val="22"/>
                <w:szCs w:val="22"/>
              </w:rPr>
              <w:t>wisata</w:t>
            </w:r>
            <w:proofErr w:type="spellEnd"/>
            <w:r w:rsidRPr="00ED3253">
              <w:rPr>
                <w:rFonts w:ascii="Arial" w:hAnsi="Arial" w:cs="Arial"/>
                <w:sz w:val="22"/>
                <w:szCs w:val="22"/>
              </w:rPr>
              <w:t xml:space="preserve">) dan </w:t>
            </w:r>
            <w:proofErr w:type="spellStart"/>
            <w:r w:rsidRPr="00ED3253">
              <w:rPr>
                <w:rFonts w:ascii="Arial" w:hAnsi="Arial" w:cs="Arial"/>
                <w:sz w:val="22"/>
                <w:szCs w:val="22"/>
              </w:rPr>
              <w:t>tingkat</w:t>
            </w:r>
            <w:proofErr w:type="spellEnd"/>
            <w:r w:rsidRPr="00ED3253">
              <w:rPr>
                <w:rFonts w:ascii="Arial" w:hAnsi="Arial" w:cs="Arial"/>
                <w:sz w:val="22"/>
                <w:szCs w:val="22"/>
              </w:rPr>
              <w:t xml:space="preserve"> </w:t>
            </w:r>
            <w:proofErr w:type="spellStart"/>
            <w:r w:rsidRPr="00ED3253">
              <w:rPr>
                <w:rFonts w:ascii="Arial" w:hAnsi="Arial" w:cs="Arial"/>
                <w:sz w:val="22"/>
                <w:szCs w:val="22"/>
              </w:rPr>
              <w:t>partisipasi</w:t>
            </w:r>
            <w:proofErr w:type="spellEnd"/>
            <w:r w:rsidRPr="00ED3253">
              <w:rPr>
                <w:rFonts w:ascii="Arial" w:hAnsi="Arial" w:cs="Arial"/>
                <w:sz w:val="22"/>
                <w:szCs w:val="22"/>
              </w:rPr>
              <w:t xml:space="preserve"> </w:t>
            </w:r>
            <w:proofErr w:type="spellStart"/>
            <w:r w:rsidRPr="00ED3253">
              <w:rPr>
                <w:rFonts w:ascii="Arial" w:hAnsi="Arial" w:cs="Arial"/>
                <w:sz w:val="22"/>
                <w:szCs w:val="22"/>
              </w:rPr>
              <w:t>masyarakat</w:t>
            </w:r>
            <w:proofErr w:type="spellEnd"/>
            <w:r w:rsidRPr="00ED3253">
              <w:rPr>
                <w:rFonts w:ascii="Arial" w:hAnsi="Arial" w:cs="Arial"/>
                <w:sz w:val="22"/>
                <w:szCs w:val="22"/>
              </w:rPr>
              <w:t xml:space="preserve"> </w:t>
            </w:r>
            <w:proofErr w:type="spellStart"/>
            <w:r w:rsidRPr="00ED3253">
              <w:rPr>
                <w:rFonts w:ascii="Arial" w:hAnsi="Arial" w:cs="Arial"/>
                <w:sz w:val="22"/>
                <w:szCs w:val="22"/>
              </w:rPr>
              <w:t>dalam</w:t>
            </w:r>
            <w:proofErr w:type="spellEnd"/>
            <w:r w:rsidRPr="00ED3253">
              <w:rPr>
                <w:rFonts w:ascii="Arial" w:hAnsi="Arial" w:cs="Arial"/>
                <w:sz w:val="22"/>
                <w:szCs w:val="22"/>
              </w:rPr>
              <w:t xml:space="preserve"> </w:t>
            </w:r>
            <w:proofErr w:type="spellStart"/>
            <w:r w:rsidRPr="00ED3253">
              <w:rPr>
                <w:rFonts w:ascii="Arial" w:hAnsi="Arial" w:cs="Arial"/>
                <w:sz w:val="22"/>
                <w:szCs w:val="22"/>
              </w:rPr>
              <w:t>musyawarah</w:t>
            </w:r>
            <w:proofErr w:type="spellEnd"/>
            <w:r w:rsidRPr="00ED3253">
              <w:rPr>
                <w:rFonts w:ascii="Arial" w:hAnsi="Arial" w:cs="Arial"/>
                <w:sz w:val="22"/>
                <w:szCs w:val="22"/>
              </w:rPr>
              <w:t xml:space="preserve"> </w:t>
            </w:r>
            <w:proofErr w:type="spellStart"/>
            <w:r w:rsidRPr="00ED3253">
              <w:rPr>
                <w:rFonts w:ascii="Arial" w:hAnsi="Arial" w:cs="Arial"/>
                <w:sz w:val="22"/>
                <w:szCs w:val="22"/>
              </w:rPr>
              <w:t>zonasi</w:t>
            </w:r>
            <w:proofErr w:type="spellEnd"/>
            <w:r w:rsidRPr="00ED3253">
              <w:rPr>
                <w:rFonts w:ascii="Arial" w:hAnsi="Arial" w:cs="Arial"/>
                <w:sz w:val="22"/>
                <w:szCs w:val="22"/>
              </w:rPr>
              <w:t xml:space="preserve"> (Jentoft &amp; </w:t>
            </w:r>
            <w:proofErr w:type="spellStart"/>
            <w:r w:rsidRPr="00ED3253">
              <w:rPr>
                <w:rFonts w:ascii="Arial" w:hAnsi="Arial" w:cs="Arial"/>
                <w:sz w:val="22"/>
                <w:szCs w:val="22"/>
              </w:rPr>
              <w:t>Chuenpagdee</w:t>
            </w:r>
            <w:proofErr w:type="spellEnd"/>
            <w:r w:rsidRPr="00ED3253">
              <w:rPr>
                <w:rFonts w:ascii="Arial" w:hAnsi="Arial" w:cs="Arial"/>
                <w:sz w:val="22"/>
                <w:szCs w:val="22"/>
              </w:rPr>
              <w:t>, 2009).</w:t>
            </w:r>
          </w:p>
        </w:tc>
      </w:tr>
      <w:tr w:rsidR="00C515D9" w14:paraId="2030B613" w14:textId="54864203" w:rsidTr="00B31407">
        <w:tc>
          <w:tcPr>
            <w:tcW w:w="624" w:type="dxa"/>
            <w:tcBorders>
              <w:top w:val="nil"/>
              <w:left w:val="nil"/>
              <w:bottom w:val="nil"/>
              <w:right w:val="nil"/>
            </w:tcBorders>
          </w:tcPr>
          <w:p w14:paraId="74CF7D1D" w14:textId="77777777" w:rsidR="00C515D9" w:rsidRDefault="00C515D9" w:rsidP="000C272C">
            <w:pPr>
              <w:autoSpaceDE w:val="0"/>
              <w:autoSpaceDN w:val="0"/>
              <w:adjustRightInd w:val="0"/>
              <w:spacing w:after="120" w:line="360" w:lineRule="auto"/>
              <w:jc w:val="both"/>
              <w:rPr>
                <w:rFonts w:ascii="Arial" w:hAnsi="Arial" w:cs="Arial"/>
                <w:lang w:val="sv-FI"/>
              </w:rPr>
            </w:pPr>
            <w:r>
              <w:rPr>
                <w:rFonts w:ascii="Arial" w:hAnsi="Arial" w:cs="Arial"/>
                <w:lang w:val="sv-FI"/>
              </w:rPr>
              <w:t>5.</w:t>
            </w:r>
          </w:p>
        </w:tc>
        <w:tc>
          <w:tcPr>
            <w:tcW w:w="1644" w:type="dxa"/>
            <w:tcBorders>
              <w:top w:val="nil"/>
              <w:left w:val="nil"/>
              <w:bottom w:val="nil"/>
              <w:right w:val="nil"/>
            </w:tcBorders>
          </w:tcPr>
          <w:p w14:paraId="56FFBA3E" w14:textId="77777777" w:rsidR="00C515D9" w:rsidRPr="009A42C3" w:rsidRDefault="00C515D9" w:rsidP="000C272C">
            <w:pPr>
              <w:autoSpaceDE w:val="0"/>
              <w:autoSpaceDN w:val="0"/>
              <w:adjustRightInd w:val="0"/>
              <w:rPr>
                <w:rFonts w:ascii="Arial" w:hAnsi="Arial" w:cs="Arial"/>
                <w:lang w:val="sv-FI"/>
              </w:rPr>
            </w:pPr>
            <w:r w:rsidRPr="009A42C3">
              <w:rPr>
                <w:rFonts w:ascii="Arial" w:hAnsi="Arial" w:cs="Arial"/>
                <w:kern w:val="0"/>
                <w:lang w:val="sv-FI"/>
              </w:rPr>
              <w:t>Aturan informasi (</w:t>
            </w:r>
            <w:r w:rsidRPr="009A42C3">
              <w:rPr>
                <w:rFonts w:ascii="Arial" w:hAnsi="Arial" w:cs="Arial"/>
                <w:i/>
                <w:iCs/>
                <w:kern w:val="0"/>
                <w:lang w:val="sv-FI"/>
              </w:rPr>
              <w:t>information rules</w:t>
            </w:r>
            <w:r w:rsidRPr="009A42C3">
              <w:rPr>
                <w:rFonts w:ascii="Arial" w:hAnsi="Arial" w:cs="Arial"/>
                <w:kern w:val="0"/>
                <w:lang w:val="sv-FI"/>
              </w:rPr>
              <w:t>)</w:t>
            </w:r>
          </w:p>
        </w:tc>
        <w:tc>
          <w:tcPr>
            <w:tcW w:w="2939" w:type="dxa"/>
            <w:tcBorders>
              <w:top w:val="nil"/>
              <w:left w:val="nil"/>
              <w:bottom w:val="nil"/>
              <w:right w:val="nil"/>
            </w:tcBorders>
          </w:tcPr>
          <w:p w14:paraId="2B98CE57" w14:textId="77777777" w:rsidR="00C515D9" w:rsidRPr="009A42C3" w:rsidRDefault="00C515D9" w:rsidP="00B31407">
            <w:pPr>
              <w:autoSpaceDE w:val="0"/>
              <w:autoSpaceDN w:val="0"/>
              <w:adjustRightInd w:val="0"/>
              <w:rPr>
                <w:rFonts w:ascii="Arial" w:hAnsi="Arial" w:cs="Arial"/>
                <w:lang w:val="sv-FI"/>
              </w:rPr>
            </w:pPr>
            <w:r w:rsidRPr="009A42C3">
              <w:rPr>
                <w:rFonts w:ascii="Arial" w:hAnsi="Arial" w:cs="Arial"/>
                <w:kern w:val="0"/>
                <w:lang w:val="sv-FI"/>
              </w:rPr>
              <w:t>adalah peraturan yang mengatur Tingkat informasi yang tersedia, mengotorisasi saluran informasi, menetapkan kewajiban, ijin, atau larangan untuk berkomunikasi dengan partisipan pada posisinya pada tahap keputusan tertentu dan menetap-kan bahasa yang digunakan dalam berkomunikasi.</w:t>
            </w:r>
          </w:p>
        </w:tc>
        <w:tc>
          <w:tcPr>
            <w:tcW w:w="3298" w:type="dxa"/>
            <w:tcBorders>
              <w:top w:val="nil"/>
              <w:left w:val="nil"/>
              <w:bottom w:val="nil"/>
              <w:right w:val="nil"/>
            </w:tcBorders>
          </w:tcPr>
          <w:p w14:paraId="3D9F4B46" w14:textId="7498A9CC" w:rsidR="00C515D9" w:rsidRPr="00272C92" w:rsidRDefault="00C515D9" w:rsidP="00272C92">
            <w:pPr>
              <w:pStyle w:val="NormalWeb"/>
              <w:spacing w:after="120" w:afterAutospacing="0"/>
              <w:ind w:left="137"/>
              <w:rPr>
                <w:rFonts w:ascii="Arial" w:hAnsi="Arial" w:cs="Arial"/>
                <w:sz w:val="22"/>
                <w:szCs w:val="22"/>
              </w:rPr>
            </w:pPr>
            <w:proofErr w:type="spellStart"/>
            <w:r w:rsidRPr="00ED3253">
              <w:rPr>
                <w:rFonts w:ascii="Arial" w:hAnsi="Arial" w:cs="Arial"/>
                <w:sz w:val="22"/>
                <w:szCs w:val="22"/>
              </w:rPr>
              <w:t>mengukur</w:t>
            </w:r>
            <w:proofErr w:type="spellEnd"/>
            <w:r w:rsidRPr="00ED3253">
              <w:rPr>
                <w:rFonts w:ascii="Arial" w:hAnsi="Arial" w:cs="Arial"/>
                <w:sz w:val="22"/>
                <w:szCs w:val="22"/>
              </w:rPr>
              <w:t xml:space="preserve"> </w:t>
            </w:r>
            <w:proofErr w:type="spellStart"/>
            <w:r w:rsidRPr="00ED3253">
              <w:rPr>
                <w:rFonts w:ascii="Arial" w:hAnsi="Arial" w:cs="Arial"/>
                <w:sz w:val="22"/>
                <w:szCs w:val="22"/>
              </w:rPr>
              <w:t>transparansi</w:t>
            </w:r>
            <w:proofErr w:type="spellEnd"/>
            <w:r w:rsidRPr="00ED3253">
              <w:rPr>
                <w:rFonts w:ascii="Arial" w:hAnsi="Arial" w:cs="Arial"/>
                <w:sz w:val="22"/>
                <w:szCs w:val="22"/>
              </w:rPr>
              <w:t xml:space="preserve"> dan </w:t>
            </w:r>
            <w:proofErr w:type="spellStart"/>
            <w:r w:rsidRPr="00ED3253">
              <w:rPr>
                <w:rFonts w:ascii="Arial" w:hAnsi="Arial" w:cs="Arial"/>
                <w:sz w:val="22"/>
                <w:szCs w:val="22"/>
              </w:rPr>
              <w:t>aksesibilitas</w:t>
            </w:r>
            <w:proofErr w:type="spellEnd"/>
            <w:r w:rsidRPr="00ED3253">
              <w:rPr>
                <w:rFonts w:ascii="Arial" w:hAnsi="Arial" w:cs="Arial"/>
                <w:sz w:val="22"/>
                <w:szCs w:val="22"/>
              </w:rPr>
              <w:t xml:space="preserve"> </w:t>
            </w:r>
            <w:proofErr w:type="spellStart"/>
            <w:r w:rsidRPr="00ED3253">
              <w:rPr>
                <w:rFonts w:ascii="Arial" w:hAnsi="Arial" w:cs="Arial"/>
                <w:sz w:val="22"/>
                <w:szCs w:val="22"/>
              </w:rPr>
              <w:t>informasi</w:t>
            </w:r>
            <w:proofErr w:type="spellEnd"/>
            <w:r w:rsidRPr="00ED3253">
              <w:rPr>
                <w:rFonts w:ascii="Arial" w:hAnsi="Arial" w:cs="Arial"/>
                <w:sz w:val="22"/>
                <w:szCs w:val="22"/>
              </w:rPr>
              <w:t xml:space="preserve">, </w:t>
            </w:r>
            <w:proofErr w:type="spellStart"/>
            <w:r w:rsidRPr="00ED3253">
              <w:rPr>
                <w:rFonts w:ascii="Arial" w:hAnsi="Arial" w:cs="Arial"/>
                <w:sz w:val="22"/>
                <w:szCs w:val="22"/>
              </w:rPr>
              <w:t>seperti</w:t>
            </w:r>
            <w:proofErr w:type="spellEnd"/>
            <w:r w:rsidRPr="00ED3253">
              <w:rPr>
                <w:rFonts w:ascii="Arial" w:hAnsi="Arial" w:cs="Arial"/>
                <w:sz w:val="22"/>
                <w:szCs w:val="22"/>
              </w:rPr>
              <w:t xml:space="preserve"> </w:t>
            </w:r>
            <w:proofErr w:type="spellStart"/>
            <w:r w:rsidRPr="00ED3253">
              <w:rPr>
                <w:rFonts w:ascii="Arial" w:hAnsi="Arial" w:cs="Arial"/>
                <w:sz w:val="22"/>
                <w:szCs w:val="22"/>
              </w:rPr>
              <w:t>keterbukaan</w:t>
            </w:r>
            <w:proofErr w:type="spellEnd"/>
            <w:r w:rsidRPr="00ED3253">
              <w:rPr>
                <w:rFonts w:ascii="Arial" w:hAnsi="Arial" w:cs="Arial"/>
                <w:sz w:val="22"/>
                <w:szCs w:val="22"/>
              </w:rPr>
              <w:t xml:space="preserve"> data </w:t>
            </w:r>
            <w:proofErr w:type="spellStart"/>
            <w:r w:rsidRPr="00ED3253">
              <w:rPr>
                <w:rFonts w:ascii="Arial" w:hAnsi="Arial" w:cs="Arial"/>
                <w:sz w:val="22"/>
                <w:szCs w:val="22"/>
              </w:rPr>
              <w:t>perizinan</w:t>
            </w:r>
            <w:proofErr w:type="spellEnd"/>
            <w:r w:rsidRPr="00ED3253">
              <w:rPr>
                <w:rFonts w:ascii="Arial" w:hAnsi="Arial" w:cs="Arial"/>
                <w:sz w:val="22"/>
                <w:szCs w:val="22"/>
              </w:rPr>
              <w:t xml:space="preserve">, </w:t>
            </w:r>
            <w:proofErr w:type="spellStart"/>
            <w:r w:rsidRPr="00ED3253">
              <w:rPr>
                <w:rFonts w:ascii="Arial" w:hAnsi="Arial" w:cs="Arial"/>
                <w:sz w:val="22"/>
                <w:szCs w:val="22"/>
              </w:rPr>
              <w:t>sosialisasi</w:t>
            </w:r>
            <w:proofErr w:type="spellEnd"/>
            <w:r w:rsidRPr="00ED3253">
              <w:rPr>
                <w:rFonts w:ascii="Arial" w:hAnsi="Arial" w:cs="Arial"/>
                <w:sz w:val="22"/>
                <w:szCs w:val="22"/>
              </w:rPr>
              <w:t xml:space="preserve"> </w:t>
            </w:r>
            <w:r w:rsidR="00EA5304">
              <w:rPr>
                <w:rFonts w:ascii="Arial" w:hAnsi="Arial" w:cs="Arial"/>
                <w:sz w:val="22"/>
                <w:szCs w:val="22"/>
              </w:rPr>
              <w:t xml:space="preserve">tata </w:t>
            </w:r>
            <w:proofErr w:type="spellStart"/>
            <w:r w:rsidR="00EA5304">
              <w:rPr>
                <w:rFonts w:ascii="Arial" w:hAnsi="Arial" w:cs="Arial"/>
                <w:sz w:val="22"/>
                <w:szCs w:val="22"/>
              </w:rPr>
              <w:t>ruang</w:t>
            </w:r>
            <w:proofErr w:type="spellEnd"/>
            <w:r w:rsidR="00EA5304">
              <w:rPr>
                <w:rFonts w:ascii="Arial" w:hAnsi="Arial" w:cs="Arial"/>
                <w:sz w:val="22"/>
                <w:szCs w:val="22"/>
              </w:rPr>
              <w:t xml:space="preserve"> </w:t>
            </w:r>
            <w:proofErr w:type="spellStart"/>
            <w:r w:rsidR="00EA5304">
              <w:rPr>
                <w:rFonts w:ascii="Arial" w:hAnsi="Arial" w:cs="Arial"/>
                <w:sz w:val="22"/>
                <w:szCs w:val="22"/>
              </w:rPr>
              <w:t>laut</w:t>
            </w:r>
            <w:proofErr w:type="spellEnd"/>
            <w:r w:rsidR="00EA5304">
              <w:rPr>
                <w:rFonts w:ascii="Arial" w:hAnsi="Arial" w:cs="Arial"/>
                <w:sz w:val="22"/>
                <w:szCs w:val="22"/>
              </w:rPr>
              <w:t>/</w:t>
            </w:r>
            <w:proofErr w:type="spellStart"/>
            <w:r w:rsidRPr="00ED3253">
              <w:rPr>
                <w:rFonts w:ascii="Arial" w:hAnsi="Arial" w:cs="Arial"/>
                <w:sz w:val="22"/>
                <w:szCs w:val="22"/>
              </w:rPr>
              <w:t>zonasi</w:t>
            </w:r>
            <w:proofErr w:type="spellEnd"/>
            <w:r w:rsidRPr="00ED3253">
              <w:rPr>
                <w:rFonts w:ascii="Arial" w:hAnsi="Arial" w:cs="Arial"/>
                <w:sz w:val="22"/>
                <w:szCs w:val="22"/>
              </w:rPr>
              <w:t xml:space="preserve">, </w:t>
            </w:r>
            <w:proofErr w:type="spellStart"/>
            <w:r w:rsidRPr="00ED3253">
              <w:rPr>
                <w:rFonts w:ascii="Arial" w:hAnsi="Arial" w:cs="Arial"/>
                <w:sz w:val="22"/>
                <w:szCs w:val="22"/>
              </w:rPr>
              <w:t>atau</w:t>
            </w:r>
            <w:proofErr w:type="spellEnd"/>
            <w:r w:rsidRPr="00ED3253">
              <w:rPr>
                <w:rFonts w:ascii="Arial" w:hAnsi="Arial" w:cs="Arial"/>
                <w:sz w:val="22"/>
                <w:szCs w:val="22"/>
              </w:rPr>
              <w:t xml:space="preserve"> </w:t>
            </w:r>
            <w:proofErr w:type="spellStart"/>
            <w:r w:rsidRPr="00ED3253">
              <w:rPr>
                <w:rFonts w:ascii="Arial" w:hAnsi="Arial" w:cs="Arial"/>
                <w:sz w:val="22"/>
                <w:szCs w:val="22"/>
              </w:rPr>
              <w:t>laporan</w:t>
            </w:r>
            <w:proofErr w:type="spellEnd"/>
            <w:r w:rsidRPr="00ED3253">
              <w:rPr>
                <w:rFonts w:ascii="Arial" w:hAnsi="Arial" w:cs="Arial"/>
                <w:sz w:val="22"/>
                <w:szCs w:val="22"/>
              </w:rPr>
              <w:t xml:space="preserve"> </w:t>
            </w:r>
            <w:proofErr w:type="spellStart"/>
            <w:r w:rsidRPr="00ED3253">
              <w:rPr>
                <w:rFonts w:ascii="Arial" w:hAnsi="Arial" w:cs="Arial"/>
                <w:sz w:val="22"/>
                <w:szCs w:val="22"/>
              </w:rPr>
              <w:t>kondisi</w:t>
            </w:r>
            <w:proofErr w:type="spellEnd"/>
            <w:r w:rsidRPr="00ED3253">
              <w:rPr>
                <w:rFonts w:ascii="Arial" w:hAnsi="Arial" w:cs="Arial"/>
                <w:sz w:val="22"/>
                <w:szCs w:val="22"/>
              </w:rPr>
              <w:t xml:space="preserve"> </w:t>
            </w:r>
            <w:proofErr w:type="spellStart"/>
            <w:r w:rsidRPr="00ED3253">
              <w:rPr>
                <w:rFonts w:ascii="Arial" w:hAnsi="Arial" w:cs="Arial"/>
                <w:sz w:val="22"/>
                <w:szCs w:val="22"/>
              </w:rPr>
              <w:t>ekosistem</w:t>
            </w:r>
            <w:proofErr w:type="spellEnd"/>
            <w:r w:rsidRPr="00ED3253">
              <w:rPr>
                <w:rFonts w:ascii="Arial" w:hAnsi="Arial" w:cs="Arial"/>
                <w:sz w:val="22"/>
                <w:szCs w:val="22"/>
              </w:rPr>
              <w:t xml:space="preserve"> </w:t>
            </w:r>
            <w:proofErr w:type="spellStart"/>
            <w:r w:rsidRPr="00ED3253">
              <w:rPr>
                <w:rFonts w:ascii="Arial" w:hAnsi="Arial" w:cs="Arial"/>
                <w:sz w:val="22"/>
                <w:szCs w:val="22"/>
              </w:rPr>
              <w:t>laut</w:t>
            </w:r>
            <w:proofErr w:type="spellEnd"/>
            <w:r w:rsidRPr="00ED3253">
              <w:rPr>
                <w:rFonts w:ascii="Arial" w:hAnsi="Arial" w:cs="Arial"/>
                <w:sz w:val="22"/>
                <w:szCs w:val="22"/>
              </w:rPr>
              <w:t xml:space="preserve"> </w:t>
            </w:r>
            <w:proofErr w:type="spellStart"/>
            <w:r w:rsidRPr="00ED3253">
              <w:rPr>
                <w:rFonts w:ascii="Arial" w:hAnsi="Arial" w:cs="Arial"/>
                <w:sz w:val="22"/>
                <w:szCs w:val="22"/>
              </w:rPr>
              <w:t>kepada</w:t>
            </w:r>
            <w:proofErr w:type="spellEnd"/>
            <w:r w:rsidRPr="00ED3253">
              <w:rPr>
                <w:rFonts w:ascii="Arial" w:hAnsi="Arial" w:cs="Arial"/>
                <w:sz w:val="22"/>
                <w:szCs w:val="22"/>
              </w:rPr>
              <w:t xml:space="preserve"> </w:t>
            </w:r>
            <w:proofErr w:type="spellStart"/>
            <w:r w:rsidRPr="00ED3253">
              <w:rPr>
                <w:rFonts w:ascii="Arial" w:hAnsi="Arial" w:cs="Arial"/>
                <w:sz w:val="22"/>
                <w:szCs w:val="22"/>
              </w:rPr>
              <w:t>masyarakat</w:t>
            </w:r>
            <w:proofErr w:type="spellEnd"/>
            <w:r w:rsidRPr="00ED3253">
              <w:rPr>
                <w:rFonts w:ascii="Arial" w:hAnsi="Arial" w:cs="Arial"/>
                <w:sz w:val="22"/>
                <w:szCs w:val="22"/>
              </w:rPr>
              <w:t xml:space="preserve"> </w:t>
            </w:r>
            <w:proofErr w:type="spellStart"/>
            <w:r w:rsidRPr="00ED3253">
              <w:rPr>
                <w:rFonts w:ascii="Arial" w:hAnsi="Arial" w:cs="Arial"/>
                <w:sz w:val="22"/>
                <w:szCs w:val="22"/>
              </w:rPr>
              <w:t>lokal</w:t>
            </w:r>
            <w:proofErr w:type="spellEnd"/>
            <w:r w:rsidRPr="00ED3253">
              <w:rPr>
                <w:rFonts w:ascii="Arial" w:hAnsi="Arial" w:cs="Arial"/>
                <w:sz w:val="22"/>
                <w:szCs w:val="22"/>
              </w:rPr>
              <w:t xml:space="preserve"> (Gruby &amp; Basurto, 2014).</w:t>
            </w:r>
          </w:p>
        </w:tc>
      </w:tr>
      <w:tr w:rsidR="00C515D9" w14:paraId="362998C1" w14:textId="2317A2A2" w:rsidTr="00B31407">
        <w:tc>
          <w:tcPr>
            <w:tcW w:w="624" w:type="dxa"/>
            <w:tcBorders>
              <w:top w:val="nil"/>
              <w:left w:val="nil"/>
              <w:bottom w:val="nil"/>
              <w:right w:val="nil"/>
            </w:tcBorders>
          </w:tcPr>
          <w:p w14:paraId="07C5C1E9" w14:textId="77777777" w:rsidR="00C515D9" w:rsidRDefault="00C515D9" w:rsidP="000C272C">
            <w:pPr>
              <w:autoSpaceDE w:val="0"/>
              <w:autoSpaceDN w:val="0"/>
              <w:adjustRightInd w:val="0"/>
              <w:spacing w:after="120" w:line="360" w:lineRule="auto"/>
              <w:jc w:val="both"/>
              <w:rPr>
                <w:rFonts w:ascii="Arial" w:hAnsi="Arial" w:cs="Arial"/>
                <w:lang w:val="sv-FI"/>
              </w:rPr>
            </w:pPr>
            <w:r>
              <w:rPr>
                <w:rFonts w:ascii="Arial" w:hAnsi="Arial" w:cs="Arial"/>
                <w:lang w:val="sv-FI"/>
              </w:rPr>
              <w:t>6.</w:t>
            </w:r>
          </w:p>
        </w:tc>
        <w:tc>
          <w:tcPr>
            <w:tcW w:w="1644" w:type="dxa"/>
            <w:tcBorders>
              <w:top w:val="nil"/>
              <w:left w:val="nil"/>
              <w:bottom w:val="nil"/>
              <w:right w:val="nil"/>
            </w:tcBorders>
          </w:tcPr>
          <w:p w14:paraId="48ACB44D" w14:textId="77777777" w:rsidR="00C515D9" w:rsidRDefault="00C515D9" w:rsidP="000C272C">
            <w:pPr>
              <w:tabs>
                <w:tab w:val="left" w:pos="640"/>
              </w:tabs>
              <w:autoSpaceDE w:val="0"/>
              <w:autoSpaceDN w:val="0"/>
              <w:adjustRightInd w:val="0"/>
              <w:rPr>
                <w:rFonts w:ascii="Arial" w:hAnsi="Arial" w:cs="Arial"/>
                <w:lang w:val="sv-FI"/>
              </w:rPr>
            </w:pPr>
            <w:r w:rsidRPr="009A42C3">
              <w:rPr>
                <w:rFonts w:ascii="Arial" w:hAnsi="Arial" w:cs="Arial"/>
                <w:kern w:val="0"/>
                <w:lang w:val="sv-FI"/>
              </w:rPr>
              <w:t xml:space="preserve">Aturan lingkup </w:t>
            </w:r>
          </w:p>
          <w:p w14:paraId="248DD1B4" w14:textId="7F57A50B" w:rsidR="00C515D9" w:rsidRPr="009A42C3" w:rsidRDefault="00C515D9" w:rsidP="000C272C">
            <w:pPr>
              <w:tabs>
                <w:tab w:val="left" w:pos="640"/>
              </w:tabs>
              <w:autoSpaceDE w:val="0"/>
              <w:autoSpaceDN w:val="0"/>
              <w:adjustRightInd w:val="0"/>
              <w:rPr>
                <w:rFonts w:ascii="Arial" w:hAnsi="Arial" w:cs="Arial"/>
                <w:lang w:val="sv-FI"/>
              </w:rPr>
            </w:pPr>
            <w:r w:rsidRPr="009A42C3">
              <w:rPr>
                <w:rFonts w:ascii="Arial" w:hAnsi="Arial" w:cs="Arial"/>
                <w:kern w:val="0"/>
                <w:lang w:val="sv-FI"/>
              </w:rPr>
              <w:t>(</w:t>
            </w:r>
            <w:r w:rsidRPr="009A42C3">
              <w:rPr>
                <w:rFonts w:ascii="Arial" w:hAnsi="Arial" w:cs="Arial"/>
                <w:i/>
                <w:iCs/>
                <w:kern w:val="0"/>
                <w:lang w:val="sv-FI"/>
              </w:rPr>
              <w:t>scope</w:t>
            </w:r>
            <w:r>
              <w:rPr>
                <w:rFonts w:ascii="Arial" w:hAnsi="Arial" w:cs="Arial"/>
                <w:i/>
                <w:iCs/>
                <w:kern w:val="0"/>
                <w:lang w:val="sv-FI"/>
              </w:rPr>
              <w:t xml:space="preserve">/choice </w:t>
            </w:r>
            <w:r w:rsidRPr="009A42C3">
              <w:rPr>
                <w:rFonts w:ascii="Arial" w:hAnsi="Arial" w:cs="Arial"/>
                <w:i/>
                <w:iCs/>
                <w:kern w:val="0"/>
                <w:lang w:val="sv-FI"/>
              </w:rPr>
              <w:t xml:space="preserve"> rules</w:t>
            </w:r>
            <w:r w:rsidRPr="009A42C3">
              <w:rPr>
                <w:rFonts w:ascii="Arial" w:hAnsi="Arial" w:cs="Arial"/>
                <w:kern w:val="0"/>
                <w:lang w:val="sv-FI"/>
              </w:rPr>
              <w:t>)</w:t>
            </w:r>
          </w:p>
        </w:tc>
        <w:tc>
          <w:tcPr>
            <w:tcW w:w="2939" w:type="dxa"/>
            <w:tcBorders>
              <w:top w:val="nil"/>
              <w:left w:val="nil"/>
              <w:bottom w:val="nil"/>
              <w:right w:val="nil"/>
            </w:tcBorders>
          </w:tcPr>
          <w:p w14:paraId="6FB2B729" w14:textId="77777777" w:rsidR="00C515D9" w:rsidRPr="009A42C3" w:rsidRDefault="00C515D9" w:rsidP="00B31407">
            <w:pPr>
              <w:autoSpaceDE w:val="0"/>
              <w:autoSpaceDN w:val="0"/>
              <w:adjustRightInd w:val="0"/>
              <w:rPr>
                <w:rFonts w:ascii="Arial" w:hAnsi="Arial" w:cs="Arial"/>
                <w:lang w:val="sv-FI"/>
              </w:rPr>
            </w:pPr>
            <w:r w:rsidRPr="009A42C3">
              <w:rPr>
                <w:rFonts w:ascii="Arial" w:hAnsi="Arial" w:cs="Arial"/>
                <w:kern w:val="0"/>
                <w:lang w:val="sv-FI"/>
              </w:rPr>
              <w:t>peraturan yang mengatur tindakan atau keadaan yang memengaruhi variabel hasil (</w:t>
            </w:r>
            <w:r w:rsidRPr="009A42C3">
              <w:rPr>
                <w:rFonts w:ascii="Arial" w:hAnsi="Arial" w:cs="Arial"/>
                <w:i/>
                <w:iCs/>
                <w:kern w:val="0"/>
                <w:lang w:val="sv-FI"/>
              </w:rPr>
              <w:t>outcome</w:t>
            </w:r>
            <w:r w:rsidRPr="009A42C3">
              <w:rPr>
                <w:rFonts w:ascii="Arial" w:hAnsi="Arial" w:cs="Arial"/>
                <w:kern w:val="0"/>
                <w:lang w:val="sv-FI"/>
              </w:rPr>
              <w:t>) yang “harus”, “tidak boleh”</w:t>
            </w:r>
            <w:r w:rsidRPr="009A42C3">
              <w:rPr>
                <w:rFonts w:ascii="Arial" w:hAnsi="Arial" w:cs="Arial"/>
                <w:i/>
                <w:iCs/>
                <w:kern w:val="0"/>
                <w:lang w:val="sv-FI"/>
              </w:rPr>
              <w:t>,</w:t>
            </w:r>
            <w:r w:rsidRPr="009A42C3">
              <w:rPr>
                <w:rFonts w:ascii="Arial" w:hAnsi="Arial" w:cs="Arial"/>
                <w:kern w:val="0"/>
                <w:lang w:val="sv-FI"/>
              </w:rPr>
              <w:t xml:space="preserve"> atau “mungkin” terpengaruh sebagai akibat dari tindakan yang diambil dalam suatu situasi.</w:t>
            </w:r>
          </w:p>
        </w:tc>
        <w:tc>
          <w:tcPr>
            <w:tcW w:w="3298" w:type="dxa"/>
            <w:tcBorders>
              <w:top w:val="nil"/>
              <w:left w:val="nil"/>
              <w:bottom w:val="nil"/>
              <w:right w:val="nil"/>
            </w:tcBorders>
          </w:tcPr>
          <w:p w14:paraId="5CC6F166" w14:textId="07902CEE" w:rsidR="00C515D9" w:rsidRPr="00272C92" w:rsidRDefault="00C515D9" w:rsidP="00272C92">
            <w:pPr>
              <w:pStyle w:val="NormalWeb"/>
              <w:spacing w:after="120" w:afterAutospacing="0"/>
              <w:ind w:left="137"/>
              <w:rPr>
                <w:rFonts w:ascii="Arial" w:hAnsi="Arial" w:cs="Arial"/>
                <w:sz w:val="22"/>
                <w:szCs w:val="22"/>
              </w:rPr>
            </w:pPr>
            <w:proofErr w:type="spellStart"/>
            <w:r w:rsidRPr="00ED3253">
              <w:rPr>
                <w:rFonts w:ascii="Arial" w:hAnsi="Arial" w:cs="Arial"/>
                <w:sz w:val="22"/>
                <w:szCs w:val="22"/>
              </w:rPr>
              <w:t>mengkaji</w:t>
            </w:r>
            <w:proofErr w:type="spellEnd"/>
            <w:r w:rsidRPr="00ED3253">
              <w:rPr>
                <w:rFonts w:ascii="Arial" w:hAnsi="Arial" w:cs="Arial"/>
                <w:sz w:val="22"/>
                <w:szCs w:val="22"/>
              </w:rPr>
              <w:t xml:space="preserve"> </w:t>
            </w:r>
            <w:proofErr w:type="spellStart"/>
            <w:r w:rsidRPr="00ED3253">
              <w:rPr>
                <w:rFonts w:ascii="Arial" w:hAnsi="Arial" w:cs="Arial"/>
                <w:sz w:val="22"/>
                <w:szCs w:val="22"/>
              </w:rPr>
              <w:t>tujuan</w:t>
            </w:r>
            <w:proofErr w:type="spellEnd"/>
            <w:r w:rsidRPr="00ED3253">
              <w:rPr>
                <w:rFonts w:ascii="Arial" w:hAnsi="Arial" w:cs="Arial"/>
                <w:sz w:val="22"/>
                <w:szCs w:val="22"/>
              </w:rPr>
              <w:t xml:space="preserve"> dan </w:t>
            </w:r>
            <w:proofErr w:type="spellStart"/>
            <w:r w:rsidRPr="00ED3253">
              <w:rPr>
                <w:rFonts w:ascii="Arial" w:hAnsi="Arial" w:cs="Arial"/>
                <w:sz w:val="22"/>
                <w:szCs w:val="22"/>
              </w:rPr>
              <w:t>hasil</w:t>
            </w:r>
            <w:proofErr w:type="spellEnd"/>
            <w:r w:rsidRPr="00ED3253">
              <w:rPr>
                <w:rFonts w:ascii="Arial" w:hAnsi="Arial" w:cs="Arial"/>
                <w:sz w:val="22"/>
                <w:szCs w:val="22"/>
              </w:rPr>
              <w:t xml:space="preserve"> yang </w:t>
            </w:r>
            <w:proofErr w:type="spellStart"/>
            <w:r w:rsidRPr="00ED3253">
              <w:rPr>
                <w:rFonts w:ascii="Arial" w:hAnsi="Arial" w:cs="Arial"/>
                <w:sz w:val="22"/>
                <w:szCs w:val="22"/>
              </w:rPr>
              <w:t>diharapkan</w:t>
            </w:r>
            <w:proofErr w:type="spellEnd"/>
            <w:r w:rsidRPr="00ED3253">
              <w:rPr>
                <w:rFonts w:ascii="Arial" w:hAnsi="Arial" w:cs="Arial"/>
                <w:sz w:val="22"/>
                <w:szCs w:val="22"/>
              </w:rPr>
              <w:t xml:space="preserve">, </w:t>
            </w:r>
            <w:proofErr w:type="spellStart"/>
            <w:r w:rsidRPr="00ED3253">
              <w:rPr>
                <w:rFonts w:ascii="Arial" w:hAnsi="Arial" w:cs="Arial"/>
                <w:sz w:val="22"/>
                <w:szCs w:val="22"/>
              </w:rPr>
              <w:t>misalnya</w:t>
            </w:r>
            <w:proofErr w:type="spellEnd"/>
            <w:r w:rsidRPr="00ED3253">
              <w:rPr>
                <w:rFonts w:ascii="Arial" w:hAnsi="Arial" w:cs="Arial"/>
                <w:sz w:val="22"/>
                <w:szCs w:val="22"/>
              </w:rPr>
              <w:t xml:space="preserve"> </w:t>
            </w:r>
            <w:proofErr w:type="spellStart"/>
            <w:r w:rsidRPr="00ED3253">
              <w:rPr>
                <w:rFonts w:ascii="Arial" w:hAnsi="Arial" w:cs="Arial"/>
                <w:sz w:val="22"/>
                <w:szCs w:val="22"/>
              </w:rPr>
              <w:t>pencapaian</w:t>
            </w:r>
            <w:proofErr w:type="spellEnd"/>
            <w:r w:rsidRPr="00ED3253">
              <w:rPr>
                <w:rFonts w:ascii="Arial" w:hAnsi="Arial" w:cs="Arial"/>
                <w:sz w:val="22"/>
                <w:szCs w:val="22"/>
              </w:rPr>
              <w:t xml:space="preserve"> target </w:t>
            </w:r>
            <w:proofErr w:type="spellStart"/>
            <w:r w:rsidRPr="00ED3253">
              <w:rPr>
                <w:rFonts w:ascii="Arial" w:hAnsi="Arial" w:cs="Arial"/>
                <w:sz w:val="22"/>
                <w:szCs w:val="22"/>
              </w:rPr>
              <w:t>tutupan</w:t>
            </w:r>
            <w:proofErr w:type="spellEnd"/>
            <w:r w:rsidRPr="00ED3253">
              <w:rPr>
                <w:rFonts w:ascii="Arial" w:hAnsi="Arial" w:cs="Arial"/>
                <w:sz w:val="22"/>
                <w:szCs w:val="22"/>
              </w:rPr>
              <w:t xml:space="preserve"> </w:t>
            </w:r>
            <w:proofErr w:type="spellStart"/>
            <w:r w:rsidRPr="00ED3253">
              <w:rPr>
                <w:rFonts w:ascii="Arial" w:hAnsi="Arial" w:cs="Arial"/>
                <w:sz w:val="22"/>
                <w:szCs w:val="22"/>
              </w:rPr>
              <w:t>karang</w:t>
            </w:r>
            <w:proofErr w:type="spellEnd"/>
            <w:r w:rsidRPr="00ED3253">
              <w:rPr>
                <w:rFonts w:ascii="Arial" w:hAnsi="Arial" w:cs="Arial"/>
                <w:sz w:val="22"/>
                <w:szCs w:val="22"/>
              </w:rPr>
              <w:t xml:space="preserve"> minimal, </w:t>
            </w:r>
            <w:proofErr w:type="spellStart"/>
            <w:r w:rsidRPr="00ED3253">
              <w:rPr>
                <w:rFonts w:ascii="Arial" w:hAnsi="Arial" w:cs="Arial"/>
                <w:sz w:val="22"/>
                <w:szCs w:val="22"/>
              </w:rPr>
              <w:t>peningkatan</w:t>
            </w:r>
            <w:proofErr w:type="spellEnd"/>
            <w:r w:rsidRPr="00ED3253">
              <w:rPr>
                <w:rFonts w:ascii="Arial" w:hAnsi="Arial" w:cs="Arial"/>
                <w:sz w:val="22"/>
                <w:szCs w:val="22"/>
              </w:rPr>
              <w:t xml:space="preserve"> </w:t>
            </w:r>
            <w:proofErr w:type="spellStart"/>
            <w:r w:rsidRPr="00ED3253">
              <w:rPr>
                <w:rFonts w:ascii="Arial" w:hAnsi="Arial" w:cs="Arial"/>
                <w:sz w:val="22"/>
                <w:szCs w:val="22"/>
              </w:rPr>
              <w:t>pendapatan</w:t>
            </w:r>
            <w:proofErr w:type="spellEnd"/>
            <w:r w:rsidRPr="00ED3253">
              <w:rPr>
                <w:rFonts w:ascii="Arial" w:hAnsi="Arial" w:cs="Arial"/>
                <w:sz w:val="22"/>
                <w:szCs w:val="22"/>
              </w:rPr>
              <w:t xml:space="preserve"> </w:t>
            </w:r>
            <w:proofErr w:type="spellStart"/>
            <w:r w:rsidRPr="00ED3253">
              <w:rPr>
                <w:rFonts w:ascii="Arial" w:hAnsi="Arial" w:cs="Arial"/>
                <w:sz w:val="22"/>
                <w:szCs w:val="22"/>
              </w:rPr>
              <w:t>masyarakat</w:t>
            </w:r>
            <w:proofErr w:type="spellEnd"/>
            <w:r w:rsidRPr="00ED3253">
              <w:rPr>
                <w:rFonts w:ascii="Arial" w:hAnsi="Arial" w:cs="Arial"/>
                <w:sz w:val="22"/>
                <w:szCs w:val="22"/>
              </w:rPr>
              <w:t xml:space="preserve"> </w:t>
            </w:r>
            <w:proofErr w:type="spellStart"/>
            <w:r w:rsidRPr="00ED3253">
              <w:rPr>
                <w:rFonts w:ascii="Arial" w:hAnsi="Arial" w:cs="Arial"/>
                <w:sz w:val="22"/>
                <w:szCs w:val="22"/>
              </w:rPr>
              <w:t>pesisir</w:t>
            </w:r>
            <w:proofErr w:type="spellEnd"/>
            <w:r w:rsidRPr="00ED3253">
              <w:rPr>
                <w:rFonts w:ascii="Arial" w:hAnsi="Arial" w:cs="Arial"/>
                <w:sz w:val="22"/>
                <w:szCs w:val="22"/>
              </w:rPr>
              <w:t xml:space="preserve">, </w:t>
            </w:r>
            <w:proofErr w:type="spellStart"/>
            <w:r w:rsidRPr="00ED3253">
              <w:rPr>
                <w:rFonts w:ascii="Arial" w:hAnsi="Arial" w:cs="Arial"/>
                <w:sz w:val="22"/>
                <w:szCs w:val="22"/>
              </w:rPr>
              <w:t>atau</w:t>
            </w:r>
            <w:proofErr w:type="spellEnd"/>
            <w:r w:rsidRPr="00ED3253">
              <w:rPr>
                <w:rFonts w:ascii="Arial" w:hAnsi="Arial" w:cs="Arial"/>
                <w:sz w:val="22"/>
                <w:szCs w:val="22"/>
              </w:rPr>
              <w:t xml:space="preserve"> </w:t>
            </w:r>
            <w:proofErr w:type="spellStart"/>
            <w:r w:rsidRPr="00ED3253">
              <w:rPr>
                <w:rFonts w:ascii="Arial" w:hAnsi="Arial" w:cs="Arial"/>
                <w:sz w:val="22"/>
                <w:szCs w:val="22"/>
              </w:rPr>
              <w:t>berkurangnya</w:t>
            </w:r>
            <w:proofErr w:type="spellEnd"/>
            <w:r w:rsidRPr="00ED3253">
              <w:rPr>
                <w:rFonts w:ascii="Arial" w:hAnsi="Arial" w:cs="Arial"/>
                <w:sz w:val="22"/>
                <w:szCs w:val="22"/>
              </w:rPr>
              <w:t xml:space="preserve"> </w:t>
            </w:r>
            <w:proofErr w:type="spellStart"/>
            <w:r w:rsidRPr="00ED3253">
              <w:rPr>
                <w:rFonts w:ascii="Arial" w:hAnsi="Arial" w:cs="Arial"/>
                <w:sz w:val="22"/>
                <w:szCs w:val="22"/>
              </w:rPr>
              <w:t>konflik</w:t>
            </w:r>
            <w:proofErr w:type="spellEnd"/>
            <w:r w:rsidRPr="00ED3253">
              <w:rPr>
                <w:rFonts w:ascii="Arial" w:hAnsi="Arial" w:cs="Arial"/>
                <w:sz w:val="22"/>
                <w:szCs w:val="22"/>
              </w:rPr>
              <w:t xml:space="preserve"> </w:t>
            </w:r>
            <w:proofErr w:type="spellStart"/>
            <w:r w:rsidRPr="00ED3253">
              <w:rPr>
                <w:rFonts w:ascii="Arial" w:hAnsi="Arial" w:cs="Arial"/>
                <w:sz w:val="22"/>
                <w:szCs w:val="22"/>
              </w:rPr>
              <w:t>pemanfaatan</w:t>
            </w:r>
            <w:proofErr w:type="spellEnd"/>
            <w:r w:rsidRPr="00ED3253">
              <w:rPr>
                <w:rFonts w:ascii="Arial" w:hAnsi="Arial" w:cs="Arial"/>
                <w:sz w:val="22"/>
                <w:szCs w:val="22"/>
              </w:rPr>
              <w:t xml:space="preserve"> </w:t>
            </w:r>
            <w:proofErr w:type="spellStart"/>
            <w:r w:rsidRPr="00ED3253">
              <w:rPr>
                <w:rFonts w:ascii="Arial" w:hAnsi="Arial" w:cs="Arial"/>
                <w:sz w:val="22"/>
                <w:szCs w:val="22"/>
              </w:rPr>
              <w:t>ruang</w:t>
            </w:r>
            <w:proofErr w:type="spellEnd"/>
            <w:r w:rsidRPr="00ED3253">
              <w:rPr>
                <w:rFonts w:ascii="Arial" w:hAnsi="Arial" w:cs="Arial"/>
                <w:sz w:val="22"/>
                <w:szCs w:val="22"/>
              </w:rPr>
              <w:t xml:space="preserve"> </w:t>
            </w:r>
            <w:proofErr w:type="spellStart"/>
            <w:r w:rsidRPr="00ED3253">
              <w:rPr>
                <w:rFonts w:ascii="Arial" w:hAnsi="Arial" w:cs="Arial"/>
                <w:sz w:val="22"/>
                <w:szCs w:val="22"/>
              </w:rPr>
              <w:t>laut</w:t>
            </w:r>
            <w:proofErr w:type="spellEnd"/>
            <w:r w:rsidRPr="00ED3253">
              <w:rPr>
                <w:rFonts w:ascii="Arial" w:hAnsi="Arial" w:cs="Arial"/>
                <w:sz w:val="22"/>
                <w:szCs w:val="22"/>
              </w:rPr>
              <w:t xml:space="preserve"> (</w:t>
            </w:r>
            <w:proofErr w:type="spellStart"/>
            <w:r w:rsidRPr="00ED3253">
              <w:rPr>
                <w:rFonts w:ascii="Arial" w:hAnsi="Arial" w:cs="Arial"/>
                <w:sz w:val="22"/>
                <w:szCs w:val="22"/>
              </w:rPr>
              <w:t>Ferse</w:t>
            </w:r>
            <w:proofErr w:type="spellEnd"/>
            <w:r w:rsidRPr="00ED3253">
              <w:rPr>
                <w:rFonts w:ascii="Arial" w:hAnsi="Arial" w:cs="Arial"/>
                <w:sz w:val="22"/>
                <w:szCs w:val="22"/>
              </w:rPr>
              <w:t xml:space="preserve"> et al., 2010).</w:t>
            </w:r>
          </w:p>
        </w:tc>
      </w:tr>
      <w:tr w:rsidR="00C515D9" w14:paraId="7913F025" w14:textId="5727BA02" w:rsidTr="00B31407">
        <w:tc>
          <w:tcPr>
            <w:tcW w:w="624" w:type="dxa"/>
            <w:tcBorders>
              <w:top w:val="nil"/>
              <w:left w:val="nil"/>
              <w:bottom w:val="single" w:sz="4" w:space="0" w:color="auto"/>
              <w:right w:val="nil"/>
            </w:tcBorders>
          </w:tcPr>
          <w:p w14:paraId="74D5FD80" w14:textId="77777777" w:rsidR="00C515D9" w:rsidRDefault="00C515D9" w:rsidP="000C272C">
            <w:pPr>
              <w:autoSpaceDE w:val="0"/>
              <w:autoSpaceDN w:val="0"/>
              <w:adjustRightInd w:val="0"/>
              <w:spacing w:after="120" w:line="360" w:lineRule="auto"/>
              <w:jc w:val="both"/>
              <w:rPr>
                <w:rFonts w:ascii="Arial" w:hAnsi="Arial" w:cs="Arial"/>
                <w:lang w:val="sv-FI"/>
              </w:rPr>
            </w:pPr>
            <w:r>
              <w:rPr>
                <w:rFonts w:ascii="Arial" w:hAnsi="Arial" w:cs="Arial"/>
                <w:lang w:val="sv-FI"/>
              </w:rPr>
              <w:t>7.</w:t>
            </w:r>
          </w:p>
        </w:tc>
        <w:tc>
          <w:tcPr>
            <w:tcW w:w="1644" w:type="dxa"/>
            <w:tcBorders>
              <w:top w:val="nil"/>
              <w:left w:val="nil"/>
              <w:bottom w:val="single" w:sz="4" w:space="0" w:color="auto"/>
              <w:right w:val="nil"/>
            </w:tcBorders>
          </w:tcPr>
          <w:p w14:paraId="506B0C16" w14:textId="77777777" w:rsidR="00C515D9" w:rsidRPr="009A42C3" w:rsidRDefault="00C515D9" w:rsidP="000C272C">
            <w:pPr>
              <w:autoSpaceDE w:val="0"/>
              <w:autoSpaceDN w:val="0"/>
              <w:adjustRightInd w:val="0"/>
              <w:rPr>
                <w:rFonts w:ascii="Arial" w:hAnsi="Arial" w:cs="Arial"/>
                <w:lang w:val="sv-FI"/>
              </w:rPr>
            </w:pPr>
            <w:r w:rsidRPr="009A42C3">
              <w:rPr>
                <w:rFonts w:ascii="Arial" w:hAnsi="Arial" w:cs="Arial"/>
                <w:kern w:val="0"/>
                <w:lang w:val="sv-FI"/>
              </w:rPr>
              <w:t>Aturan biaya-manfaat (</w:t>
            </w:r>
            <w:r w:rsidRPr="009A42C3">
              <w:rPr>
                <w:rFonts w:ascii="Arial" w:hAnsi="Arial" w:cs="Arial"/>
                <w:i/>
                <w:iCs/>
                <w:kern w:val="0"/>
                <w:lang w:val="sv-FI"/>
              </w:rPr>
              <w:t>pay-off rules</w:t>
            </w:r>
            <w:r w:rsidRPr="009A42C3">
              <w:rPr>
                <w:rFonts w:ascii="Arial" w:hAnsi="Arial" w:cs="Arial"/>
                <w:kern w:val="0"/>
                <w:lang w:val="sv-FI"/>
              </w:rPr>
              <w:t>)</w:t>
            </w:r>
          </w:p>
        </w:tc>
        <w:tc>
          <w:tcPr>
            <w:tcW w:w="2939" w:type="dxa"/>
            <w:tcBorders>
              <w:top w:val="nil"/>
              <w:left w:val="nil"/>
              <w:bottom w:val="single" w:sz="4" w:space="0" w:color="auto"/>
              <w:right w:val="nil"/>
            </w:tcBorders>
          </w:tcPr>
          <w:p w14:paraId="35BB9A1C" w14:textId="77777777" w:rsidR="00C515D9" w:rsidRPr="009A42C3" w:rsidRDefault="00C515D9" w:rsidP="00B31407">
            <w:pPr>
              <w:autoSpaceDE w:val="0"/>
              <w:autoSpaceDN w:val="0"/>
              <w:adjustRightInd w:val="0"/>
              <w:rPr>
                <w:rFonts w:ascii="Arial" w:hAnsi="Arial" w:cs="Arial"/>
                <w:lang w:val="sv-FI"/>
              </w:rPr>
            </w:pPr>
            <w:r w:rsidRPr="009A42C3">
              <w:rPr>
                <w:rFonts w:ascii="Arial" w:hAnsi="Arial" w:cs="Arial"/>
                <w:kern w:val="0"/>
                <w:lang w:val="sv-FI"/>
              </w:rPr>
              <w:t>praturan tentang bagaimana manfaat dan biaya yang diperlukan, diizinkan, atau dilarang, didistribusikan kepada para partisipan.</w:t>
            </w:r>
          </w:p>
        </w:tc>
        <w:tc>
          <w:tcPr>
            <w:tcW w:w="3298" w:type="dxa"/>
            <w:tcBorders>
              <w:top w:val="nil"/>
              <w:left w:val="nil"/>
              <w:bottom w:val="single" w:sz="4" w:space="0" w:color="auto"/>
              <w:right w:val="nil"/>
            </w:tcBorders>
          </w:tcPr>
          <w:p w14:paraId="54094E31" w14:textId="77777777" w:rsidR="00C515D9" w:rsidRPr="00ED3253" w:rsidRDefault="00C515D9" w:rsidP="00136531">
            <w:pPr>
              <w:pStyle w:val="NormalWeb"/>
              <w:spacing w:after="0" w:afterAutospacing="0"/>
              <w:ind w:left="137"/>
              <w:rPr>
                <w:rFonts w:ascii="Arial" w:hAnsi="Arial" w:cs="Arial"/>
                <w:sz w:val="22"/>
                <w:szCs w:val="22"/>
              </w:rPr>
            </w:pPr>
            <w:proofErr w:type="spellStart"/>
            <w:r w:rsidRPr="00ED3253">
              <w:rPr>
                <w:rFonts w:ascii="Arial" w:hAnsi="Arial" w:cs="Arial"/>
                <w:sz w:val="22"/>
                <w:szCs w:val="22"/>
              </w:rPr>
              <w:t>menilai</w:t>
            </w:r>
            <w:proofErr w:type="spellEnd"/>
            <w:r w:rsidRPr="00ED3253">
              <w:rPr>
                <w:rFonts w:ascii="Arial" w:hAnsi="Arial" w:cs="Arial"/>
                <w:sz w:val="22"/>
                <w:szCs w:val="22"/>
              </w:rPr>
              <w:t xml:space="preserve"> </w:t>
            </w:r>
            <w:proofErr w:type="spellStart"/>
            <w:r w:rsidRPr="00ED3253">
              <w:rPr>
                <w:rFonts w:ascii="Arial" w:hAnsi="Arial" w:cs="Arial"/>
                <w:sz w:val="22"/>
                <w:szCs w:val="22"/>
              </w:rPr>
              <w:t>penerapan</w:t>
            </w:r>
            <w:proofErr w:type="spellEnd"/>
            <w:r w:rsidRPr="00ED3253">
              <w:rPr>
                <w:rFonts w:ascii="Arial" w:hAnsi="Arial" w:cs="Arial"/>
                <w:sz w:val="22"/>
                <w:szCs w:val="22"/>
              </w:rPr>
              <w:t xml:space="preserve"> </w:t>
            </w:r>
            <w:proofErr w:type="spellStart"/>
            <w:r w:rsidRPr="00ED3253">
              <w:rPr>
                <w:rFonts w:ascii="Arial" w:hAnsi="Arial" w:cs="Arial"/>
                <w:sz w:val="22"/>
                <w:szCs w:val="22"/>
              </w:rPr>
              <w:t>sanksi</w:t>
            </w:r>
            <w:proofErr w:type="spellEnd"/>
            <w:r w:rsidRPr="00ED3253">
              <w:rPr>
                <w:rFonts w:ascii="Arial" w:hAnsi="Arial" w:cs="Arial"/>
                <w:sz w:val="22"/>
                <w:szCs w:val="22"/>
              </w:rPr>
              <w:t xml:space="preserve"> dan </w:t>
            </w:r>
            <w:proofErr w:type="spellStart"/>
            <w:r w:rsidRPr="00ED3253">
              <w:rPr>
                <w:rFonts w:ascii="Arial" w:hAnsi="Arial" w:cs="Arial"/>
                <w:sz w:val="22"/>
                <w:szCs w:val="22"/>
              </w:rPr>
              <w:t>insentif</w:t>
            </w:r>
            <w:proofErr w:type="spellEnd"/>
            <w:r w:rsidRPr="00ED3253">
              <w:rPr>
                <w:rFonts w:ascii="Arial" w:hAnsi="Arial" w:cs="Arial"/>
                <w:sz w:val="22"/>
                <w:szCs w:val="22"/>
              </w:rPr>
              <w:t xml:space="preserve">, </w:t>
            </w:r>
            <w:proofErr w:type="spellStart"/>
            <w:r w:rsidRPr="00ED3253">
              <w:rPr>
                <w:rFonts w:ascii="Arial" w:hAnsi="Arial" w:cs="Arial"/>
                <w:sz w:val="22"/>
                <w:szCs w:val="22"/>
              </w:rPr>
              <w:t>seperti</w:t>
            </w:r>
            <w:proofErr w:type="spellEnd"/>
            <w:r w:rsidRPr="00ED3253">
              <w:rPr>
                <w:rFonts w:ascii="Arial" w:hAnsi="Arial" w:cs="Arial"/>
                <w:sz w:val="22"/>
                <w:szCs w:val="22"/>
              </w:rPr>
              <w:t xml:space="preserve"> </w:t>
            </w:r>
            <w:proofErr w:type="spellStart"/>
            <w:r w:rsidRPr="00ED3253">
              <w:rPr>
                <w:rFonts w:ascii="Arial" w:hAnsi="Arial" w:cs="Arial"/>
                <w:sz w:val="22"/>
                <w:szCs w:val="22"/>
              </w:rPr>
              <w:t>denda</w:t>
            </w:r>
            <w:proofErr w:type="spellEnd"/>
            <w:r w:rsidRPr="00ED3253">
              <w:rPr>
                <w:rFonts w:ascii="Arial" w:hAnsi="Arial" w:cs="Arial"/>
                <w:sz w:val="22"/>
                <w:szCs w:val="22"/>
              </w:rPr>
              <w:t xml:space="preserve"> </w:t>
            </w:r>
            <w:proofErr w:type="spellStart"/>
            <w:r w:rsidRPr="00ED3253">
              <w:rPr>
                <w:rFonts w:ascii="Arial" w:hAnsi="Arial" w:cs="Arial"/>
                <w:sz w:val="22"/>
                <w:szCs w:val="22"/>
              </w:rPr>
              <w:t>bagi</w:t>
            </w:r>
            <w:proofErr w:type="spellEnd"/>
            <w:r w:rsidRPr="00ED3253">
              <w:rPr>
                <w:rFonts w:ascii="Arial" w:hAnsi="Arial" w:cs="Arial"/>
                <w:sz w:val="22"/>
                <w:szCs w:val="22"/>
              </w:rPr>
              <w:t xml:space="preserve"> </w:t>
            </w:r>
            <w:proofErr w:type="spellStart"/>
            <w:r w:rsidRPr="00ED3253">
              <w:rPr>
                <w:rFonts w:ascii="Arial" w:hAnsi="Arial" w:cs="Arial"/>
                <w:sz w:val="22"/>
                <w:szCs w:val="22"/>
              </w:rPr>
              <w:t>pelanggar</w:t>
            </w:r>
            <w:proofErr w:type="spellEnd"/>
            <w:r w:rsidRPr="00ED3253">
              <w:rPr>
                <w:rFonts w:ascii="Arial" w:hAnsi="Arial" w:cs="Arial"/>
                <w:sz w:val="22"/>
                <w:szCs w:val="22"/>
              </w:rPr>
              <w:t xml:space="preserve"> </w:t>
            </w:r>
            <w:proofErr w:type="spellStart"/>
            <w:r w:rsidRPr="00ED3253">
              <w:rPr>
                <w:rFonts w:ascii="Arial" w:hAnsi="Arial" w:cs="Arial"/>
                <w:sz w:val="22"/>
                <w:szCs w:val="22"/>
              </w:rPr>
              <w:t>atau</w:t>
            </w:r>
            <w:proofErr w:type="spellEnd"/>
            <w:r w:rsidRPr="00ED3253">
              <w:rPr>
                <w:rFonts w:ascii="Arial" w:hAnsi="Arial" w:cs="Arial"/>
                <w:sz w:val="22"/>
                <w:szCs w:val="22"/>
              </w:rPr>
              <w:t xml:space="preserve"> </w:t>
            </w:r>
            <w:proofErr w:type="spellStart"/>
            <w:r w:rsidRPr="00ED3253">
              <w:rPr>
                <w:rFonts w:ascii="Arial" w:hAnsi="Arial" w:cs="Arial"/>
                <w:sz w:val="22"/>
                <w:szCs w:val="22"/>
              </w:rPr>
              <w:t>pemberian</w:t>
            </w:r>
            <w:proofErr w:type="spellEnd"/>
            <w:r w:rsidRPr="00ED3253">
              <w:rPr>
                <w:rFonts w:ascii="Arial" w:hAnsi="Arial" w:cs="Arial"/>
                <w:sz w:val="22"/>
                <w:szCs w:val="22"/>
              </w:rPr>
              <w:t xml:space="preserve"> </w:t>
            </w:r>
            <w:proofErr w:type="spellStart"/>
            <w:r w:rsidRPr="00ED3253">
              <w:rPr>
                <w:rFonts w:ascii="Arial" w:hAnsi="Arial" w:cs="Arial"/>
                <w:sz w:val="22"/>
                <w:szCs w:val="22"/>
              </w:rPr>
              <w:t>bantuan</w:t>
            </w:r>
            <w:proofErr w:type="spellEnd"/>
            <w:r w:rsidRPr="00ED3253">
              <w:rPr>
                <w:rFonts w:ascii="Arial" w:hAnsi="Arial" w:cs="Arial"/>
                <w:sz w:val="22"/>
                <w:szCs w:val="22"/>
              </w:rPr>
              <w:t xml:space="preserve"> </w:t>
            </w:r>
            <w:proofErr w:type="spellStart"/>
            <w:r w:rsidRPr="00ED3253">
              <w:rPr>
                <w:rFonts w:ascii="Arial" w:hAnsi="Arial" w:cs="Arial"/>
                <w:sz w:val="22"/>
                <w:szCs w:val="22"/>
              </w:rPr>
              <w:t>alat</w:t>
            </w:r>
            <w:proofErr w:type="spellEnd"/>
            <w:r w:rsidRPr="00ED3253">
              <w:rPr>
                <w:rFonts w:ascii="Arial" w:hAnsi="Arial" w:cs="Arial"/>
                <w:sz w:val="22"/>
                <w:szCs w:val="22"/>
              </w:rPr>
              <w:t xml:space="preserve"> </w:t>
            </w:r>
            <w:proofErr w:type="spellStart"/>
            <w:r w:rsidRPr="00ED3253">
              <w:rPr>
                <w:rFonts w:ascii="Arial" w:hAnsi="Arial" w:cs="Arial"/>
                <w:sz w:val="22"/>
                <w:szCs w:val="22"/>
              </w:rPr>
              <w:t>tangkap</w:t>
            </w:r>
            <w:proofErr w:type="spellEnd"/>
            <w:r w:rsidRPr="00ED3253">
              <w:rPr>
                <w:rFonts w:ascii="Arial" w:hAnsi="Arial" w:cs="Arial"/>
                <w:sz w:val="22"/>
                <w:szCs w:val="22"/>
              </w:rPr>
              <w:t xml:space="preserve"> </w:t>
            </w:r>
            <w:proofErr w:type="spellStart"/>
            <w:r w:rsidRPr="00ED3253">
              <w:rPr>
                <w:rFonts w:ascii="Arial" w:hAnsi="Arial" w:cs="Arial"/>
                <w:sz w:val="22"/>
                <w:szCs w:val="22"/>
              </w:rPr>
              <w:t>ramah</w:t>
            </w:r>
            <w:proofErr w:type="spellEnd"/>
            <w:r w:rsidRPr="00ED3253">
              <w:rPr>
                <w:rFonts w:ascii="Arial" w:hAnsi="Arial" w:cs="Arial"/>
                <w:sz w:val="22"/>
                <w:szCs w:val="22"/>
              </w:rPr>
              <w:t xml:space="preserve"> </w:t>
            </w:r>
            <w:proofErr w:type="spellStart"/>
            <w:r w:rsidRPr="00ED3253">
              <w:rPr>
                <w:rFonts w:ascii="Arial" w:hAnsi="Arial" w:cs="Arial"/>
                <w:sz w:val="22"/>
                <w:szCs w:val="22"/>
              </w:rPr>
              <w:t>lingkungan</w:t>
            </w:r>
            <w:proofErr w:type="spellEnd"/>
            <w:r w:rsidRPr="00ED3253">
              <w:rPr>
                <w:rFonts w:ascii="Arial" w:hAnsi="Arial" w:cs="Arial"/>
                <w:sz w:val="22"/>
                <w:szCs w:val="22"/>
              </w:rPr>
              <w:t xml:space="preserve"> </w:t>
            </w:r>
            <w:proofErr w:type="spellStart"/>
            <w:r w:rsidRPr="00ED3253">
              <w:rPr>
                <w:rFonts w:ascii="Arial" w:hAnsi="Arial" w:cs="Arial"/>
                <w:sz w:val="22"/>
                <w:szCs w:val="22"/>
              </w:rPr>
              <w:t>bagi</w:t>
            </w:r>
            <w:proofErr w:type="spellEnd"/>
            <w:r w:rsidRPr="00ED3253">
              <w:rPr>
                <w:rFonts w:ascii="Arial" w:hAnsi="Arial" w:cs="Arial"/>
                <w:sz w:val="22"/>
                <w:szCs w:val="22"/>
              </w:rPr>
              <w:t xml:space="preserve"> </w:t>
            </w:r>
            <w:proofErr w:type="spellStart"/>
            <w:r w:rsidRPr="00ED3253">
              <w:rPr>
                <w:rFonts w:ascii="Arial" w:hAnsi="Arial" w:cs="Arial"/>
                <w:sz w:val="22"/>
                <w:szCs w:val="22"/>
              </w:rPr>
              <w:t>nelayan</w:t>
            </w:r>
            <w:proofErr w:type="spellEnd"/>
            <w:r w:rsidRPr="00ED3253">
              <w:rPr>
                <w:rFonts w:ascii="Arial" w:hAnsi="Arial" w:cs="Arial"/>
                <w:sz w:val="22"/>
                <w:szCs w:val="22"/>
              </w:rPr>
              <w:t xml:space="preserve"> </w:t>
            </w:r>
            <w:proofErr w:type="spellStart"/>
            <w:r w:rsidRPr="00ED3253">
              <w:rPr>
                <w:rFonts w:ascii="Arial" w:hAnsi="Arial" w:cs="Arial"/>
                <w:sz w:val="22"/>
                <w:szCs w:val="22"/>
              </w:rPr>
              <w:t>patuh</w:t>
            </w:r>
            <w:proofErr w:type="spellEnd"/>
            <w:r w:rsidRPr="00ED3253">
              <w:rPr>
                <w:rFonts w:ascii="Arial" w:hAnsi="Arial" w:cs="Arial"/>
                <w:sz w:val="22"/>
                <w:szCs w:val="22"/>
              </w:rPr>
              <w:t xml:space="preserve"> </w:t>
            </w:r>
            <w:proofErr w:type="spellStart"/>
            <w:r w:rsidRPr="00ED3253">
              <w:rPr>
                <w:rFonts w:ascii="Arial" w:hAnsi="Arial" w:cs="Arial"/>
                <w:sz w:val="22"/>
                <w:szCs w:val="22"/>
              </w:rPr>
              <w:t>aturan</w:t>
            </w:r>
            <w:proofErr w:type="spellEnd"/>
            <w:r w:rsidRPr="00ED3253">
              <w:rPr>
                <w:rFonts w:ascii="Arial" w:hAnsi="Arial" w:cs="Arial"/>
                <w:sz w:val="22"/>
                <w:szCs w:val="22"/>
              </w:rPr>
              <w:t xml:space="preserve"> (Ostrom, 2005).</w:t>
            </w:r>
          </w:p>
          <w:p w14:paraId="2A17C468" w14:textId="77777777" w:rsidR="00C515D9" w:rsidRPr="009A42C3" w:rsidRDefault="00C515D9" w:rsidP="000C272C">
            <w:pPr>
              <w:autoSpaceDE w:val="0"/>
              <w:autoSpaceDN w:val="0"/>
              <w:adjustRightInd w:val="0"/>
              <w:jc w:val="both"/>
              <w:rPr>
                <w:rFonts w:ascii="Arial" w:hAnsi="Arial" w:cs="Arial"/>
                <w:kern w:val="0"/>
                <w:lang w:val="sv-FI"/>
              </w:rPr>
            </w:pPr>
          </w:p>
        </w:tc>
      </w:tr>
    </w:tbl>
    <w:p w14:paraId="2359F213" w14:textId="3D1368C4" w:rsidR="000A1CCE" w:rsidRPr="00B31407" w:rsidRDefault="000A1CCE" w:rsidP="00B31407">
      <w:pPr>
        <w:pStyle w:val="NormalWeb"/>
        <w:spacing w:after="120" w:afterAutospacing="0"/>
        <w:ind w:left="137"/>
        <w:rPr>
          <w:rFonts w:ascii="Arial" w:hAnsi="Arial" w:cs="Arial"/>
          <w:sz w:val="20"/>
          <w:szCs w:val="20"/>
        </w:rPr>
      </w:pPr>
      <w:r>
        <w:rPr>
          <w:rFonts w:ascii="Arial" w:hAnsi="Arial" w:cs="Arial"/>
          <w:lang w:val="sv-FI"/>
        </w:rPr>
        <w:t xml:space="preserve">Sumber: </w:t>
      </w:r>
      <w:r w:rsidR="004E4204" w:rsidRPr="00ED3253">
        <w:rPr>
          <w:rFonts w:ascii="Arial" w:hAnsi="Arial" w:cs="Arial"/>
          <w:sz w:val="22"/>
          <w:szCs w:val="22"/>
        </w:rPr>
        <w:t xml:space="preserve">Cinner, </w:t>
      </w:r>
      <w:r w:rsidR="004E4204">
        <w:rPr>
          <w:rFonts w:ascii="Arial" w:hAnsi="Arial" w:cs="Arial"/>
        </w:rPr>
        <w:t>(</w:t>
      </w:r>
      <w:r w:rsidR="004E4204" w:rsidRPr="00ED3253">
        <w:rPr>
          <w:rFonts w:ascii="Arial" w:hAnsi="Arial" w:cs="Arial"/>
          <w:sz w:val="22"/>
          <w:szCs w:val="22"/>
        </w:rPr>
        <w:t>2012</w:t>
      </w:r>
      <w:r w:rsidR="004E4204">
        <w:rPr>
          <w:rFonts w:ascii="Arial" w:hAnsi="Arial" w:cs="Arial"/>
        </w:rPr>
        <w:t xml:space="preserve">); </w:t>
      </w:r>
      <w:proofErr w:type="spellStart"/>
      <w:r w:rsidR="004E4204" w:rsidRPr="00ED3253">
        <w:rPr>
          <w:rFonts w:ascii="Arial" w:hAnsi="Arial" w:cs="Arial"/>
          <w:sz w:val="22"/>
          <w:szCs w:val="22"/>
        </w:rPr>
        <w:t>Ferse</w:t>
      </w:r>
      <w:proofErr w:type="spellEnd"/>
      <w:r w:rsidR="004E4204" w:rsidRPr="00ED3253">
        <w:rPr>
          <w:rFonts w:ascii="Arial" w:hAnsi="Arial" w:cs="Arial"/>
          <w:sz w:val="22"/>
          <w:szCs w:val="22"/>
        </w:rPr>
        <w:t xml:space="preserve"> et al</w:t>
      </w:r>
      <w:r w:rsidR="004E4204">
        <w:rPr>
          <w:rFonts w:ascii="Arial" w:hAnsi="Arial" w:cs="Arial"/>
          <w:sz w:val="22"/>
          <w:szCs w:val="22"/>
        </w:rPr>
        <w:t xml:space="preserve"> (</w:t>
      </w:r>
      <w:r w:rsidR="004E4204" w:rsidRPr="00ED3253">
        <w:rPr>
          <w:rFonts w:ascii="Arial" w:hAnsi="Arial" w:cs="Arial"/>
          <w:sz w:val="22"/>
          <w:szCs w:val="22"/>
        </w:rPr>
        <w:t>2010)</w:t>
      </w:r>
      <w:r w:rsidR="004E4204">
        <w:rPr>
          <w:rFonts w:ascii="Arial" w:hAnsi="Arial" w:cs="Arial"/>
          <w:sz w:val="22"/>
          <w:szCs w:val="22"/>
        </w:rPr>
        <w:t xml:space="preserve">; </w:t>
      </w:r>
      <w:r w:rsidR="004E4204" w:rsidRPr="00ED3253">
        <w:rPr>
          <w:rFonts w:ascii="Arial" w:hAnsi="Arial" w:cs="Arial"/>
          <w:sz w:val="22"/>
          <w:szCs w:val="22"/>
        </w:rPr>
        <w:t>Foale et al</w:t>
      </w:r>
      <w:r w:rsidR="004E4204">
        <w:rPr>
          <w:rFonts w:ascii="Arial" w:hAnsi="Arial" w:cs="Arial"/>
          <w:sz w:val="22"/>
          <w:szCs w:val="22"/>
        </w:rPr>
        <w:t xml:space="preserve"> (</w:t>
      </w:r>
      <w:r w:rsidR="004E4204" w:rsidRPr="00ED3253">
        <w:rPr>
          <w:rFonts w:ascii="Arial" w:hAnsi="Arial" w:cs="Arial"/>
          <w:sz w:val="22"/>
          <w:szCs w:val="22"/>
        </w:rPr>
        <w:t>2011)</w:t>
      </w:r>
      <w:r w:rsidR="004E4204">
        <w:rPr>
          <w:rFonts w:ascii="Arial" w:hAnsi="Arial" w:cs="Arial"/>
          <w:sz w:val="22"/>
          <w:szCs w:val="22"/>
        </w:rPr>
        <w:t xml:space="preserve">;  </w:t>
      </w:r>
      <w:r w:rsidR="004E4204" w:rsidRPr="00ED3253">
        <w:rPr>
          <w:rFonts w:ascii="Arial" w:hAnsi="Arial" w:cs="Arial"/>
          <w:sz w:val="22"/>
          <w:szCs w:val="22"/>
        </w:rPr>
        <w:t xml:space="preserve">Gruby &amp; Basurto, </w:t>
      </w:r>
      <w:r w:rsidR="004E4204">
        <w:rPr>
          <w:rFonts w:ascii="Arial" w:hAnsi="Arial" w:cs="Arial"/>
          <w:sz w:val="22"/>
          <w:szCs w:val="22"/>
        </w:rPr>
        <w:t>(</w:t>
      </w:r>
      <w:r w:rsidR="004E4204" w:rsidRPr="00ED3253">
        <w:rPr>
          <w:rFonts w:ascii="Arial" w:hAnsi="Arial" w:cs="Arial"/>
          <w:sz w:val="22"/>
          <w:szCs w:val="22"/>
        </w:rPr>
        <w:t>2014)</w:t>
      </w:r>
      <w:r w:rsidR="004E4204">
        <w:rPr>
          <w:rFonts w:ascii="Arial" w:hAnsi="Arial" w:cs="Arial"/>
          <w:sz w:val="22"/>
          <w:szCs w:val="22"/>
        </w:rPr>
        <w:t xml:space="preserve">; </w:t>
      </w:r>
      <w:r w:rsidR="004E4204" w:rsidRPr="004E4204">
        <w:rPr>
          <w:rFonts w:ascii="Arial" w:hAnsi="Arial" w:cs="Arial"/>
          <w:sz w:val="22"/>
          <w:szCs w:val="22"/>
        </w:rPr>
        <w:t xml:space="preserve"> </w:t>
      </w:r>
      <w:commentRangeStart w:id="18"/>
      <w:commentRangeStart w:id="19"/>
      <w:r w:rsidR="004E4204" w:rsidRPr="00ED3253">
        <w:rPr>
          <w:rFonts w:ascii="Arial" w:hAnsi="Arial" w:cs="Arial"/>
          <w:sz w:val="22"/>
          <w:szCs w:val="22"/>
        </w:rPr>
        <w:t xml:space="preserve">Jentoft &amp; </w:t>
      </w:r>
      <w:proofErr w:type="spellStart"/>
      <w:r w:rsidR="004E4204" w:rsidRPr="00ED3253">
        <w:rPr>
          <w:rFonts w:ascii="Arial" w:hAnsi="Arial" w:cs="Arial"/>
          <w:sz w:val="22"/>
          <w:szCs w:val="22"/>
        </w:rPr>
        <w:t>Chuenpagdee</w:t>
      </w:r>
      <w:proofErr w:type="spellEnd"/>
      <w:r w:rsidR="004E4204">
        <w:rPr>
          <w:rFonts w:ascii="Arial" w:hAnsi="Arial" w:cs="Arial"/>
          <w:sz w:val="22"/>
          <w:szCs w:val="22"/>
        </w:rPr>
        <w:t xml:space="preserve"> (</w:t>
      </w:r>
      <w:r w:rsidR="004E4204" w:rsidRPr="00ED3253">
        <w:rPr>
          <w:rFonts w:ascii="Arial" w:hAnsi="Arial" w:cs="Arial"/>
          <w:sz w:val="22"/>
          <w:szCs w:val="22"/>
        </w:rPr>
        <w:t>2009)</w:t>
      </w:r>
      <w:commentRangeEnd w:id="18"/>
      <w:r w:rsidR="004A37DB">
        <w:rPr>
          <w:rStyle w:val="CommentReference"/>
          <w:rFonts w:asciiTheme="minorHAnsi" w:eastAsiaTheme="minorHAnsi" w:hAnsiTheme="minorHAnsi" w:cstheme="minorBidi"/>
          <w:kern w:val="2"/>
          <w:lang w:eastAsia="en-US"/>
          <w14:ligatures w14:val="standardContextual"/>
        </w:rPr>
        <w:commentReference w:id="18"/>
      </w:r>
      <w:commentRangeEnd w:id="19"/>
      <w:r w:rsidR="00272C92">
        <w:rPr>
          <w:rStyle w:val="CommentReference"/>
          <w:rFonts w:asciiTheme="minorHAnsi" w:eastAsiaTheme="minorHAnsi" w:hAnsiTheme="minorHAnsi" w:cstheme="minorBidi"/>
          <w:kern w:val="2"/>
          <w:lang w:eastAsia="en-US"/>
          <w14:ligatures w14:val="standardContextual"/>
        </w:rPr>
        <w:commentReference w:id="19"/>
      </w:r>
      <w:r w:rsidR="004E4204">
        <w:rPr>
          <w:rFonts w:ascii="Arial" w:hAnsi="Arial" w:cs="Arial"/>
          <w:sz w:val="22"/>
          <w:szCs w:val="22"/>
        </w:rPr>
        <w:t xml:space="preserve">;  </w:t>
      </w:r>
      <w:proofErr w:type="spellStart"/>
      <w:r w:rsidR="004E4204">
        <w:rPr>
          <w:rFonts w:ascii="Arial" w:hAnsi="Arial" w:cs="Arial"/>
        </w:rPr>
        <w:t>Pemerintah</w:t>
      </w:r>
      <w:proofErr w:type="spellEnd"/>
      <w:r w:rsidR="004E4204">
        <w:rPr>
          <w:rFonts w:ascii="Arial" w:hAnsi="Arial" w:cs="Arial"/>
        </w:rPr>
        <w:t xml:space="preserve"> RI, (2025); </w:t>
      </w:r>
      <w:r w:rsidRPr="00136531">
        <w:rPr>
          <w:rFonts w:ascii="Arial" w:hAnsi="Arial" w:cs="Arial"/>
          <w:sz w:val="22"/>
          <w:szCs w:val="22"/>
          <w:lang w:val="sv-FI"/>
        </w:rPr>
        <w:t>Ostrom (20</w:t>
      </w:r>
      <w:r w:rsidR="0070721F" w:rsidRPr="00136531">
        <w:rPr>
          <w:rFonts w:ascii="Arial" w:hAnsi="Arial" w:cs="Arial"/>
          <w:sz w:val="22"/>
          <w:szCs w:val="22"/>
          <w:lang w:val="sv-FI"/>
        </w:rPr>
        <w:t>0</w:t>
      </w:r>
      <w:r w:rsidRPr="00136531">
        <w:rPr>
          <w:rFonts w:ascii="Arial" w:hAnsi="Arial" w:cs="Arial"/>
          <w:sz w:val="22"/>
          <w:szCs w:val="22"/>
          <w:lang w:val="sv-FI"/>
        </w:rPr>
        <w:t xml:space="preserve">5) dan Ostrom </w:t>
      </w:r>
      <w:r w:rsidRPr="00136531">
        <w:rPr>
          <w:rFonts w:ascii="Arial" w:hAnsi="Arial" w:cs="Arial"/>
          <w:i/>
          <w:iCs/>
          <w:sz w:val="22"/>
          <w:szCs w:val="22"/>
          <w:lang w:val="sv-FI"/>
        </w:rPr>
        <w:t>et al</w:t>
      </w:r>
      <w:r w:rsidRPr="00136531">
        <w:rPr>
          <w:rFonts w:ascii="Arial" w:hAnsi="Arial" w:cs="Arial"/>
          <w:sz w:val="22"/>
          <w:szCs w:val="22"/>
          <w:lang w:val="sv-FI"/>
        </w:rPr>
        <w:t xml:space="preserve"> (2006)</w:t>
      </w:r>
      <w:r w:rsidR="004E4204" w:rsidRPr="00136531">
        <w:rPr>
          <w:rFonts w:ascii="Arial" w:hAnsi="Arial" w:cs="Arial"/>
          <w:sz w:val="22"/>
          <w:szCs w:val="22"/>
        </w:rPr>
        <w:t xml:space="preserve">;  </w:t>
      </w:r>
    </w:p>
    <w:p w14:paraId="2C853368" w14:textId="1F2AF22D" w:rsidR="007A1EEA" w:rsidRPr="00825E32" w:rsidRDefault="00B1031E" w:rsidP="00136531">
      <w:pPr>
        <w:autoSpaceDE w:val="0"/>
        <w:autoSpaceDN w:val="0"/>
        <w:adjustRightInd w:val="0"/>
        <w:spacing w:after="120" w:line="360" w:lineRule="auto"/>
        <w:ind w:left="425" w:hanging="425"/>
        <w:jc w:val="both"/>
        <w:rPr>
          <w:rFonts w:ascii="Arial" w:hAnsi="Arial" w:cs="Arial"/>
        </w:rPr>
      </w:pPr>
      <w:r w:rsidRPr="00825E32">
        <w:rPr>
          <w:rFonts w:ascii="Arial" w:hAnsi="Arial" w:cs="Arial"/>
          <w:noProof/>
        </w:rPr>
        <w:drawing>
          <wp:inline distT="0" distB="0" distL="0" distR="0" wp14:anchorId="4D995B00" wp14:editId="5750153C">
            <wp:extent cx="5730878" cy="2595716"/>
            <wp:effectExtent l="0" t="0" r="3175" b="0"/>
            <wp:docPr id="77041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19975" name=""/>
                    <pic:cNvPicPr/>
                  </pic:nvPicPr>
                  <pic:blipFill>
                    <a:blip r:embed="rId14"/>
                    <a:stretch>
                      <a:fillRect/>
                    </a:stretch>
                  </pic:blipFill>
                  <pic:spPr>
                    <a:xfrm>
                      <a:off x="0" y="0"/>
                      <a:ext cx="5741228" cy="2600404"/>
                    </a:xfrm>
                    <a:prstGeom prst="rect">
                      <a:avLst/>
                    </a:prstGeom>
                  </pic:spPr>
                </pic:pic>
              </a:graphicData>
            </a:graphic>
          </wp:inline>
        </w:drawing>
      </w:r>
    </w:p>
    <w:p w14:paraId="71AF2947" w14:textId="54D045D1" w:rsidR="00B1031E" w:rsidRPr="009A42C3" w:rsidRDefault="00B1031E" w:rsidP="00BE1F73">
      <w:pPr>
        <w:autoSpaceDE w:val="0"/>
        <w:autoSpaceDN w:val="0"/>
        <w:adjustRightInd w:val="0"/>
        <w:spacing w:after="0" w:line="360" w:lineRule="auto"/>
        <w:jc w:val="center"/>
        <w:rPr>
          <w:rFonts w:ascii="Arial" w:hAnsi="Arial" w:cs="Arial"/>
          <w:b/>
          <w:bCs/>
          <w:kern w:val="0"/>
          <w:lang w:val="sv-FI"/>
        </w:rPr>
      </w:pPr>
      <w:r w:rsidRPr="009A42C3">
        <w:rPr>
          <w:rFonts w:ascii="Arial" w:hAnsi="Arial" w:cs="Arial"/>
          <w:b/>
          <w:bCs/>
          <w:kern w:val="0"/>
          <w:lang w:val="sv-FI"/>
        </w:rPr>
        <w:t xml:space="preserve">Gambar </w:t>
      </w:r>
      <w:r w:rsidR="001D6E8C">
        <w:rPr>
          <w:rFonts w:ascii="Arial" w:hAnsi="Arial" w:cs="Arial"/>
          <w:b/>
          <w:bCs/>
          <w:kern w:val="0"/>
          <w:lang w:val="sv-FI"/>
        </w:rPr>
        <w:t>2</w:t>
      </w:r>
      <w:r w:rsidRPr="009A42C3">
        <w:rPr>
          <w:rFonts w:ascii="Arial" w:hAnsi="Arial" w:cs="Arial"/>
          <w:b/>
          <w:bCs/>
          <w:kern w:val="0"/>
          <w:lang w:val="sv-FI"/>
        </w:rPr>
        <w:t xml:space="preserve">. Hubungan antara </w:t>
      </w:r>
      <w:r w:rsidRPr="009A42C3">
        <w:rPr>
          <w:rFonts w:ascii="Arial" w:hAnsi="Arial" w:cs="Arial"/>
          <w:b/>
          <w:bCs/>
          <w:i/>
          <w:iCs/>
          <w:kern w:val="0"/>
          <w:lang w:val="sv-FI"/>
        </w:rPr>
        <w:t xml:space="preserve">rules-in-use </w:t>
      </w:r>
      <w:r w:rsidRPr="009A42C3">
        <w:rPr>
          <w:rFonts w:ascii="Arial" w:hAnsi="Arial" w:cs="Arial"/>
          <w:b/>
          <w:bCs/>
          <w:kern w:val="0"/>
          <w:lang w:val="sv-FI"/>
        </w:rPr>
        <w:t>dengan unsur-unsur situasi aksi.</w:t>
      </w:r>
    </w:p>
    <w:p w14:paraId="3A848ADC" w14:textId="0EE8CB63" w:rsidR="00A90433" w:rsidRPr="00272C92" w:rsidRDefault="00ED7D3F" w:rsidP="00BE1F73">
      <w:pPr>
        <w:autoSpaceDE w:val="0"/>
        <w:autoSpaceDN w:val="0"/>
        <w:adjustRightInd w:val="0"/>
        <w:spacing w:after="0" w:line="360" w:lineRule="auto"/>
        <w:jc w:val="center"/>
        <w:rPr>
          <w:rFonts w:ascii="Arial" w:hAnsi="Arial" w:cs="Arial"/>
          <w:kern w:val="0"/>
          <w:sz w:val="20"/>
          <w:szCs w:val="20"/>
          <w:lang w:val="sv-FI"/>
        </w:rPr>
      </w:pPr>
      <w:r w:rsidRPr="009A42C3">
        <w:rPr>
          <w:rFonts w:ascii="Arial" w:hAnsi="Arial" w:cs="Arial"/>
          <w:kern w:val="0"/>
          <w:sz w:val="20"/>
          <w:szCs w:val="20"/>
          <w:lang w:val="sv-FI"/>
        </w:rPr>
        <w:t>Sumber : Ostrom (2005).</w:t>
      </w:r>
    </w:p>
    <w:p w14:paraId="7E86A32B" w14:textId="67D13E9E" w:rsidR="008209F2" w:rsidRPr="008209F2" w:rsidRDefault="00FB16DA" w:rsidP="00B31407">
      <w:pPr>
        <w:pStyle w:val="NormalWeb"/>
        <w:spacing w:line="360" w:lineRule="auto"/>
        <w:jc w:val="both"/>
        <w:rPr>
          <w:rFonts w:ascii="Arial" w:hAnsi="Arial" w:cs="Arial"/>
          <w:b/>
          <w:bCs/>
          <w:sz w:val="22"/>
          <w:szCs w:val="22"/>
        </w:rPr>
      </w:pPr>
      <w:r>
        <w:rPr>
          <w:rFonts w:ascii="Arial" w:hAnsi="Arial" w:cs="Arial"/>
          <w:b/>
          <w:bCs/>
          <w:sz w:val="22"/>
          <w:szCs w:val="22"/>
        </w:rPr>
        <w:t xml:space="preserve">PENGGUNAAN </w:t>
      </w:r>
      <w:r w:rsidR="008209F2" w:rsidRPr="008209F2">
        <w:rPr>
          <w:rFonts w:ascii="Arial" w:hAnsi="Arial" w:cs="Arial"/>
          <w:b/>
          <w:bCs/>
          <w:i/>
          <w:iCs/>
          <w:sz w:val="22"/>
          <w:szCs w:val="22"/>
        </w:rPr>
        <w:t xml:space="preserve">RULES IN USE </w:t>
      </w:r>
      <w:proofErr w:type="gramStart"/>
      <w:r w:rsidR="008209F2" w:rsidRPr="008209F2">
        <w:rPr>
          <w:rFonts w:ascii="Arial" w:hAnsi="Arial" w:cs="Arial"/>
          <w:b/>
          <w:bCs/>
          <w:i/>
          <w:iCs/>
          <w:sz w:val="22"/>
          <w:szCs w:val="22"/>
        </w:rPr>
        <w:t>OSTROM</w:t>
      </w:r>
      <w:r w:rsidR="008209F2" w:rsidRPr="008209F2">
        <w:rPr>
          <w:rFonts w:ascii="Arial" w:hAnsi="Arial" w:cs="Arial"/>
          <w:b/>
          <w:bCs/>
          <w:sz w:val="22"/>
          <w:szCs w:val="22"/>
        </w:rPr>
        <w:t xml:space="preserve">  </w:t>
      </w:r>
      <w:r>
        <w:rPr>
          <w:rFonts w:ascii="Arial" w:hAnsi="Arial" w:cs="Arial"/>
          <w:b/>
          <w:bCs/>
          <w:sz w:val="22"/>
          <w:szCs w:val="22"/>
        </w:rPr>
        <w:t>DALAM</w:t>
      </w:r>
      <w:proofErr w:type="gramEnd"/>
      <w:r>
        <w:rPr>
          <w:rFonts w:ascii="Arial" w:hAnsi="Arial" w:cs="Arial"/>
          <w:b/>
          <w:bCs/>
          <w:sz w:val="22"/>
          <w:szCs w:val="22"/>
        </w:rPr>
        <w:t xml:space="preserve"> PEMANFAATAN RUANG LAUT UNTUK KEGIATAN EKOWISATA DI KKP GILI MATRA</w:t>
      </w:r>
      <w:r w:rsidR="008209F2" w:rsidRPr="008209F2">
        <w:rPr>
          <w:rFonts w:ascii="Arial" w:hAnsi="Arial" w:cs="Arial"/>
          <w:b/>
          <w:bCs/>
          <w:sz w:val="22"/>
          <w:szCs w:val="22"/>
        </w:rPr>
        <w:t xml:space="preserve">  </w:t>
      </w:r>
    </w:p>
    <w:p w14:paraId="5B40BE19" w14:textId="69F591B3" w:rsidR="00510D00" w:rsidRPr="00156D18" w:rsidRDefault="008E7AF8" w:rsidP="008209F2">
      <w:pPr>
        <w:pStyle w:val="NormalWeb"/>
        <w:spacing w:before="0" w:beforeAutospacing="0" w:after="0" w:afterAutospacing="0" w:line="360" w:lineRule="auto"/>
        <w:ind w:firstLine="720"/>
        <w:jc w:val="both"/>
        <w:rPr>
          <w:rFonts w:ascii="Arial" w:hAnsi="Arial" w:cs="Arial"/>
          <w:sz w:val="22"/>
          <w:szCs w:val="22"/>
        </w:rPr>
      </w:pPr>
      <w:proofErr w:type="spellStart"/>
      <w:r>
        <w:rPr>
          <w:rFonts w:ascii="Arial" w:hAnsi="Arial" w:cs="Arial"/>
          <w:sz w:val="22"/>
          <w:szCs w:val="22"/>
        </w:rPr>
        <w:t>Pengelolaan</w:t>
      </w:r>
      <w:proofErr w:type="spellEnd"/>
      <w:r>
        <w:rPr>
          <w:rFonts w:ascii="Arial" w:hAnsi="Arial" w:cs="Arial"/>
          <w:sz w:val="22"/>
          <w:szCs w:val="22"/>
        </w:rPr>
        <w:t xml:space="preserve"> </w:t>
      </w:r>
      <w:r w:rsidR="008209F2">
        <w:rPr>
          <w:rFonts w:ascii="Arial" w:hAnsi="Arial" w:cs="Arial"/>
          <w:sz w:val="22"/>
          <w:szCs w:val="22"/>
        </w:rPr>
        <w:t>KKP</w:t>
      </w:r>
      <w:r w:rsidR="00BF3CC4">
        <w:rPr>
          <w:rFonts w:ascii="Arial" w:hAnsi="Arial" w:cs="Arial"/>
          <w:sz w:val="22"/>
          <w:szCs w:val="22"/>
        </w:rPr>
        <w:t xml:space="preserve"> </w:t>
      </w:r>
      <w:proofErr w:type="spellStart"/>
      <w:r w:rsidR="00510D00" w:rsidRPr="00156D18">
        <w:rPr>
          <w:rFonts w:ascii="Arial" w:hAnsi="Arial" w:cs="Arial"/>
          <w:sz w:val="22"/>
          <w:szCs w:val="22"/>
        </w:rPr>
        <w:t>berbasis</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pemanfaatan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berkelanjutan</w:t>
      </w:r>
      <w:proofErr w:type="spellEnd"/>
      <w:r w:rsidR="00510D00" w:rsidRPr="00156D18">
        <w:rPr>
          <w:rFonts w:ascii="Arial" w:hAnsi="Arial" w:cs="Arial"/>
          <w:sz w:val="22"/>
          <w:szCs w:val="22"/>
        </w:rPr>
        <w:t xml:space="preserve"> </w:t>
      </w:r>
      <w:proofErr w:type="spellStart"/>
      <w:r w:rsidR="00BF3CC4">
        <w:rPr>
          <w:rFonts w:ascii="Arial" w:hAnsi="Arial" w:cs="Arial"/>
          <w:sz w:val="22"/>
          <w:szCs w:val="22"/>
        </w:rPr>
        <w:t>seperti</w:t>
      </w:r>
      <w:proofErr w:type="spellEnd"/>
      <w:r w:rsidR="00BF3CC4">
        <w:rPr>
          <w:rFonts w:ascii="Arial" w:hAnsi="Arial" w:cs="Arial"/>
          <w:sz w:val="22"/>
          <w:szCs w:val="22"/>
        </w:rPr>
        <w:t xml:space="preserve"> </w:t>
      </w:r>
      <w:proofErr w:type="spellStart"/>
      <w:r w:rsidR="00BF3CC4">
        <w:rPr>
          <w:rFonts w:ascii="Arial" w:hAnsi="Arial" w:cs="Arial"/>
          <w:sz w:val="22"/>
          <w:szCs w:val="22"/>
        </w:rPr>
        <w:t>ekowisata</w:t>
      </w:r>
      <w:proofErr w:type="spellEnd"/>
      <w:r w:rsidR="00BF3CC4">
        <w:rPr>
          <w:rFonts w:ascii="Arial" w:hAnsi="Arial" w:cs="Arial"/>
          <w:sz w:val="22"/>
          <w:szCs w:val="22"/>
        </w:rPr>
        <w:t xml:space="preserve"> yang </w:t>
      </w:r>
      <w:proofErr w:type="spellStart"/>
      <w:r w:rsidR="00BF3CC4">
        <w:rPr>
          <w:rFonts w:ascii="Arial" w:hAnsi="Arial" w:cs="Arial"/>
          <w:sz w:val="22"/>
          <w:szCs w:val="22"/>
        </w:rPr>
        <w:t>ada</w:t>
      </w:r>
      <w:proofErr w:type="spellEnd"/>
      <w:r w:rsidR="00BF3CC4">
        <w:rPr>
          <w:rFonts w:ascii="Arial" w:hAnsi="Arial" w:cs="Arial"/>
          <w:sz w:val="22"/>
          <w:szCs w:val="22"/>
        </w:rPr>
        <w:t xml:space="preserve"> di KKP Gili Matra </w:t>
      </w:r>
      <w:proofErr w:type="spellStart"/>
      <w:r w:rsidR="00510D00" w:rsidRPr="00156D18">
        <w:rPr>
          <w:rFonts w:ascii="Arial" w:hAnsi="Arial" w:cs="Arial"/>
          <w:sz w:val="22"/>
          <w:szCs w:val="22"/>
        </w:rPr>
        <w:t>menjadi</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perhatian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utama</w:t>
      </w:r>
      <w:proofErr w:type="spellEnd"/>
      <w:r w:rsidR="00510D00" w:rsidRPr="00156D18">
        <w:rPr>
          <w:rFonts w:ascii="Arial" w:hAnsi="Arial" w:cs="Arial"/>
          <w:sz w:val="22"/>
          <w:szCs w:val="22"/>
        </w:rPr>
        <w:t xml:space="preserve"> </w:t>
      </w:r>
      <w:proofErr w:type="spellStart"/>
      <w:r w:rsidR="00BF3CC4">
        <w:rPr>
          <w:rFonts w:ascii="Arial" w:hAnsi="Arial" w:cs="Arial"/>
          <w:sz w:val="22"/>
          <w:szCs w:val="22"/>
        </w:rPr>
        <w:t>pemerintah</w:t>
      </w:r>
      <w:proofErr w:type="spellEnd"/>
      <w:r w:rsidR="00BF3CC4">
        <w:rPr>
          <w:rFonts w:ascii="Arial" w:hAnsi="Arial" w:cs="Arial"/>
          <w:sz w:val="22"/>
          <w:szCs w:val="22"/>
        </w:rPr>
        <w:t xml:space="preserve">, </w:t>
      </w:r>
      <w:proofErr w:type="spellStart"/>
      <w:r w:rsidR="00BF3CC4">
        <w:rPr>
          <w:rFonts w:ascii="Arial" w:hAnsi="Arial" w:cs="Arial"/>
          <w:sz w:val="22"/>
          <w:szCs w:val="22"/>
        </w:rPr>
        <w:t>dengan</w:t>
      </w:r>
      <w:proofErr w:type="spellEnd"/>
      <w:r w:rsidR="00BF3CC4">
        <w:rPr>
          <w:rFonts w:ascii="Arial" w:hAnsi="Arial" w:cs="Arial"/>
          <w:sz w:val="22"/>
          <w:szCs w:val="22"/>
        </w:rPr>
        <w:t xml:space="preserve"> </w:t>
      </w:r>
      <w:proofErr w:type="spellStart"/>
      <w:r w:rsidR="00BF3CC4">
        <w:rPr>
          <w:rFonts w:ascii="Arial" w:hAnsi="Arial" w:cs="Arial"/>
          <w:sz w:val="22"/>
          <w:szCs w:val="22"/>
        </w:rPr>
        <w:t>penyiapan</w:t>
      </w:r>
      <w:proofErr w:type="spellEnd"/>
      <w:r w:rsidR="00BF3CC4">
        <w:rPr>
          <w:rFonts w:ascii="Arial" w:hAnsi="Arial" w:cs="Arial"/>
          <w:sz w:val="22"/>
          <w:szCs w:val="22"/>
        </w:rPr>
        <w:t xml:space="preserve"> </w:t>
      </w:r>
      <w:proofErr w:type="spellStart"/>
      <w:r w:rsidR="00BF3CC4">
        <w:rPr>
          <w:rFonts w:ascii="Arial" w:hAnsi="Arial" w:cs="Arial"/>
          <w:sz w:val="22"/>
          <w:szCs w:val="22"/>
        </w:rPr>
        <w:t>regulasi</w:t>
      </w:r>
      <w:proofErr w:type="spellEnd"/>
      <w:r w:rsidR="00BF3CC4">
        <w:rPr>
          <w:rFonts w:ascii="Arial" w:hAnsi="Arial" w:cs="Arial"/>
          <w:sz w:val="22"/>
          <w:szCs w:val="22"/>
        </w:rPr>
        <w:t xml:space="preserve"> yang </w:t>
      </w:r>
      <w:proofErr w:type="spellStart"/>
      <w:r w:rsidR="00BF3CC4">
        <w:rPr>
          <w:rFonts w:ascii="Arial" w:hAnsi="Arial" w:cs="Arial"/>
          <w:sz w:val="22"/>
          <w:szCs w:val="22"/>
        </w:rPr>
        <w:t>ketat</w:t>
      </w:r>
      <w:proofErr w:type="spellEnd"/>
      <w:r w:rsidR="00BF3CC4">
        <w:rPr>
          <w:rFonts w:ascii="Arial" w:hAnsi="Arial" w:cs="Arial"/>
          <w:sz w:val="22"/>
          <w:szCs w:val="22"/>
        </w:rPr>
        <w:t xml:space="preserve">, </w:t>
      </w:r>
      <w:proofErr w:type="spellStart"/>
      <w:r w:rsidR="00BF3CC4">
        <w:rPr>
          <w:rFonts w:ascii="Arial" w:hAnsi="Arial" w:cs="Arial"/>
          <w:sz w:val="22"/>
          <w:szCs w:val="22"/>
        </w:rPr>
        <w:t>baik</w:t>
      </w:r>
      <w:proofErr w:type="spellEnd"/>
      <w:r w:rsidR="00BF3CC4">
        <w:rPr>
          <w:rFonts w:ascii="Arial" w:hAnsi="Arial" w:cs="Arial"/>
          <w:sz w:val="22"/>
          <w:szCs w:val="22"/>
        </w:rPr>
        <w:t xml:space="preserve"> </w:t>
      </w:r>
      <w:proofErr w:type="spellStart"/>
      <w:r w:rsidR="00BF3CC4">
        <w:rPr>
          <w:rFonts w:ascii="Arial" w:hAnsi="Arial" w:cs="Arial"/>
          <w:sz w:val="22"/>
          <w:szCs w:val="22"/>
        </w:rPr>
        <w:t>dalam</w:t>
      </w:r>
      <w:proofErr w:type="spellEnd"/>
      <w:r w:rsidR="00BF3CC4">
        <w:rPr>
          <w:rFonts w:ascii="Arial" w:hAnsi="Arial" w:cs="Arial"/>
          <w:sz w:val="22"/>
          <w:szCs w:val="22"/>
        </w:rPr>
        <w:t xml:space="preserve"> </w:t>
      </w:r>
      <w:proofErr w:type="spellStart"/>
      <w:r w:rsidR="00BF3CC4">
        <w:rPr>
          <w:rFonts w:ascii="Arial" w:hAnsi="Arial" w:cs="Arial"/>
          <w:sz w:val="22"/>
          <w:szCs w:val="22"/>
        </w:rPr>
        <w:t>menjaga</w:t>
      </w:r>
      <w:proofErr w:type="spellEnd"/>
      <w:r w:rsidR="00BF3CC4">
        <w:rPr>
          <w:rFonts w:ascii="Arial" w:hAnsi="Arial" w:cs="Arial"/>
          <w:sz w:val="22"/>
          <w:szCs w:val="22"/>
        </w:rPr>
        <w:t xml:space="preserve"> </w:t>
      </w:r>
      <w:proofErr w:type="spellStart"/>
      <w:r w:rsidR="00BF3CC4">
        <w:rPr>
          <w:rFonts w:ascii="Arial" w:hAnsi="Arial" w:cs="Arial"/>
          <w:sz w:val="22"/>
          <w:szCs w:val="22"/>
        </w:rPr>
        <w:t>keberlanjutan</w:t>
      </w:r>
      <w:proofErr w:type="spellEnd"/>
      <w:r w:rsidR="00BF3CC4">
        <w:rPr>
          <w:rFonts w:ascii="Arial" w:hAnsi="Arial" w:cs="Arial"/>
          <w:sz w:val="22"/>
          <w:szCs w:val="22"/>
        </w:rPr>
        <w:t xml:space="preserve"> </w:t>
      </w:r>
      <w:proofErr w:type="spellStart"/>
      <w:r w:rsidR="00BF3CC4">
        <w:rPr>
          <w:rFonts w:ascii="Arial" w:hAnsi="Arial" w:cs="Arial"/>
          <w:sz w:val="22"/>
          <w:szCs w:val="22"/>
        </w:rPr>
        <w:t>ekosistem</w:t>
      </w:r>
      <w:proofErr w:type="spellEnd"/>
      <w:r w:rsidR="00BF3CC4">
        <w:rPr>
          <w:rFonts w:ascii="Arial" w:hAnsi="Arial" w:cs="Arial"/>
          <w:sz w:val="22"/>
          <w:szCs w:val="22"/>
        </w:rPr>
        <w:t xml:space="preserve"> </w:t>
      </w:r>
      <w:proofErr w:type="spellStart"/>
      <w:r w:rsidR="00BF3CC4">
        <w:rPr>
          <w:rFonts w:ascii="Arial" w:hAnsi="Arial" w:cs="Arial"/>
          <w:sz w:val="22"/>
          <w:szCs w:val="22"/>
        </w:rPr>
        <w:t>maupun</w:t>
      </w:r>
      <w:proofErr w:type="spellEnd"/>
      <w:r w:rsidR="00BF3CC4">
        <w:rPr>
          <w:rFonts w:ascii="Arial" w:hAnsi="Arial" w:cs="Arial"/>
          <w:sz w:val="22"/>
          <w:szCs w:val="22"/>
        </w:rPr>
        <w:t xml:space="preserve"> </w:t>
      </w:r>
      <w:proofErr w:type="spellStart"/>
      <w:r w:rsidR="00BF3CC4">
        <w:rPr>
          <w:rFonts w:ascii="Arial" w:hAnsi="Arial" w:cs="Arial"/>
          <w:sz w:val="22"/>
          <w:szCs w:val="22"/>
        </w:rPr>
        <w:t>kegiatan</w:t>
      </w:r>
      <w:proofErr w:type="spellEnd"/>
      <w:r w:rsidR="00BF3CC4">
        <w:rPr>
          <w:rFonts w:ascii="Arial" w:hAnsi="Arial" w:cs="Arial"/>
          <w:sz w:val="22"/>
          <w:szCs w:val="22"/>
        </w:rPr>
        <w:t xml:space="preserve"> yang </w:t>
      </w:r>
      <w:proofErr w:type="spellStart"/>
      <w:r w:rsidR="00BF3CC4">
        <w:rPr>
          <w:rFonts w:ascii="Arial" w:hAnsi="Arial" w:cs="Arial"/>
          <w:sz w:val="22"/>
          <w:szCs w:val="22"/>
        </w:rPr>
        <w:t>berkelanjutan</w:t>
      </w:r>
      <w:proofErr w:type="spellEnd"/>
      <w:r w:rsidR="00BF3CC4">
        <w:rPr>
          <w:rFonts w:ascii="Arial" w:hAnsi="Arial" w:cs="Arial"/>
          <w:sz w:val="22"/>
          <w:szCs w:val="22"/>
        </w:rPr>
        <w:t xml:space="preserve"> di Kawasan. </w:t>
      </w:r>
      <w:r w:rsidR="00BF3CC4" w:rsidRPr="00156D18">
        <w:rPr>
          <w:rFonts w:ascii="Arial" w:hAnsi="Arial" w:cs="Arial"/>
          <w:sz w:val="22"/>
          <w:szCs w:val="22"/>
        </w:rPr>
        <w:t xml:space="preserve">BKKPN </w:t>
      </w:r>
      <w:proofErr w:type="spellStart"/>
      <w:r w:rsidR="00BF3CC4" w:rsidRPr="00156D18">
        <w:rPr>
          <w:rFonts w:ascii="Arial" w:hAnsi="Arial" w:cs="Arial"/>
          <w:sz w:val="22"/>
          <w:szCs w:val="22"/>
        </w:rPr>
        <w:t>Kupang</w:t>
      </w:r>
      <w:proofErr w:type="spellEnd"/>
      <w:r w:rsidR="00BF3CC4" w:rsidRPr="00156D18">
        <w:rPr>
          <w:rFonts w:ascii="Arial" w:hAnsi="Arial" w:cs="Arial"/>
          <w:sz w:val="22"/>
          <w:szCs w:val="22"/>
        </w:rPr>
        <w:t xml:space="preserve">, </w:t>
      </w:r>
      <w:r w:rsidR="00BF3CC4">
        <w:rPr>
          <w:rFonts w:ascii="Arial" w:hAnsi="Arial" w:cs="Arial"/>
          <w:sz w:val="22"/>
          <w:szCs w:val="22"/>
        </w:rPr>
        <w:t>(</w:t>
      </w:r>
      <w:r w:rsidR="00BF3CC4" w:rsidRPr="00156D18">
        <w:rPr>
          <w:rFonts w:ascii="Arial" w:hAnsi="Arial" w:cs="Arial"/>
          <w:sz w:val="22"/>
          <w:szCs w:val="22"/>
        </w:rPr>
        <w:t>2024</w:t>
      </w:r>
      <w:r w:rsidR="00BF3CC4">
        <w:rPr>
          <w:rFonts w:ascii="Arial" w:hAnsi="Arial" w:cs="Arial"/>
          <w:sz w:val="22"/>
          <w:szCs w:val="22"/>
        </w:rPr>
        <w:t xml:space="preserve">) dan WWF (2021) </w:t>
      </w:r>
      <w:proofErr w:type="spellStart"/>
      <w:r w:rsidR="00BF3CC4">
        <w:rPr>
          <w:rFonts w:ascii="Arial" w:hAnsi="Arial" w:cs="Arial"/>
          <w:sz w:val="22"/>
          <w:szCs w:val="22"/>
        </w:rPr>
        <w:t>telah</w:t>
      </w:r>
      <w:proofErr w:type="spellEnd"/>
      <w:r w:rsidR="00BF3CC4">
        <w:rPr>
          <w:rFonts w:ascii="Arial" w:hAnsi="Arial" w:cs="Arial"/>
          <w:sz w:val="22"/>
          <w:szCs w:val="22"/>
        </w:rPr>
        <w:t xml:space="preserve"> </w:t>
      </w:r>
      <w:proofErr w:type="spellStart"/>
      <w:r w:rsidR="00BF3CC4">
        <w:rPr>
          <w:rFonts w:ascii="Arial" w:hAnsi="Arial" w:cs="Arial"/>
          <w:sz w:val="22"/>
          <w:szCs w:val="22"/>
        </w:rPr>
        <w:t>mengkaji</w:t>
      </w:r>
      <w:proofErr w:type="spellEnd"/>
      <w:r w:rsidR="00BF3CC4">
        <w:rPr>
          <w:rFonts w:ascii="Arial" w:hAnsi="Arial" w:cs="Arial"/>
          <w:sz w:val="22"/>
          <w:szCs w:val="22"/>
        </w:rPr>
        <w:t xml:space="preserve"> yang</w:t>
      </w:r>
      <w:r w:rsidR="00510D00" w:rsidRPr="00156D18">
        <w:rPr>
          <w:rFonts w:ascii="Arial" w:hAnsi="Arial" w:cs="Arial"/>
          <w:sz w:val="22"/>
          <w:szCs w:val="22"/>
        </w:rPr>
        <w:t xml:space="preserve"> </w:t>
      </w:r>
      <w:proofErr w:type="spellStart"/>
      <w:r w:rsidR="00510D00" w:rsidRPr="00156D18">
        <w:rPr>
          <w:rFonts w:ascii="Arial" w:hAnsi="Arial" w:cs="Arial"/>
          <w:sz w:val="22"/>
          <w:szCs w:val="22"/>
        </w:rPr>
        <w:t>menunjukkan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bahwa</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implementasi</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aturan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atau</w:t>
      </w:r>
      <w:proofErr w:type="spellEnd"/>
      <w:r w:rsidR="00510D00" w:rsidRPr="00156D18">
        <w:rPr>
          <w:rFonts w:ascii="Arial" w:hAnsi="Arial" w:cs="Arial"/>
          <w:sz w:val="22"/>
          <w:szCs w:val="22"/>
        </w:rPr>
        <w:t xml:space="preserve"> </w:t>
      </w:r>
      <w:r w:rsidR="00510D00" w:rsidRPr="00156D18">
        <w:rPr>
          <w:rStyle w:val="Emphasis"/>
          <w:rFonts w:ascii="Arial" w:eastAsiaTheme="majorEastAsia" w:hAnsi="Arial" w:cs="Arial"/>
          <w:sz w:val="22"/>
          <w:szCs w:val="22"/>
        </w:rPr>
        <w:t>rules in use</w:t>
      </w:r>
      <w:r w:rsidR="00510D00" w:rsidRPr="00156D18">
        <w:rPr>
          <w:rFonts w:ascii="Arial" w:hAnsi="Arial" w:cs="Arial"/>
          <w:sz w:val="22"/>
          <w:szCs w:val="22"/>
        </w:rPr>
        <w:t xml:space="preserve">, </w:t>
      </w:r>
      <w:proofErr w:type="spellStart"/>
      <w:r w:rsidR="00510D00" w:rsidRPr="00156D18">
        <w:rPr>
          <w:rFonts w:ascii="Arial" w:hAnsi="Arial" w:cs="Arial"/>
          <w:sz w:val="22"/>
          <w:szCs w:val="22"/>
        </w:rPr>
        <w:t>baik</w:t>
      </w:r>
      <w:proofErr w:type="spellEnd"/>
      <w:r w:rsidR="00510D00" w:rsidRPr="00156D18">
        <w:rPr>
          <w:rFonts w:ascii="Arial" w:hAnsi="Arial" w:cs="Arial"/>
          <w:sz w:val="22"/>
          <w:szCs w:val="22"/>
        </w:rPr>
        <w:t xml:space="preserve"> yang </w:t>
      </w:r>
      <w:proofErr w:type="spellStart"/>
      <w:r w:rsidR="00510D00" w:rsidRPr="00156D18">
        <w:rPr>
          <w:rFonts w:ascii="Arial" w:hAnsi="Arial" w:cs="Arial"/>
          <w:sz w:val="22"/>
          <w:szCs w:val="22"/>
        </w:rPr>
        <w:t>bersifat</w:t>
      </w:r>
      <w:proofErr w:type="spellEnd"/>
      <w:r w:rsidR="00510D00" w:rsidRPr="00156D18">
        <w:rPr>
          <w:rFonts w:ascii="Arial" w:hAnsi="Arial" w:cs="Arial"/>
          <w:sz w:val="22"/>
          <w:szCs w:val="22"/>
        </w:rPr>
        <w:t xml:space="preserve"> formal </w:t>
      </w:r>
      <w:proofErr w:type="spellStart"/>
      <w:r w:rsidR="00510D00" w:rsidRPr="00156D18">
        <w:rPr>
          <w:rFonts w:ascii="Arial" w:hAnsi="Arial" w:cs="Arial"/>
          <w:sz w:val="22"/>
          <w:szCs w:val="22"/>
        </w:rPr>
        <w:t>maupun</w:t>
      </w:r>
      <w:proofErr w:type="spellEnd"/>
      <w:r w:rsidR="00510D00" w:rsidRPr="00156D18">
        <w:rPr>
          <w:rFonts w:ascii="Arial" w:hAnsi="Arial" w:cs="Arial"/>
          <w:sz w:val="22"/>
          <w:szCs w:val="22"/>
        </w:rPr>
        <w:t xml:space="preserve"> informal, </w:t>
      </w:r>
      <w:proofErr w:type="spellStart"/>
      <w:r w:rsidR="00510D00" w:rsidRPr="00156D18">
        <w:rPr>
          <w:rFonts w:ascii="Arial" w:hAnsi="Arial" w:cs="Arial"/>
          <w:sz w:val="22"/>
          <w:szCs w:val="22"/>
        </w:rPr>
        <w:t>memainkan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peran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sentral</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dalam</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menjaga</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keseimbangan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antara</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konservasi</w:t>
      </w:r>
      <w:proofErr w:type="spellEnd"/>
      <w:r w:rsidR="00510D00" w:rsidRPr="00156D18">
        <w:rPr>
          <w:rFonts w:ascii="Arial" w:hAnsi="Arial" w:cs="Arial"/>
          <w:sz w:val="22"/>
          <w:szCs w:val="22"/>
        </w:rPr>
        <w:t xml:space="preserve"> dan </w:t>
      </w:r>
      <w:proofErr w:type="spellStart"/>
      <w:r w:rsidR="00510D00" w:rsidRPr="00156D18">
        <w:rPr>
          <w:rFonts w:ascii="Arial" w:hAnsi="Arial" w:cs="Arial"/>
          <w:sz w:val="22"/>
          <w:szCs w:val="22"/>
        </w:rPr>
        <w:t>kegiatan</w:t>
      </w:r>
      <w:proofErr w:type="spellEnd"/>
      <w:r w:rsidR="00510D00" w:rsidRPr="00156D18">
        <w:rPr>
          <w:rFonts w:ascii="Arial" w:hAnsi="Arial" w:cs="Arial"/>
          <w:sz w:val="22"/>
          <w:szCs w:val="22"/>
        </w:rPr>
        <w:t xml:space="preserve"> </w:t>
      </w:r>
      <w:proofErr w:type="spellStart"/>
      <w:r w:rsidR="00510D00" w:rsidRPr="00156D18">
        <w:rPr>
          <w:rFonts w:ascii="Arial" w:hAnsi="Arial" w:cs="Arial"/>
          <w:sz w:val="22"/>
          <w:szCs w:val="22"/>
        </w:rPr>
        <w:t>ekonomi</w:t>
      </w:r>
      <w:proofErr w:type="spellEnd"/>
      <w:r w:rsidR="00510D00" w:rsidRPr="00156D18">
        <w:rPr>
          <w:rFonts w:ascii="Arial" w:hAnsi="Arial" w:cs="Arial"/>
          <w:sz w:val="22"/>
          <w:szCs w:val="22"/>
        </w:rPr>
        <w:t>.</w:t>
      </w:r>
    </w:p>
    <w:p w14:paraId="7E47DB00" w14:textId="4795F60F" w:rsidR="00460060" w:rsidRPr="00554D84" w:rsidRDefault="00510D00" w:rsidP="008209F2">
      <w:pPr>
        <w:pStyle w:val="NormalWeb"/>
        <w:spacing w:before="0" w:beforeAutospacing="0" w:after="0" w:afterAutospacing="0" w:line="360" w:lineRule="auto"/>
        <w:ind w:firstLine="720"/>
        <w:jc w:val="both"/>
        <w:rPr>
          <w:rFonts w:ascii="Arial" w:hAnsi="Arial" w:cs="Arial"/>
          <w:sz w:val="22"/>
          <w:szCs w:val="22"/>
        </w:rPr>
      </w:pPr>
      <w:r w:rsidRPr="00156D18">
        <w:rPr>
          <w:rFonts w:ascii="Arial" w:hAnsi="Arial" w:cs="Arial"/>
          <w:sz w:val="22"/>
          <w:szCs w:val="22"/>
        </w:rPr>
        <w:t xml:space="preserve">Dalam </w:t>
      </w:r>
      <w:proofErr w:type="spellStart"/>
      <w:r w:rsidRPr="00156D18">
        <w:rPr>
          <w:rFonts w:ascii="Arial" w:hAnsi="Arial" w:cs="Arial"/>
          <w:sz w:val="22"/>
          <w:szCs w:val="22"/>
        </w:rPr>
        <w:t>praktiknya</w:t>
      </w:r>
      <w:proofErr w:type="spellEnd"/>
      <w:r w:rsidRPr="00156D18">
        <w:rPr>
          <w:rFonts w:ascii="Arial" w:hAnsi="Arial" w:cs="Arial"/>
          <w:sz w:val="22"/>
          <w:szCs w:val="22"/>
        </w:rPr>
        <w:t xml:space="preserve">, </w:t>
      </w:r>
      <w:proofErr w:type="spellStart"/>
      <w:r w:rsidR="008209F2">
        <w:rPr>
          <w:rFonts w:ascii="Arial" w:hAnsi="Arial" w:cs="Arial"/>
          <w:sz w:val="22"/>
          <w:szCs w:val="22"/>
        </w:rPr>
        <w:t>penggunaan</w:t>
      </w:r>
      <w:proofErr w:type="spellEnd"/>
      <w:r w:rsidR="008209F2">
        <w:rPr>
          <w:rFonts w:ascii="Arial" w:hAnsi="Arial" w:cs="Arial"/>
          <w:sz w:val="22"/>
          <w:szCs w:val="22"/>
        </w:rPr>
        <w:t xml:space="preserve"> </w:t>
      </w:r>
      <w:r w:rsidRPr="00156D18">
        <w:rPr>
          <w:rStyle w:val="Emphasis"/>
          <w:rFonts w:ascii="Arial" w:eastAsiaTheme="majorEastAsia" w:hAnsi="Arial" w:cs="Arial"/>
          <w:sz w:val="22"/>
          <w:szCs w:val="22"/>
        </w:rPr>
        <w:t>rules in use</w:t>
      </w:r>
      <w:r w:rsidR="008209F2">
        <w:rPr>
          <w:rStyle w:val="Emphasis"/>
          <w:rFonts w:ascii="Arial" w:eastAsiaTheme="majorEastAsia" w:hAnsi="Arial" w:cs="Arial"/>
          <w:sz w:val="22"/>
          <w:szCs w:val="22"/>
        </w:rPr>
        <w:t xml:space="preserve"> Ostrom</w:t>
      </w:r>
      <w:r w:rsidRPr="00156D18">
        <w:rPr>
          <w:rFonts w:ascii="Arial" w:hAnsi="Arial" w:cs="Arial"/>
          <w:sz w:val="22"/>
          <w:szCs w:val="22"/>
        </w:rPr>
        <w:t xml:space="preserve"> di Gili Matra </w:t>
      </w:r>
      <w:proofErr w:type="spellStart"/>
      <w:r w:rsidRPr="00156D18">
        <w:rPr>
          <w:rFonts w:ascii="Arial" w:hAnsi="Arial" w:cs="Arial"/>
          <w:sz w:val="22"/>
          <w:szCs w:val="22"/>
        </w:rPr>
        <w:t>mencakup</w:t>
      </w:r>
      <w:proofErr w:type="spellEnd"/>
      <w:r w:rsidRPr="00156D18">
        <w:rPr>
          <w:rFonts w:ascii="Arial" w:hAnsi="Arial" w:cs="Arial"/>
          <w:sz w:val="22"/>
          <w:szCs w:val="22"/>
        </w:rPr>
        <w:t xml:space="preserve"> </w:t>
      </w:r>
      <w:proofErr w:type="spellStart"/>
      <w:r w:rsidRPr="00156D18">
        <w:rPr>
          <w:rFonts w:ascii="Arial" w:hAnsi="Arial" w:cs="Arial"/>
          <w:sz w:val="22"/>
          <w:szCs w:val="22"/>
        </w:rPr>
        <w:t>berbagai</w:t>
      </w:r>
      <w:proofErr w:type="spellEnd"/>
      <w:r w:rsidRPr="00156D18">
        <w:rPr>
          <w:rFonts w:ascii="Arial" w:hAnsi="Arial" w:cs="Arial"/>
          <w:sz w:val="22"/>
          <w:szCs w:val="22"/>
        </w:rPr>
        <w:t xml:space="preserve"> </w:t>
      </w:r>
      <w:proofErr w:type="spellStart"/>
      <w:r w:rsidRPr="00156D18">
        <w:rPr>
          <w:rFonts w:ascii="Arial" w:hAnsi="Arial" w:cs="Arial"/>
          <w:sz w:val="22"/>
          <w:szCs w:val="22"/>
        </w:rPr>
        <w:t>regulasi</w:t>
      </w:r>
      <w:proofErr w:type="spellEnd"/>
      <w:r w:rsidRPr="00156D18">
        <w:rPr>
          <w:rFonts w:ascii="Arial" w:hAnsi="Arial" w:cs="Arial"/>
          <w:sz w:val="22"/>
          <w:szCs w:val="22"/>
        </w:rPr>
        <w:t xml:space="preserve"> formal </w:t>
      </w:r>
      <w:proofErr w:type="spellStart"/>
      <w:r w:rsidRPr="00156D18">
        <w:rPr>
          <w:rFonts w:ascii="Arial" w:hAnsi="Arial" w:cs="Arial"/>
          <w:sz w:val="22"/>
          <w:szCs w:val="22"/>
        </w:rPr>
        <w:t>seperti</w:t>
      </w:r>
      <w:proofErr w:type="spellEnd"/>
      <w:r w:rsidRPr="00156D18">
        <w:rPr>
          <w:rFonts w:ascii="Arial" w:hAnsi="Arial" w:cs="Arial"/>
          <w:sz w:val="22"/>
          <w:szCs w:val="22"/>
        </w:rPr>
        <w:t xml:space="preserve"> </w:t>
      </w:r>
      <w:proofErr w:type="spellStart"/>
      <w:r w:rsidRPr="00136531">
        <w:rPr>
          <w:rStyle w:val="Strong"/>
          <w:rFonts w:ascii="Arial" w:eastAsiaTheme="majorEastAsia" w:hAnsi="Arial" w:cs="Arial"/>
          <w:b w:val="0"/>
          <w:bCs w:val="0"/>
          <w:sz w:val="22"/>
          <w:szCs w:val="22"/>
        </w:rPr>
        <w:t>peraturan</w:t>
      </w:r>
      <w:proofErr w:type="spellEnd"/>
      <w:r w:rsidRPr="00136531">
        <w:rPr>
          <w:rStyle w:val="Strong"/>
          <w:rFonts w:ascii="Arial" w:eastAsiaTheme="majorEastAsia" w:hAnsi="Arial" w:cs="Arial"/>
          <w:b w:val="0"/>
          <w:bCs w:val="0"/>
          <w:sz w:val="22"/>
          <w:szCs w:val="22"/>
        </w:rPr>
        <w:t xml:space="preserve"> </w:t>
      </w:r>
      <w:proofErr w:type="spellStart"/>
      <w:r w:rsidRPr="00136531">
        <w:rPr>
          <w:rStyle w:val="Strong"/>
          <w:rFonts w:ascii="Arial" w:eastAsiaTheme="majorEastAsia" w:hAnsi="Arial" w:cs="Arial"/>
          <w:b w:val="0"/>
          <w:bCs w:val="0"/>
          <w:sz w:val="22"/>
          <w:szCs w:val="22"/>
        </w:rPr>
        <w:t>zonasi</w:t>
      </w:r>
      <w:proofErr w:type="spellEnd"/>
      <w:r w:rsidRPr="00136531">
        <w:rPr>
          <w:rStyle w:val="Strong"/>
          <w:rFonts w:ascii="Arial" w:eastAsiaTheme="majorEastAsia" w:hAnsi="Arial" w:cs="Arial"/>
          <w:b w:val="0"/>
          <w:bCs w:val="0"/>
          <w:sz w:val="22"/>
          <w:szCs w:val="22"/>
        </w:rPr>
        <w:t xml:space="preserve"> </w:t>
      </w:r>
      <w:proofErr w:type="spellStart"/>
      <w:r w:rsidRPr="00136531">
        <w:rPr>
          <w:rStyle w:val="Strong"/>
          <w:rFonts w:ascii="Arial" w:eastAsiaTheme="majorEastAsia" w:hAnsi="Arial" w:cs="Arial"/>
          <w:b w:val="0"/>
          <w:bCs w:val="0"/>
          <w:sz w:val="22"/>
          <w:szCs w:val="22"/>
        </w:rPr>
        <w:t>kawasan</w:t>
      </w:r>
      <w:proofErr w:type="spellEnd"/>
      <w:r w:rsidRPr="00136531">
        <w:rPr>
          <w:rStyle w:val="Strong"/>
          <w:rFonts w:ascii="Arial" w:eastAsiaTheme="majorEastAsia" w:hAnsi="Arial" w:cs="Arial"/>
          <w:b w:val="0"/>
          <w:bCs w:val="0"/>
          <w:sz w:val="22"/>
          <w:szCs w:val="22"/>
        </w:rPr>
        <w:t xml:space="preserve"> </w:t>
      </w:r>
      <w:proofErr w:type="spellStart"/>
      <w:r w:rsidRPr="00136531">
        <w:rPr>
          <w:rStyle w:val="Strong"/>
          <w:rFonts w:ascii="Arial" w:eastAsiaTheme="majorEastAsia" w:hAnsi="Arial" w:cs="Arial"/>
          <w:b w:val="0"/>
          <w:bCs w:val="0"/>
          <w:sz w:val="22"/>
          <w:szCs w:val="22"/>
        </w:rPr>
        <w:t>konservasi</w:t>
      </w:r>
      <w:proofErr w:type="spellEnd"/>
      <w:r w:rsidRPr="00156D18">
        <w:rPr>
          <w:rFonts w:ascii="Arial" w:hAnsi="Arial" w:cs="Arial"/>
          <w:sz w:val="22"/>
          <w:szCs w:val="22"/>
        </w:rPr>
        <w:t xml:space="preserve">, </w:t>
      </w:r>
      <w:proofErr w:type="spellStart"/>
      <w:r w:rsidRPr="00156D18">
        <w:rPr>
          <w:rFonts w:ascii="Arial" w:hAnsi="Arial" w:cs="Arial"/>
          <w:sz w:val="22"/>
          <w:szCs w:val="22"/>
        </w:rPr>
        <w:t>sistem</w:t>
      </w:r>
      <w:proofErr w:type="spellEnd"/>
      <w:r w:rsidRPr="00156D18">
        <w:rPr>
          <w:rFonts w:ascii="Arial" w:hAnsi="Arial" w:cs="Arial"/>
          <w:sz w:val="22"/>
          <w:szCs w:val="22"/>
        </w:rPr>
        <w:t xml:space="preserve"> </w:t>
      </w:r>
      <w:proofErr w:type="spellStart"/>
      <w:r w:rsidRPr="00136531">
        <w:rPr>
          <w:rStyle w:val="Strong"/>
          <w:rFonts w:ascii="Arial" w:eastAsiaTheme="majorEastAsia" w:hAnsi="Arial" w:cs="Arial"/>
          <w:b w:val="0"/>
          <w:bCs w:val="0"/>
          <w:sz w:val="22"/>
          <w:szCs w:val="22"/>
        </w:rPr>
        <w:t>kuota</w:t>
      </w:r>
      <w:proofErr w:type="spellEnd"/>
      <w:r w:rsidRPr="00136531">
        <w:rPr>
          <w:rStyle w:val="Strong"/>
          <w:rFonts w:ascii="Arial" w:eastAsiaTheme="majorEastAsia" w:hAnsi="Arial" w:cs="Arial"/>
          <w:b w:val="0"/>
          <w:bCs w:val="0"/>
          <w:sz w:val="22"/>
          <w:szCs w:val="22"/>
        </w:rPr>
        <w:t xml:space="preserve"> </w:t>
      </w:r>
      <w:proofErr w:type="spellStart"/>
      <w:r w:rsidRPr="00136531">
        <w:rPr>
          <w:rStyle w:val="Strong"/>
          <w:rFonts w:ascii="Arial" w:eastAsiaTheme="majorEastAsia" w:hAnsi="Arial" w:cs="Arial"/>
          <w:b w:val="0"/>
          <w:bCs w:val="0"/>
          <w:sz w:val="22"/>
          <w:szCs w:val="22"/>
        </w:rPr>
        <w:t>wisatawan</w:t>
      </w:r>
      <w:proofErr w:type="spellEnd"/>
      <w:r w:rsidRPr="00136531">
        <w:rPr>
          <w:rFonts w:ascii="Arial" w:hAnsi="Arial" w:cs="Arial"/>
          <w:b/>
          <w:sz w:val="22"/>
          <w:szCs w:val="22"/>
        </w:rPr>
        <w:t xml:space="preserve">, </w:t>
      </w:r>
      <w:proofErr w:type="spellStart"/>
      <w:r w:rsidRPr="007A7251">
        <w:rPr>
          <w:rFonts w:ascii="Arial" w:hAnsi="Arial" w:cs="Arial"/>
          <w:bCs/>
          <w:sz w:val="22"/>
          <w:szCs w:val="22"/>
        </w:rPr>
        <w:t>serta</w:t>
      </w:r>
      <w:proofErr w:type="spellEnd"/>
      <w:r w:rsidRPr="007A7251">
        <w:rPr>
          <w:rFonts w:ascii="Arial" w:hAnsi="Arial" w:cs="Arial"/>
          <w:bCs/>
          <w:sz w:val="22"/>
          <w:szCs w:val="22"/>
        </w:rPr>
        <w:t xml:space="preserve"> </w:t>
      </w:r>
      <w:proofErr w:type="spellStart"/>
      <w:r w:rsidRPr="007A7251">
        <w:rPr>
          <w:rFonts w:ascii="Arial" w:hAnsi="Arial" w:cs="Arial"/>
          <w:bCs/>
          <w:sz w:val="22"/>
          <w:szCs w:val="22"/>
        </w:rPr>
        <w:t>penerapan</w:t>
      </w:r>
      <w:proofErr w:type="spellEnd"/>
      <w:r w:rsidRPr="007A7251">
        <w:rPr>
          <w:rFonts w:ascii="Arial" w:hAnsi="Arial" w:cs="Arial"/>
          <w:bCs/>
          <w:sz w:val="22"/>
          <w:szCs w:val="22"/>
        </w:rPr>
        <w:t xml:space="preserve"> </w:t>
      </w:r>
      <w:proofErr w:type="spellStart"/>
      <w:r w:rsidRPr="00136531">
        <w:rPr>
          <w:rStyle w:val="Strong"/>
          <w:rFonts w:ascii="Arial" w:eastAsiaTheme="majorEastAsia" w:hAnsi="Arial" w:cs="Arial"/>
          <w:b w:val="0"/>
          <w:sz w:val="22"/>
          <w:szCs w:val="22"/>
        </w:rPr>
        <w:t>Penerimaan</w:t>
      </w:r>
      <w:proofErr w:type="spellEnd"/>
      <w:r w:rsidRPr="00136531">
        <w:rPr>
          <w:rStyle w:val="Strong"/>
          <w:rFonts w:ascii="Arial" w:eastAsiaTheme="majorEastAsia" w:hAnsi="Arial" w:cs="Arial"/>
          <w:b w:val="0"/>
          <w:sz w:val="22"/>
          <w:szCs w:val="22"/>
        </w:rPr>
        <w:t xml:space="preserve"> Negara </w:t>
      </w:r>
      <w:proofErr w:type="spellStart"/>
      <w:r w:rsidRPr="00136531">
        <w:rPr>
          <w:rStyle w:val="Strong"/>
          <w:rFonts w:ascii="Arial" w:eastAsiaTheme="majorEastAsia" w:hAnsi="Arial" w:cs="Arial"/>
          <w:b w:val="0"/>
          <w:sz w:val="22"/>
          <w:szCs w:val="22"/>
        </w:rPr>
        <w:t>Bukan</w:t>
      </w:r>
      <w:proofErr w:type="spellEnd"/>
      <w:r w:rsidRPr="00136531">
        <w:rPr>
          <w:rStyle w:val="Strong"/>
          <w:rFonts w:ascii="Arial" w:eastAsiaTheme="majorEastAsia" w:hAnsi="Arial" w:cs="Arial"/>
          <w:b w:val="0"/>
          <w:sz w:val="22"/>
          <w:szCs w:val="22"/>
        </w:rPr>
        <w:t xml:space="preserve"> Pajak (PNBP)</w:t>
      </w:r>
      <w:r w:rsidRPr="007A7251">
        <w:rPr>
          <w:rFonts w:ascii="Arial" w:hAnsi="Arial" w:cs="Arial"/>
          <w:bCs/>
          <w:sz w:val="22"/>
          <w:szCs w:val="22"/>
        </w:rPr>
        <w:t xml:space="preserve"> </w:t>
      </w:r>
      <w:proofErr w:type="spellStart"/>
      <w:r w:rsidRPr="007A7251">
        <w:rPr>
          <w:rFonts w:ascii="Arial" w:hAnsi="Arial" w:cs="Arial"/>
          <w:bCs/>
          <w:sz w:val="22"/>
          <w:szCs w:val="22"/>
        </w:rPr>
        <w:t>dari</w:t>
      </w:r>
      <w:proofErr w:type="spellEnd"/>
      <w:r w:rsidRPr="007A7251">
        <w:rPr>
          <w:rFonts w:ascii="Arial" w:hAnsi="Arial" w:cs="Arial"/>
          <w:bCs/>
          <w:sz w:val="22"/>
          <w:szCs w:val="22"/>
        </w:rPr>
        <w:t xml:space="preserve"> </w:t>
      </w:r>
      <w:proofErr w:type="spellStart"/>
      <w:r w:rsidRPr="007A7251">
        <w:rPr>
          <w:rFonts w:ascii="Arial" w:hAnsi="Arial" w:cs="Arial"/>
          <w:bCs/>
          <w:sz w:val="22"/>
          <w:szCs w:val="22"/>
        </w:rPr>
        <w:t>aktivitas</w:t>
      </w:r>
      <w:proofErr w:type="spellEnd"/>
      <w:r w:rsidRPr="007A7251">
        <w:rPr>
          <w:rFonts w:ascii="Arial" w:hAnsi="Arial" w:cs="Arial"/>
          <w:bCs/>
          <w:sz w:val="22"/>
          <w:szCs w:val="22"/>
        </w:rPr>
        <w:t xml:space="preserve"> </w:t>
      </w:r>
      <w:proofErr w:type="spellStart"/>
      <w:r w:rsidRPr="007A7251">
        <w:rPr>
          <w:rFonts w:ascii="Arial" w:hAnsi="Arial" w:cs="Arial"/>
          <w:bCs/>
          <w:sz w:val="22"/>
          <w:szCs w:val="22"/>
        </w:rPr>
        <w:t>wisata</w:t>
      </w:r>
      <w:proofErr w:type="spellEnd"/>
      <w:r w:rsidRPr="007A7251">
        <w:rPr>
          <w:rFonts w:ascii="Arial" w:hAnsi="Arial" w:cs="Arial"/>
          <w:bCs/>
          <w:sz w:val="22"/>
          <w:szCs w:val="22"/>
        </w:rPr>
        <w:t xml:space="preserve"> </w:t>
      </w:r>
      <w:proofErr w:type="spellStart"/>
      <w:r w:rsidRPr="007A7251">
        <w:rPr>
          <w:rFonts w:ascii="Arial" w:hAnsi="Arial" w:cs="Arial"/>
          <w:bCs/>
          <w:sz w:val="22"/>
          <w:szCs w:val="22"/>
        </w:rPr>
        <w:t>baha</w:t>
      </w:r>
      <w:r w:rsidRPr="00156D18">
        <w:rPr>
          <w:rFonts w:ascii="Arial" w:hAnsi="Arial" w:cs="Arial"/>
          <w:sz w:val="22"/>
          <w:szCs w:val="22"/>
        </w:rPr>
        <w:t>ri</w:t>
      </w:r>
      <w:proofErr w:type="spellEnd"/>
      <w:r w:rsidRPr="00156D18">
        <w:rPr>
          <w:rFonts w:ascii="Arial" w:hAnsi="Arial" w:cs="Arial"/>
          <w:sz w:val="22"/>
          <w:szCs w:val="22"/>
        </w:rPr>
        <w:t xml:space="preserve">. BKKPN </w:t>
      </w:r>
      <w:proofErr w:type="spellStart"/>
      <w:r w:rsidRPr="00156D18">
        <w:rPr>
          <w:rFonts w:ascii="Arial" w:hAnsi="Arial" w:cs="Arial"/>
          <w:sz w:val="22"/>
          <w:szCs w:val="22"/>
        </w:rPr>
        <w:t>Kupang</w:t>
      </w:r>
      <w:proofErr w:type="spellEnd"/>
      <w:r w:rsidRPr="00156D18">
        <w:rPr>
          <w:rFonts w:ascii="Arial" w:hAnsi="Arial" w:cs="Arial"/>
          <w:sz w:val="22"/>
          <w:szCs w:val="22"/>
        </w:rPr>
        <w:t xml:space="preserve">, </w:t>
      </w:r>
      <w:proofErr w:type="spellStart"/>
      <w:r w:rsidRPr="00156D18">
        <w:rPr>
          <w:rFonts w:ascii="Arial" w:hAnsi="Arial" w:cs="Arial"/>
          <w:sz w:val="22"/>
          <w:szCs w:val="22"/>
        </w:rPr>
        <w:t>sebagai</w:t>
      </w:r>
      <w:proofErr w:type="spellEnd"/>
      <w:r w:rsidRPr="00156D18">
        <w:rPr>
          <w:rFonts w:ascii="Arial" w:hAnsi="Arial" w:cs="Arial"/>
          <w:sz w:val="22"/>
          <w:szCs w:val="22"/>
        </w:rPr>
        <w:t xml:space="preserve"> </w:t>
      </w:r>
      <w:proofErr w:type="spellStart"/>
      <w:r w:rsidRPr="00156D18">
        <w:rPr>
          <w:rFonts w:ascii="Arial" w:hAnsi="Arial" w:cs="Arial"/>
          <w:sz w:val="22"/>
          <w:szCs w:val="22"/>
        </w:rPr>
        <w:t>pengelola</w:t>
      </w:r>
      <w:proofErr w:type="spellEnd"/>
      <w:r w:rsidRPr="00156D18">
        <w:rPr>
          <w:rFonts w:ascii="Arial" w:hAnsi="Arial" w:cs="Arial"/>
          <w:sz w:val="22"/>
          <w:szCs w:val="22"/>
        </w:rPr>
        <w:t xml:space="preserve">, </w:t>
      </w:r>
      <w:proofErr w:type="spellStart"/>
      <w:r w:rsidRPr="00156D18">
        <w:rPr>
          <w:rFonts w:ascii="Arial" w:hAnsi="Arial" w:cs="Arial"/>
          <w:sz w:val="22"/>
          <w:szCs w:val="22"/>
        </w:rPr>
        <w:t>telah</w:t>
      </w:r>
      <w:proofErr w:type="spellEnd"/>
      <w:r w:rsidRPr="00156D18">
        <w:rPr>
          <w:rFonts w:ascii="Arial" w:hAnsi="Arial" w:cs="Arial"/>
          <w:sz w:val="22"/>
          <w:szCs w:val="22"/>
        </w:rPr>
        <w:t xml:space="preserve"> </w:t>
      </w:r>
      <w:proofErr w:type="spellStart"/>
      <w:r w:rsidRPr="00156D18">
        <w:rPr>
          <w:rFonts w:ascii="Arial" w:hAnsi="Arial" w:cs="Arial"/>
          <w:sz w:val="22"/>
          <w:szCs w:val="22"/>
        </w:rPr>
        <w:t>mengimplementasikan</w:t>
      </w:r>
      <w:proofErr w:type="spellEnd"/>
      <w:r w:rsidRPr="00156D18">
        <w:rPr>
          <w:rFonts w:ascii="Arial" w:hAnsi="Arial" w:cs="Arial"/>
          <w:sz w:val="22"/>
          <w:szCs w:val="22"/>
        </w:rPr>
        <w:t xml:space="preserve"> </w:t>
      </w:r>
      <w:proofErr w:type="spellStart"/>
      <w:r w:rsidRPr="00156D18">
        <w:rPr>
          <w:rFonts w:ascii="Arial" w:hAnsi="Arial" w:cs="Arial"/>
          <w:sz w:val="22"/>
          <w:szCs w:val="22"/>
        </w:rPr>
        <w:t>sistem</w:t>
      </w:r>
      <w:proofErr w:type="spellEnd"/>
      <w:r w:rsidRPr="00156D18">
        <w:rPr>
          <w:rFonts w:ascii="Arial" w:hAnsi="Arial" w:cs="Arial"/>
          <w:sz w:val="22"/>
          <w:szCs w:val="22"/>
        </w:rPr>
        <w:t xml:space="preserve"> monitoring dan </w:t>
      </w:r>
      <w:proofErr w:type="spellStart"/>
      <w:r w:rsidRPr="00156D18">
        <w:rPr>
          <w:rFonts w:ascii="Arial" w:hAnsi="Arial" w:cs="Arial"/>
          <w:sz w:val="22"/>
          <w:szCs w:val="22"/>
        </w:rPr>
        <w:t>pengawasan</w:t>
      </w:r>
      <w:proofErr w:type="spellEnd"/>
      <w:r w:rsidRPr="00156D18">
        <w:rPr>
          <w:rFonts w:ascii="Arial" w:hAnsi="Arial" w:cs="Arial"/>
          <w:sz w:val="22"/>
          <w:szCs w:val="22"/>
        </w:rPr>
        <w:t xml:space="preserve"> </w:t>
      </w:r>
      <w:proofErr w:type="spellStart"/>
      <w:r w:rsidRPr="00156D18">
        <w:rPr>
          <w:rFonts w:ascii="Arial" w:hAnsi="Arial" w:cs="Arial"/>
          <w:sz w:val="22"/>
          <w:szCs w:val="22"/>
        </w:rPr>
        <w:t>berbasis</w:t>
      </w:r>
      <w:proofErr w:type="spellEnd"/>
      <w:r w:rsidRPr="00156D18">
        <w:rPr>
          <w:rFonts w:ascii="Arial" w:hAnsi="Arial" w:cs="Arial"/>
          <w:sz w:val="22"/>
          <w:szCs w:val="22"/>
        </w:rPr>
        <w:t xml:space="preserve"> </w:t>
      </w:r>
      <w:proofErr w:type="spellStart"/>
      <w:r w:rsidRPr="00156D18">
        <w:rPr>
          <w:rFonts w:ascii="Arial" w:hAnsi="Arial" w:cs="Arial"/>
          <w:sz w:val="22"/>
          <w:szCs w:val="22"/>
        </w:rPr>
        <w:t>zonasi</w:t>
      </w:r>
      <w:proofErr w:type="spellEnd"/>
      <w:r w:rsidRPr="00156D18">
        <w:rPr>
          <w:rFonts w:ascii="Arial" w:hAnsi="Arial" w:cs="Arial"/>
          <w:sz w:val="22"/>
          <w:szCs w:val="22"/>
        </w:rPr>
        <w:t xml:space="preserve"> </w:t>
      </w:r>
      <w:proofErr w:type="spellStart"/>
      <w:r w:rsidRPr="00156D18">
        <w:rPr>
          <w:rFonts w:ascii="Arial" w:hAnsi="Arial" w:cs="Arial"/>
          <w:sz w:val="22"/>
          <w:szCs w:val="22"/>
        </w:rPr>
        <w:t>untuk</w:t>
      </w:r>
      <w:proofErr w:type="spellEnd"/>
      <w:r w:rsidRPr="00156D18">
        <w:rPr>
          <w:rFonts w:ascii="Arial" w:hAnsi="Arial" w:cs="Arial"/>
          <w:sz w:val="22"/>
          <w:szCs w:val="22"/>
        </w:rPr>
        <w:t xml:space="preserve"> </w:t>
      </w:r>
      <w:proofErr w:type="spellStart"/>
      <w:r w:rsidRPr="00156D18">
        <w:rPr>
          <w:rFonts w:ascii="Arial" w:hAnsi="Arial" w:cs="Arial"/>
          <w:sz w:val="22"/>
          <w:szCs w:val="22"/>
        </w:rPr>
        <w:t>memastikan</w:t>
      </w:r>
      <w:proofErr w:type="spellEnd"/>
      <w:r w:rsidRPr="00156D18">
        <w:rPr>
          <w:rFonts w:ascii="Arial" w:hAnsi="Arial" w:cs="Arial"/>
          <w:sz w:val="22"/>
          <w:szCs w:val="22"/>
        </w:rPr>
        <w:t xml:space="preserve"> </w:t>
      </w:r>
      <w:proofErr w:type="spellStart"/>
      <w:r w:rsidRPr="00156D18">
        <w:rPr>
          <w:rFonts w:ascii="Arial" w:hAnsi="Arial" w:cs="Arial"/>
          <w:sz w:val="22"/>
          <w:szCs w:val="22"/>
        </w:rPr>
        <w:t>kesesuaian</w:t>
      </w:r>
      <w:proofErr w:type="spellEnd"/>
      <w:r w:rsidRPr="00156D18">
        <w:rPr>
          <w:rFonts w:ascii="Arial" w:hAnsi="Arial" w:cs="Arial"/>
          <w:sz w:val="22"/>
          <w:szCs w:val="22"/>
        </w:rPr>
        <w:t xml:space="preserve"> </w:t>
      </w:r>
      <w:proofErr w:type="spellStart"/>
      <w:r w:rsidRPr="00156D18">
        <w:rPr>
          <w:rFonts w:ascii="Arial" w:hAnsi="Arial" w:cs="Arial"/>
          <w:sz w:val="22"/>
          <w:szCs w:val="22"/>
        </w:rPr>
        <w:t>aktivitas</w:t>
      </w:r>
      <w:proofErr w:type="spellEnd"/>
      <w:r w:rsidRPr="00156D18">
        <w:rPr>
          <w:rFonts w:ascii="Arial" w:hAnsi="Arial" w:cs="Arial"/>
          <w:sz w:val="22"/>
          <w:szCs w:val="22"/>
        </w:rPr>
        <w:t xml:space="preserve"> </w:t>
      </w:r>
      <w:proofErr w:type="spellStart"/>
      <w:r w:rsidRPr="00156D18">
        <w:rPr>
          <w:rFonts w:ascii="Arial" w:hAnsi="Arial" w:cs="Arial"/>
          <w:sz w:val="22"/>
          <w:szCs w:val="22"/>
        </w:rPr>
        <w:t>wisata</w:t>
      </w:r>
      <w:proofErr w:type="spellEnd"/>
      <w:r w:rsidRPr="00156D18">
        <w:rPr>
          <w:rFonts w:ascii="Arial" w:hAnsi="Arial" w:cs="Arial"/>
          <w:sz w:val="22"/>
          <w:szCs w:val="22"/>
        </w:rPr>
        <w:t xml:space="preserve"> </w:t>
      </w:r>
      <w:proofErr w:type="spellStart"/>
      <w:r w:rsidRPr="00156D18">
        <w:rPr>
          <w:rFonts w:ascii="Arial" w:hAnsi="Arial" w:cs="Arial"/>
          <w:sz w:val="22"/>
          <w:szCs w:val="22"/>
        </w:rPr>
        <w:t>dengan</w:t>
      </w:r>
      <w:proofErr w:type="spellEnd"/>
      <w:r w:rsidRPr="00156D18">
        <w:rPr>
          <w:rFonts w:ascii="Arial" w:hAnsi="Arial" w:cs="Arial"/>
          <w:sz w:val="22"/>
          <w:szCs w:val="22"/>
        </w:rPr>
        <w:t xml:space="preserve"> </w:t>
      </w:r>
      <w:proofErr w:type="spellStart"/>
      <w:r w:rsidRPr="00156D18">
        <w:rPr>
          <w:rFonts w:ascii="Arial" w:hAnsi="Arial" w:cs="Arial"/>
          <w:sz w:val="22"/>
          <w:szCs w:val="22"/>
        </w:rPr>
        <w:t>alokasi</w:t>
      </w:r>
      <w:proofErr w:type="spellEnd"/>
      <w:r w:rsidRPr="00156D18">
        <w:rPr>
          <w:rFonts w:ascii="Arial" w:hAnsi="Arial" w:cs="Arial"/>
          <w:sz w:val="22"/>
          <w:szCs w:val="22"/>
        </w:rPr>
        <w:t xml:space="preserve"> </w:t>
      </w:r>
      <w:proofErr w:type="spellStart"/>
      <w:r w:rsidRPr="00156D18">
        <w:rPr>
          <w:rFonts w:ascii="Arial" w:hAnsi="Arial" w:cs="Arial"/>
          <w:sz w:val="22"/>
          <w:szCs w:val="22"/>
        </w:rPr>
        <w:t>ruang</w:t>
      </w:r>
      <w:proofErr w:type="spellEnd"/>
      <w:r w:rsidRPr="00156D18">
        <w:rPr>
          <w:rFonts w:ascii="Arial" w:hAnsi="Arial" w:cs="Arial"/>
          <w:sz w:val="22"/>
          <w:szCs w:val="22"/>
        </w:rPr>
        <w:t xml:space="preserve"> </w:t>
      </w:r>
      <w:proofErr w:type="spellStart"/>
      <w:r w:rsidRPr="00156D18">
        <w:rPr>
          <w:rFonts w:ascii="Arial" w:hAnsi="Arial" w:cs="Arial"/>
          <w:sz w:val="22"/>
          <w:szCs w:val="22"/>
        </w:rPr>
        <w:t>laut</w:t>
      </w:r>
      <w:proofErr w:type="spellEnd"/>
      <w:r w:rsidRPr="00156D18">
        <w:rPr>
          <w:rFonts w:ascii="Arial" w:hAnsi="Arial" w:cs="Arial"/>
          <w:sz w:val="22"/>
          <w:szCs w:val="22"/>
        </w:rPr>
        <w:t xml:space="preserve"> (</w:t>
      </w:r>
      <w:proofErr w:type="spellStart"/>
      <w:r w:rsidRPr="00156D18">
        <w:rPr>
          <w:rFonts w:ascii="Arial" w:hAnsi="Arial" w:cs="Arial"/>
          <w:sz w:val="22"/>
          <w:szCs w:val="22"/>
        </w:rPr>
        <w:t>Dislutkan</w:t>
      </w:r>
      <w:proofErr w:type="spellEnd"/>
      <w:r w:rsidRPr="00156D18">
        <w:rPr>
          <w:rFonts w:ascii="Arial" w:hAnsi="Arial" w:cs="Arial"/>
          <w:sz w:val="22"/>
          <w:szCs w:val="22"/>
        </w:rPr>
        <w:t xml:space="preserve"> NTB, 2024). </w:t>
      </w:r>
      <w:proofErr w:type="spellStart"/>
      <w:r w:rsidRPr="00156D18">
        <w:rPr>
          <w:rFonts w:ascii="Arial" w:hAnsi="Arial" w:cs="Arial"/>
          <w:sz w:val="22"/>
          <w:szCs w:val="22"/>
        </w:rPr>
        <w:t>Penegakan</w:t>
      </w:r>
      <w:proofErr w:type="spellEnd"/>
      <w:r w:rsidRPr="00156D18">
        <w:rPr>
          <w:rFonts w:ascii="Arial" w:hAnsi="Arial" w:cs="Arial"/>
          <w:sz w:val="22"/>
          <w:szCs w:val="22"/>
        </w:rPr>
        <w:t xml:space="preserve"> </w:t>
      </w:r>
      <w:proofErr w:type="spellStart"/>
      <w:r w:rsidRPr="00156D18">
        <w:rPr>
          <w:rFonts w:ascii="Arial" w:hAnsi="Arial" w:cs="Arial"/>
          <w:sz w:val="22"/>
          <w:szCs w:val="22"/>
        </w:rPr>
        <w:t>aturan</w:t>
      </w:r>
      <w:proofErr w:type="spellEnd"/>
      <w:r w:rsidRPr="00156D18">
        <w:rPr>
          <w:rFonts w:ascii="Arial" w:hAnsi="Arial" w:cs="Arial"/>
          <w:sz w:val="22"/>
          <w:szCs w:val="22"/>
        </w:rPr>
        <w:t xml:space="preserve"> </w:t>
      </w:r>
      <w:proofErr w:type="spellStart"/>
      <w:r w:rsidRPr="00156D18">
        <w:rPr>
          <w:rFonts w:ascii="Arial" w:hAnsi="Arial" w:cs="Arial"/>
          <w:sz w:val="22"/>
          <w:szCs w:val="22"/>
        </w:rPr>
        <w:t>ini</w:t>
      </w:r>
      <w:proofErr w:type="spellEnd"/>
      <w:r w:rsidRPr="00156D18">
        <w:rPr>
          <w:rFonts w:ascii="Arial" w:hAnsi="Arial" w:cs="Arial"/>
          <w:sz w:val="22"/>
          <w:szCs w:val="22"/>
        </w:rPr>
        <w:t xml:space="preserve"> </w:t>
      </w:r>
      <w:proofErr w:type="spellStart"/>
      <w:r w:rsidRPr="00156D18">
        <w:rPr>
          <w:rFonts w:ascii="Arial" w:hAnsi="Arial" w:cs="Arial"/>
          <w:sz w:val="22"/>
          <w:szCs w:val="22"/>
        </w:rPr>
        <w:t>terlihat</w:t>
      </w:r>
      <w:proofErr w:type="spellEnd"/>
      <w:r w:rsidRPr="00156D18">
        <w:rPr>
          <w:rFonts w:ascii="Arial" w:hAnsi="Arial" w:cs="Arial"/>
          <w:sz w:val="22"/>
          <w:szCs w:val="22"/>
        </w:rPr>
        <w:t xml:space="preserve"> </w:t>
      </w:r>
      <w:proofErr w:type="spellStart"/>
      <w:r w:rsidRPr="00156D18">
        <w:rPr>
          <w:rFonts w:ascii="Arial" w:hAnsi="Arial" w:cs="Arial"/>
          <w:sz w:val="22"/>
          <w:szCs w:val="22"/>
        </w:rPr>
        <w:t>dari</w:t>
      </w:r>
      <w:proofErr w:type="spellEnd"/>
      <w:r w:rsidRPr="00156D18">
        <w:rPr>
          <w:rFonts w:ascii="Arial" w:hAnsi="Arial" w:cs="Arial"/>
          <w:sz w:val="22"/>
          <w:szCs w:val="22"/>
        </w:rPr>
        <w:t xml:space="preserve"> </w:t>
      </w:r>
      <w:proofErr w:type="spellStart"/>
      <w:r w:rsidRPr="00156D18">
        <w:rPr>
          <w:rFonts w:ascii="Arial" w:hAnsi="Arial" w:cs="Arial"/>
          <w:sz w:val="22"/>
          <w:szCs w:val="22"/>
        </w:rPr>
        <w:t>tindakan</w:t>
      </w:r>
      <w:proofErr w:type="spellEnd"/>
      <w:r w:rsidRPr="00156D18">
        <w:rPr>
          <w:rFonts w:ascii="Arial" w:hAnsi="Arial" w:cs="Arial"/>
          <w:sz w:val="22"/>
          <w:szCs w:val="22"/>
        </w:rPr>
        <w:t xml:space="preserve"> </w:t>
      </w:r>
      <w:proofErr w:type="spellStart"/>
      <w:r w:rsidRPr="00156D18">
        <w:rPr>
          <w:rFonts w:ascii="Arial" w:hAnsi="Arial" w:cs="Arial"/>
          <w:sz w:val="22"/>
          <w:szCs w:val="22"/>
        </w:rPr>
        <w:t>langsung</w:t>
      </w:r>
      <w:proofErr w:type="spellEnd"/>
      <w:r w:rsidRPr="00156D18">
        <w:rPr>
          <w:rFonts w:ascii="Arial" w:hAnsi="Arial" w:cs="Arial"/>
          <w:sz w:val="22"/>
          <w:szCs w:val="22"/>
        </w:rPr>
        <w:t xml:space="preserve"> </w:t>
      </w:r>
      <w:proofErr w:type="spellStart"/>
      <w:r w:rsidRPr="00156D18">
        <w:rPr>
          <w:rFonts w:ascii="Arial" w:hAnsi="Arial" w:cs="Arial"/>
          <w:sz w:val="22"/>
          <w:szCs w:val="22"/>
        </w:rPr>
        <w:t>terhadap</w:t>
      </w:r>
      <w:proofErr w:type="spellEnd"/>
      <w:r w:rsidRPr="00156D18">
        <w:rPr>
          <w:rFonts w:ascii="Arial" w:hAnsi="Arial" w:cs="Arial"/>
          <w:sz w:val="22"/>
          <w:szCs w:val="22"/>
        </w:rPr>
        <w:t xml:space="preserve"> </w:t>
      </w:r>
      <w:proofErr w:type="spellStart"/>
      <w:r w:rsidRPr="00156D18">
        <w:rPr>
          <w:rFonts w:ascii="Arial" w:hAnsi="Arial" w:cs="Arial"/>
          <w:sz w:val="22"/>
          <w:szCs w:val="22"/>
        </w:rPr>
        <w:t>pelanggaran</w:t>
      </w:r>
      <w:proofErr w:type="spellEnd"/>
      <w:r w:rsidRPr="00156D18">
        <w:rPr>
          <w:rFonts w:ascii="Arial" w:hAnsi="Arial" w:cs="Arial"/>
          <w:sz w:val="22"/>
          <w:szCs w:val="22"/>
        </w:rPr>
        <w:t xml:space="preserve"> oleh </w:t>
      </w:r>
      <w:proofErr w:type="spellStart"/>
      <w:r w:rsidRPr="00156D18">
        <w:rPr>
          <w:rFonts w:ascii="Arial" w:hAnsi="Arial" w:cs="Arial"/>
          <w:sz w:val="22"/>
          <w:szCs w:val="22"/>
        </w:rPr>
        <w:t>kapal</w:t>
      </w:r>
      <w:proofErr w:type="spellEnd"/>
      <w:r w:rsidRPr="00156D18">
        <w:rPr>
          <w:rFonts w:ascii="Arial" w:hAnsi="Arial" w:cs="Arial"/>
          <w:sz w:val="22"/>
          <w:szCs w:val="22"/>
        </w:rPr>
        <w:t xml:space="preserve"> </w:t>
      </w:r>
      <w:proofErr w:type="spellStart"/>
      <w:r w:rsidRPr="00156D18">
        <w:rPr>
          <w:rFonts w:ascii="Arial" w:hAnsi="Arial" w:cs="Arial"/>
          <w:sz w:val="22"/>
          <w:szCs w:val="22"/>
        </w:rPr>
        <w:t>wisata</w:t>
      </w:r>
      <w:proofErr w:type="spellEnd"/>
      <w:r w:rsidRPr="00156D18">
        <w:rPr>
          <w:rFonts w:ascii="Arial" w:hAnsi="Arial" w:cs="Arial"/>
          <w:sz w:val="22"/>
          <w:szCs w:val="22"/>
        </w:rPr>
        <w:t xml:space="preserve"> di zona inti </w:t>
      </w:r>
      <w:proofErr w:type="spellStart"/>
      <w:r w:rsidRPr="00156D18">
        <w:rPr>
          <w:rFonts w:ascii="Arial" w:hAnsi="Arial" w:cs="Arial"/>
          <w:sz w:val="22"/>
          <w:szCs w:val="22"/>
        </w:rPr>
        <w:t>konservasi</w:t>
      </w:r>
      <w:proofErr w:type="spellEnd"/>
      <w:r w:rsidRPr="00156D18">
        <w:rPr>
          <w:rFonts w:ascii="Arial" w:hAnsi="Arial" w:cs="Arial"/>
          <w:sz w:val="22"/>
          <w:szCs w:val="22"/>
        </w:rPr>
        <w:t>.</w:t>
      </w:r>
      <w:r w:rsidR="00EA21BF">
        <w:rPr>
          <w:rFonts w:ascii="Arial" w:hAnsi="Arial" w:cs="Arial"/>
          <w:sz w:val="22"/>
          <w:szCs w:val="22"/>
        </w:rPr>
        <w:t xml:space="preserve"> </w:t>
      </w:r>
      <w:r w:rsidRPr="00156D18">
        <w:rPr>
          <w:rFonts w:ascii="Arial" w:hAnsi="Arial" w:cs="Arial"/>
          <w:sz w:val="22"/>
          <w:szCs w:val="22"/>
        </w:rPr>
        <w:t xml:space="preserve">Selain </w:t>
      </w:r>
      <w:proofErr w:type="spellStart"/>
      <w:r w:rsidRPr="00156D18">
        <w:rPr>
          <w:rFonts w:ascii="Arial" w:hAnsi="Arial" w:cs="Arial"/>
          <w:sz w:val="22"/>
          <w:szCs w:val="22"/>
        </w:rPr>
        <w:t>aturan</w:t>
      </w:r>
      <w:proofErr w:type="spellEnd"/>
      <w:r w:rsidRPr="00156D18">
        <w:rPr>
          <w:rFonts w:ascii="Arial" w:hAnsi="Arial" w:cs="Arial"/>
          <w:sz w:val="22"/>
          <w:szCs w:val="22"/>
        </w:rPr>
        <w:t xml:space="preserve"> formal, </w:t>
      </w:r>
      <w:proofErr w:type="spellStart"/>
      <w:r w:rsidRPr="00156D18">
        <w:rPr>
          <w:rFonts w:ascii="Arial" w:hAnsi="Arial" w:cs="Arial"/>
          <w:sz w:val="22"/>
          <w:szCs w:val="22"/>
        </w:rPr>
        <w:t>terdapat</w:t>
      </w:r>
      <w:proofErr w:type="spellEnd"/>
      <w:r w:rsidRPr="00156D18">
        <w:rPr>
          <w:rFonts w:ascii="Arial" w:hAnsi="Arial" w:cs="Arial"/>
          <w:sz w:val="22"/>
          <w:szCs w:val="22"/>
        </w:rPr>
        <w:t xml:space="preserve"> pula </w:t>
      </w:r>
      <w:proofErr w:type="spellStart"/>
      <w:r w:rsidRPr="00156D18">
        <w:rPr>
          <w:rFonts w:ascii="Arial" w:hAnsi="Arial" w:cs="Arial"/>
          <w:sz w:val="22"/>
          <w:szCs w:val="22"/>
        </w:rPr>
        <w:t>aturan</w:t>
      </w:r>
      <w:proofErr w:type="spellEnd"/>
      <w:r w:rsidRPr="00156D18">
        <w:rPr>
          <w:rFonts w:ascii="Arial" w:hAnsi="Arial" w:cs="Arial"/>
          <w:sz w:val="22"/>
          <w:szCs w:val="22"/>
        </w:rPr>
        <w:t xml:space="preserve"> informal </w:t>
      </w:r>
      <w:proofErr w:type="spellStart"/>
      <w:r w:rsidRPr="00156D18">
        <w:rPr>
          <w:rFonts w:ascii="Arial" w:hAnsi="Arial" w:cs="Arial"/>
          <w:sz w:val="22"/>
          <w:szCs w:val="22"/>
        </w:rPr>
        <w:t>seperti</w:t>
      </w:r>
      <w:proofErr w:type="spellEnd"/>
      <w:r w:rsidRPr="00156D18">
        <w:rPr>
          <w:rFonts w:ascii="Arial" w:hAnsi="Arial" w:cs="Arial"/>
          <w:sz w:val="22"/>
          <w:szCs w:val="22"/>
        </w:rPr>
        <w:t xml:space="preserve"> norma </w:t>
      </w:r>
      <w:proofErr w:type="spellStart"/>
      <w:r w:rsidRPr="00156D18">
        <w:rPr>
          <w:rFonts w:ascii="Arial" w:hAnsi="Arial" w:cs="Arial"/>
          <w:sz w:val="22"/>
          <w:szCs w:val="22"/>
        </w:rPr>
        <w:t>adat</w:t>
      </w:r>
      <w:proofErr w:type="spellEnd"/>
      <w:r w:rsidRPr="00156D18">
        <w:rPr>
          <w:rFonts w:ascii="Arial" w:hAnsi="Arial" w:cs="Arial"/>
          <w:sz w:val="22"/>
          <w:szCs w:val="22"/>
        </w:rPr>
        <w:t xml:space="preserve"> yang </w:t>
      </w:r>
      <w:proofErr w:type="spellStart"/>
      <w:r w:rsidRPr="00156D18">
        <w:rPr>
          <w:rFonts w:ascii="Arial" w:hAnsi="Arial" w:cs="Arial"/>
          <w:sz w:val="22"/>
          <w:szCs w:val="22"/>
        </w:rPr>
        <w:t>telah</w:t>
      </w:r>
      <w:proofErr w:type="spellEnd"/>
      <w:r w:rsidRPr="00156D18">
        <w:rPr>
          <w:rFonts w:ascii="Arial" w:hAnsi="Arial" w:cs="Arial"/>
          <w:sz w:val="22"/>
          <w:szCs w:val="22"/>
        </w:rPr>
        <w:t xml:space="preserve"> </w:t>
      </w:r>
      <w:proofErr w:type="spellStart"/>
      <w:r w:rsidRPr="00156D18">
        <w:rPr>
          <w:rFonts w:ascii="Arial" w:hAnsi="Arial" w:cs="Arial"/>
          <w:sz w:val="22"/>
          <w:szCs w:val="22"/>
        </w:rPr>
        <w:t>diformalkan</w:t>
      </w:r>
      <w:proofErr w:type="spellEnd"/>
      <w:r w:rsidRPr="00156D18">
        <w:rPr>
          <w:rFonts w:ascii="Arial" w:hAnsi="Arial" w:cs="Arial"/>
          <w:sz w:val="22"/>
          <w:szCs w:val="22"/>
        </w:rPr>
        <w:t xml:space="preserve"> </w:t>
      </w:r>
      <w:proofErr w:type="spellStart"/>
      <w:r w:rsidRPr="00156D18">
        <w:rPr>
          <w:rFonts w:ascii="Arial" w:hAnsi="Arial" w:cs="Arial"/>
          <w:sz w:val="22"/>
          <w:szCs w:val="22"/>
        </w:rPr>
        <w:t>menjadi</w:t>
      </w:r>
      <w:proofErr w:type="spellEnd"/>
      <w:r w:rsidRPr="00156D18">
        <w:rPr>
          <w:rFonts w:ascii="Arial" w:hAnsi="Arial" w:cs="Arial"/>
          <w:sz w:val="22"/>
          <w:szCs w:val="22"/>
        </w:rPr>
        <w:t xml:space="preserve"> </w:t>
      </w:r>
      <w:proofErr w:type="spellStart"/>
      <w:r w:rsidRPr="00156D18">
        <w:rPr>
          <w:rFonts w:ascii="Arial" w:hAnsi="Arial" w:cs="Arial"/>
          <w:sz w:val="22"/>
          <w:szCs w:val="22"/>
        </w:rPr>
        <w:t>peraturan</w:t>
      </w:r>
      <w:proofErr w:type="spellEnd"/>
      <w:r w:rsidRPr="00156D18">
        <w:rPr>
          <w:rFonts w:ascii="Arial" w:hAnsi="Arial" w:cs="Arial"/>
          <w:sz w:val="22"/>
          <w:szCs w:val="22"/>
        </w:rPr>
        <w:t xml:space="preserve"> </w:t>
      </w:r>
      <w:proofErr w:type="spellStart"/>
      <w:r w:rsidRPr="00156D18">
        <w:rPr>
          <w:rFonts w:ascii="Arial" w:hAnsi="Arial" w:cs="Arial"/>
          <w:sz w:val="22"/>
          <w:szCs w:val="22"/>
        </w:rPr>
        <w:t>desa</w:t>
      </w:r>
      <w:proofErr w:type="spellEnd"/>
      <w:r w:rsidRPr="00156D18">
        <w:rPr>
          <w:rFonts w:ascii="Arial" w:hAnsi="Arial" w:cs="Arial"/>
          <w:sz w:val="22"/>
          <w:szCs w:val="22"/>
        </w:rPr>
        <w:t xml:space="preserve">. </w:t>
      </w:r>
      <w:proofErr w:type="spellStart"/>
      <w:r w:rsidRPr="00156D18">
        <w:rPr>
          <w:rFonts w:ascii="Arial" w:hAnsi="Arial" w:cs="Arial"/>
          <w:sz w:val="22"/>
          <w:szCs w:val="22"/>
        </w:rPr>
        <w:t>Aturan</w:t>
      </w:r>
      <w:proofErr w:type="spellEnd"/>
      <w:r w:rsidRPr="00156D18">
        <w:rPr>
          <w:rFonts w:ascii="Arial" w:hAnsi="Arial" w:cs="Arial"/>
          <w:sz w:val="22"/>
          <w:szCs w:val="22"/>
        </w:rPr>
        <w:t xml:space="preserve"> </w:t>
      </w:r>
      <w:proofErr w:type="spellStart"/>
      <w:r w:rsidRPr="00156D18">
        <w:rPr>
          <w:rFonts w:ascii="Arial" w:hAnsi="Arial" w:cs="Arial"/>
          <w:sz w:val="22"/>
          <w:szCs w:val="22"/>
        </w:rPr>
        <w:t>ini</w:t>
      </w:r>
      <w:proofErr w:type="spellEnd"/>
      <w:r w:rsidRPr="00156D18">
        <w:rPr>
          <w:rFonts w:ascii="Arial" w:hAnsi="Arial" w:cs="Arial"/>
          <w:sz w:val="22"/>
          <w:szCs w:val="22"/>
        </w:rPr>
        <w:t xml:space="preserve"> </w:t>
      </w:r>
      <w:proofErr w:type="spellStart"/>
      <w:r w:rsidRPr="00156D18">
        <w:rPr>
          <w:rFonts w:ascii="Arial" w:hAnsi="Arial" w:cs="Arial"/>
          <w:sz w:val="22"/>
          <w:szCs w:val="22"/>
        </w:rPr>
        <w:t>mengatur</w:t>
      </w:r>
      <w:proofErr w:type="spellEnd"/>
      <w:r w:rsidRPr="00156D18">
        <w:rPr>
          <w:rFonts w:ascii="Arial" w:hAnsi="Arial" w:cs="Arial"/>
          <w:sz w:val="22"/>
          <w:szCs w:val="22"/>
        </w:rPr>
        <w:t xml:space="preserve"> </w:t>
      </w:r>
      <w:proofErr w:type="spellStart"/>
      <w:r w:rsidRPr="00156D18">
        <w:rPr>
          <w:rFonts w:ascii="Arial" w:hAnsi="Arial" w:cs="Arial"/>
          <w:sz w:val="22"/>
          <w:szCs w:val="22"/>
        </w:rPr>
        <w:t>larangan</w:t>
      </w:r>
      <w:proofErr w:type="spellEnd"/>
      <w:r w:rsidRPr="00156D18">
        <w:rPr>
          <w:rFonts w:ascii="Arial" w:hAnsi="Arial" w:cs="Arial"/>
          <w:sz w:val="22"/>
          <w:szCs w:val="22"/>
        </w:rPr>
        <w:t xml:space="preserve"> </w:t>
      </w:r>
      <w:proofErr w:type="spellStart"/>
      <w:r w:rsidRPr="00156D18">
        <w:rPr>
          <w:rFonts w:ascii="Arial" w:hAnsi="Arial" w:cs="Arial"/>
          <w:sz w:val="22"/>
          <w:szCs w:val="22"/>
        </w:rPr>
        <w:t>terhadap</w:t>
      </w:r>
      <w:proofErr w:type="spellEnd"/>
      <w:r w:rsidRPr="00156D18">
        <w:rPr>
          <w:rFonts w:ascii="Arial" w:hAnsi="Arial" w:cs="Arial"/>
          <w:sz w:val="22"/>
          <w:szCs w:val="22"/>
        </w:rPr>
        <w:t xml:space="preserve"> </w:t>
      </w:r>
      <w:proofErr w:type="spellStart"/>
      <w:r w:rsidRPr="00156D18">
        <w:rPr>
          <w:rFonts w:ascii="Arial" w:hAnsi="Arial" w:cs="Arial"/>
          <w:sz w:val="22"/>
          <w:szCs w:val="22"/>
        </w:rPr>
        <w:t>penangkapan</w:t>
      </w:r>
      <w:proofErr w:type="spellEnd"/>
      <w:r w:rsidRPr="00156D18">
        <w:rPr>
          <w:rFonts w:ascii="Arial" w:hAnsi="Arial" w:cs="Arial"/>
          <w:sz w:val="22"/>
          <w:szCs w:val="22"/>
        </w:rPr>
        <w:t xml:space="preserve"> ikan di zona </w:t>
      </w:r>
      <w:proofErr w:type="spellStart"/>
      <w:r w:rsidRPr="00156D18">
        <w:rPr>
          <w:rFonts w:ascii="Arial" w:hAnsi="Arial" w:cs="Arial"/>
          <w:sz w:val="22"/>
          <w:szCs w:val="22"/>
        </w:rPr>
        <w:t>tertentu</w:t>
      </w:r>
      <w:proofErr w:type="spellEnd"/>
      <w:r w:rsidRPr="00156D18">
        <w:rPr>
          <w:rFonts w:ascii="Arial" w:hAnsi="Arial" w:cs="Arial"/>
          <w:sz w:val="22"/>
          <w:szCs w:val="22"/>
        </w:rPr>
        <w:t xml:space="preserve">, </w:t>
      </w:r>
      <w:proofErr w:type="spellStart"/>
      <w:r w:rsidRPr="00156D18">
        <w:rPr>
          <w:rFonts w:ascii="Arial" w:hAnsi="Arial" w:cs="Arial"/>
          <w:sz w:val="22"/>
          <w:szCs w:val="22"/>
        </w:rPr>
        <w:t>pembatasan</w:t>
      </w:r>
      <w:proofErr w:type="spellEnd"/>
      <w:r w:rsidRPr="00156D18">
        <w:rPr>
          <w:rFonts w:ascii="Arial" w:hAnsi="Arial" w:cs="Arial"/>
          <w:sz w:val="22"/>
          <w:szCs w:val="22"/>
        </w:rPr>
        <w:t xml:space="preserve"> </w:t>
      </w:r>
      <w:proofErr w:type="spellStart"/>
      <w:r w:rsidRPr="00156D18">
        <w:rPr>
          <w:rFonts w:ascii="Arial" w:hAnsi="Arial" w:cs="Arial"/>
          <w:sz w:val="22"/>
          <w:szCs w:val="22"/>
        </w:rPr>
        <w:t>pembangunan</w:t>
      </w:r>
      <w:proofErr w:type="spellEnd"/>
      <w:r w:rsidRPr="00156D18">
        <w:rPr>
          <w:rFonts w:ascii="Arial" w:hAnsi="Arial" w:cs="Arial"/>
          <w:sz w:val="22"/>
          <w:szCs w:val="22"/>
        </w:rPr>
        <w:t xml:space="preserve"> </w:t>
      </w:r>
      <w:proofErr w:type="spellStart"/>
      <w:r w:rsidRPr="00156D18">
        <w:rPr>
          <w:rFonts w:ascii="Arial" w:hAnsi="Arial" w:cs="Arial"/>
          <w:sz w:val="22"/>
          <w:szCs w:val="22"/>
        </w:rPr>
        <w:t>pesisir</w:t>
      </w:r>
      <w:proofErr w:type="spellEnd"/>
      <w:r w:rsidRPr="00156D18">
        <w:rPr>
          <w:rFonts w:ascii="Arial" w:hAnsi="Arial" w:cs="Arial"/>
          <w:sz w:val="22"/>
          <w:szCs w:val="22"/>
        </w:rPr>
        <w:t xml:space="preserve">, </w:t>
      </w:r>
      <w:proofErr w:type="spellStart"/>
      <w:r w:rsidRPr="00156D18">
        <w:rPr>
          <w:rFonts w:ascii="Arial" w:hAnsi="Arial" w:cs="Arial"/>
          <w:sz w:val="22"/>
          <w:szCs w:val="22"/>
        </w:rPr>
        <w:t>serta</w:t>
      </w:r>
      <w:proofErr w:type="spellEnd"/>
      <w:r w:rsidRPr="00156D18">
        <w:rPr>
          <w:rFonts w:ascii="Arial" w:hAnsi="Arial" w:cs="Arial"/>
          <w:sz w:val="22"/>
          <w:szCs w:val="22"/>
        </w:rPr>
        <w:t xml:space="preserve"> </w:t>
      </w:r>
      <w:proofErr w:type="spellStart"/>
      <w:r w:rsidRPr="00156D18">
        <w:rPr>
          <w:rFonts w:ascii="Arial" w:hAnsi="Arial" w:cs="Arial"/>
          <w:sz w:val="22"/>
          <w:szCs w:val="22"/>
        </w:rPr>
        <w:t>pengelolaan</w:t>
      </w:r>
      <w:proofErr w:type="spellEnd"/>
      <w:r w:rsidRPr="00156D18">
        <w:rPr>
          <w:rFonts w:ascii="Arial" w:hAnsi="Arial" w:cs="Arial"/>
          <w:sz w:val="22"/>
          <w:szCs w:val="22"/>
        </w:rPr>
        <w:t xml:space="preserve"> </w:t>
      </w:r>
      <w:proofErr w:type="spellStart"/>
      <w:r w:rsidRPr="00156D18">
        <w:rPr>
          <w:rFonts w:ascii="Arial" w:hAnsi="Arial" w:cs="Arial"/>
          <w:sz w:val="22"/>
          <w:szCs w:val="22"/>
        </w:rPr>
        <w:t>sampah</w:t>
      </w:r>
      <w:proofErr w:type="spellEnd"/>
      <w:r w:rsidRPr="00156D18">
        <w:rPr>
          <w:rFonts w:ascii="Arial" w:hAnsi="Arial" w:cs="Arial"/>
          <w:sz w:val="22"/>
          <w:szCs w:val="22"/>
        </w:rPr>
        <w:t xml:space="preserve"> dan </w:t>
      </w:r>
      <w:proofErr w:type="spellStart"/>
      <w:r w:rsidRPr="00156D18">
        <w:rPr>
          <w:rFonts w:ascii="Arial" w:hAnsi="Arial" w:cs="Arial"/>
          <w:sz w:val="22"/>
          <w:szCs w:val="22"/>
        </w:rPr>
        <w:t>terumbu</w:t>
      </w:r>
      <w:proofErr w:type="spellEnd"/>
      <w:r w:rsidRPr="00156D18">
        <w:rPr>
          <w:rFonts w:ascii="Arial" w:hAnsi="Arial" w:cs="Arial"/>
          <w:sz w:val="22"/>
          <w:szCs w:val="22"/>
        </w:rPr>
        <w:t xml:space="preserve"> </w:t>
      </w:r>
      <w:proofErr w:type="spellStart"/>
      <w:r w:rsidRPr="00156D18">
        <w:rPr>
          <w:rFonts w:ascii="Arial" w:hAnsi="Arial" w:cs="Arial"/>
          <w:sz w:val="22"/>
          <w:szCs w:val="22"/>
        </w:rPr>
        <w:t>karang</w:t>
      </w:r>
      <w:proofErr w:type="spellEnd"/>
      <w:r w:rsidRPr="00156D18">
        <w:rPr>
          <w:rFonts w:ascii="Arial" w:hAnsi="Arial" w:cs="Arial"/>
          <w:sz w:val="22"/>
          <w:szCs w:val="22"/>
        </w:rPr>
        <w:t xml:space="preserve">. </w:t>
      </w:r>
      <w:proofErr w:type="spellStart"/>
      <w:r w:rsidR="00BF3CC4">
        <w:rPr>
          <w:rFonts w:ascii="Arial" w:hAnsi="Arial" w:cs="Arial"/>
          <w:sz w:val="22"/>
          <w:szCs w:val="22"/>
        </w:rPr>
        <w:t>Menurut</w:t>
      </w:r>
      <w:proofErr w:type="spellEnd"/>
      <w:r w:rsidR="00BF3CC4">
        <w:rPr>
          <w:rFonts w:ascii="Arial" w:hAnsi="Arial" w:cs="Arial"/>
          <w:sz w:val="22"/>
          <w:szCs w:val="22"/>
        </w:rPr>
        <w:t xml:space="preserve"> </w:t>
      </w:r>
      <w:proofErr w:type="spellStart"/>
      <w:r w:rsidR="00BF3CC4" w:rsidRPr="00156D18">
        <w:rPr>
          <w:rFonts w:ascii="Arial" w:hAnsi="Arial" w:cs="Arial"/>
          <w:sz w:val="22"/>
          <w:szCs w:val="22"/>
        </w:rPr>
        <w:t>Yulianda</w:t>
      </w:r>
      <w:proofErr w:type="spellEnd"/>
      <w:r w:rsidR="00BF3CC4" w:rsidRPr="00156D18">
        <w:rPr>
          <w:rFonts w:ascii="Arial" w:hAnsi="Arial" w:cs="Arial"/>
          <w:sz w:val="22"/>
          <w:szCs w:val="22"/>
        </w:rPr>
        <w:t xml:space="preserve"> et al., </w:t>
      </w:r>
      <w:r w:rsidR="00BF3CC4">
        <w:rPr>
          <w:rFonts w:ascii="Arial" w:hAnsi="Arial" w:cs="Arial"/>
          <w:sz w:val="22"/>
          <w:szCs w:val="22"/>
        </w:rPr>
        <w:t>(</w:t>
      </w:r>
      <w:r w:rsidR="00BF3CC4" w:rsidRPr="00156D18">
        <w:rPr>
          <w:rFonts w:ascii="Arial" w:hAnsi="Arial" w:cs="Arial"/>
          <w:sz w:val="22"/>
          <w:szCs w:val="22"/>
        </w:rPr>
        <w:t>2017</w:t>
      </w:r>
      <w:r w:rsidR="00BF3CC4">
        <w:rPr>
          <w:rFonts w:ascii="Arial" w:hAnsi="Arial" w:cs="Arial"/>
          <w:sz w:val="22"/>
          <w:szCs w:val="22"/>
        </w:rPr>
        <w:t xml:space="preserve">), </w:t>
      </w:r>
      <w:proofErr w:type="spellStart"/>
      <w:r w:rsidR="00BF3CC4">
        <w:rPr>
          <w:rFonts w:ascii="Arial" w:hAnsi="Arial" w:cs="Arial"/>
          <w:sz w:val="22"/>
          <w:szCs w:val="22"/>
        </w:rPr>
        <w:t>bahwa</w:t>
      </w:r>
      <w:proofErr w:type="spellEnd"/>
      <w:r w:rsidR="00BF3CC4">
        <w:rPr>
          <w:rFonts w:ascii="Arial" w:hAnsi="Arial" w:cs="Arial"/>
          <w:sz w:val="22"/>
          <w:szCs w:val="22"/>
        </w:rPr>
        <w:t xml:space="preserve"> </w:t>
      </w:r>
      <w:proofErr w:type="spellStart"/>
      <w:r w:rsidRPr="00156D18">
        <w:rPr>
          <w:rFonts w:ascii="Arial" w:hAnsi="Arial" w:cs="Arial"/>
          <w:sz w:val="22"/>
          <w:szCs w:val="22"/>
        </w:rPr>
        <w:t>Kolaborasi</w:t>
      </w:r>
      <w:proofErr w:type="spellEnd"/>
      <w:r w:rsidRPr="00156D18">
        <w:rPr>
          <w:rFonts w:ascii="Arial" w:hAnsi="Arial" w:cs="Arial"/>
          <w:sz w:val="22"/>
          <w:szCs w:val="22"/>
        </w:rPr>
        <w:t xml:space="preserve"> </w:t>
      </w:r>
      <w:proofErr w:type="spellStart"/>
      <w:r w:rsidRPr="00156D18">
        <w:rPr>
          <w:rFonts w:ascii="Arial" w:hAnsi="Arial" w:cs="Arial"/>
          <w:sz w:val="22"/>
          <w:szCs w:val="22"/>
        </w:rPr>
        <w:t>antara</w:t>
      </w:r>
      <w:proofErr w:type="spellEnd"/>
      <w:r w:rsidRPr="00156D18">
        <w:rPr>
          <w:rFonts w:ascii="Arial" w:hAnsi="Arial" w:cs="Arial"/>
          <w:sz w:val="22"/>
          <w:szCs w:val="22"/>
        </w:rPr>
        <w:t xml:space="preserve"> </w:t>
      </w:r>
      <w:proofErr w:type="spellStart"/>
      <w:r w:rsidRPr="00156D18">
        <w:rPr>
          <w:rFonts w:ascii="Arial" w:hAnsi="Arial" w:cs="Arial"/>
          <w:sz w:val="22"/>
          <w:szCs w:val="22"/>
        </w:rPr>
        <w:t>pemerintah</w:t>
      </w:r>
      <w:proofErr w:type="spellEnd"/>
      <w:r w:rsidRPr="00156D18">
        <w:rPr>
          <w:rFonts w:ascii="Arial" w:hAnsi="Arial" w:cs="Arial"/>
          <w:sz w:val="22"/>
          <w:szCs w:val="22"/>
        </w:rPr>
        <w:t xml:space="preserve">, </w:t>
      </w:r>
      <w:proofErr w:type="spellStart"/>
      <w:r w:rsidRPr="00156D18">
        <w:rPr>
          <w:rFonts w:ascii="Arial" w:hAnsi="Arial" w:cs="Arial"/>
          <w:sz w:val="22"/>
          <w:szCs w:val="22"/>
        </w:rPr>
        <w:t>masyarakat</w:t>
      </w:r>
      <w:proofErr w:type="spellEnd"/>
      <w:r w:rsidRPr="00156D18">
        <w:rPr>
          <w:rFonts w:ascii="Arial" w:hAnsi="Arial" w:cs="Arial"/>
          <w:sz w:val="22"/>
          <w:szCs w:val="22"/>
        </w:rPr>
        <w:t xml:space="preserve"> </w:t>
      </w:r>
      <w:proofErr w:type="spellStart"/>
      <w:r w:rsidRPr="00156D18">
        <w:rPr>
          <w:rFonts w:ascii="Arial" w:hAnsi="Arial" w:cs="Arial"/>
          <w:sz w:val="22"/>
          <w:szCs w:val="22"/>
        </w:rPr>
        <w:t>lokal</w:t>
      </w:r>
      <w:proofErr w:type="spellEnd"/>
      <w:r w:rsidRPr="00156D18">
        <w:rPr>
          <w:rFonts w:ascii="Arial" w:hAnsi="Arial" w:cs="Arial"/>
          <w:sz w:val="22"/>
          <w:szCs w:val="22"/>
        </w:rPr>
        <w:t xml:space="preserve">, dan </w:t>
      </w:r>
      <w:proofErr w:type="spellStart"/>
      <w:r w:rsidRPr="00156D18">
        <w:rPr>
          <w:rFonts w:ascii="Arial" w:hAnsi="Arial" w:cs="Arial"/>
          <w:sz w:val="22"/>
          <w:szCs w:val="22"/>
        </w:rPr>
        <w:t>pelaku</w:t>
      </w:r>
      <w:proofErr w:type="spellEnd"/>
      <w:r w:rsidRPr="00156D18">
        <w:rPr>
          <w:rFonts w:ascii="Arial" w:hAnsi="Arial" w:cs="Arial"/>
          <w:sz w:val="22"/>
          <w:szCs w:val="22"/>
        </w:rPr>
        <w:t xml:space="preserve"> </w:t>
      </w:r>
      <w:proofErr w:type="spellStart"/>
      <w:r w:rsidRPr="00156D18">
        <w:rPr>
          <w:rFonts w:ascii="Arial" w:hAnsi="Arial" w:cs="Arial"/>
          <w:sz w:val="22"/>
          <w:szCs w:val="22"/>
        </w:rPr>
        <w:t>usaha</w:t>
      </w:r>
      <w:proofErr w:type="spellEnd"/>
      <w:r w:rsidRPr="00156D18">
        <w:rPr>
          <w:rFonts w:ascii="Arial" w:hAnsi="Arial" w:cs="Arial"/>
          <w:sz w:val="22"/>
          <w:szCs w:val="22"/>
        </w:rPr>
        <w:t xml:space="preserve"> </w:t>
      </w:r>
      <w:proofErr w:type="spellStart"/>
      <w:r w:rsidRPr="00156D18">
        <w:rPr>
          <w:rFonts w:ascii="Arial" w:hAnsi="Arial" w:cs="Arial"/>
          <w:sz w:val="22"/>
          <w:szCs w:val="22"/>
        </w:rPr>
        <w:t>wisata</w:t>
      </w:r>
      <w:proofErr w:type="spellEnd"/>
      <w:r w:rsidRPr="00156D18">
        <w:rPr>
          <w:rFonts w:ascii="Arial" w:hAnsi="Arial" w:cs="Arial"/>
          <w:sz w:val="22"/>
          <w:szCs w:val="22"/>
        </w:rPr>
        <w:t xml:space="preserve"> </w:t>
      </w:r>
      <w:proofErr w:type="spellStart"/>
      <w:r w:rsidRPr="00156D18">
        <w:rPr>
          <w:rFonts w:ascii="Arial" w:hAnsi="Arial" w:cs="Arial"/>
          <w:sz w:val="22"/>
          <w:szCs w:val="22"/>
        </w:rPr>
        <w:t>dalam</w:t>
      </w:r>
      <w:proofErr w:type="spellEnd"/>
      <w:r w:rsidRPr="00156D18">
        <w:rPr>
          <w:rFonts w:ascii="Arial" w:hAnsi="Arial" w:cs="Arial"/>
          <w:sz w:val="22"/>
          <w:szCs w:val="22"/>
        </w:rPr>
        <w:t xml:space="preserve"> </w:t>
      </w:r>
      <w:proofErr w:type="spellStart"/>
      <w:r w:rsidRPr="00156D18">
        <w:rPr>
          <w:rFonts w:ascii="Arial" w:hAnsi="Arial" w:cs="Arial"/>
          <w:sz w:val="22"/>
          <w:szCs w:val="22"/>
        </w:rPr>
        <w:t>bentuk</w:t>
      </w:r>
      <w:proofErr w:type="spellEnd"/>
      <w:r w:rsidRPr="00156D18">
        <w:rPr>
          <w:rFonts w:ascii="Arial" w:hAnsi="Arial" w:cs="Arial"/>
          <w:sz w:val="22"/>
          <w:szCs w:val="22"/>
        </w:rPr>
        <w:t xml:space="preserve"> </w:t>
      </w:r>
      <w:r w:rsidRPr="00136531">
        <w:rPr>
          <w:rStyle w:val="Strong"/>
          <w:rFonts w:ascii="Arial" w:eastAsiaTheme="majorEastAsia" w:hAnsi="Arial" w:cs="Arial"/>
          <w:b w:val="0"/>
          <w:bCs w:val="0"/>
          <w:sz w:val="22"/>
          <w:szCs w:val="22"/>
        </w:rPr>
        <w:t>co-management</w:t>
      </w:r>
      <w:r w:rsidRPr="00156D18">
        <w:rPr>
          <w:rFonts w:ascii="Arial" w:hAnsi="Arial" w:cs="Arial"/>
          <w:sz w:val="22"/>
          <w:szCs w:val="22"/>
        </w:rPr>
        <w:t xml:space="preserve"> </w:t>
      </w:r>
      <w:proofErr w:type="spellStart"/>
      <w:r w:rsidRPr="00156D18">
        <w:rPr>
          <w:rFonts w:ascii="Arial" w:hAnsi="Arial" w:cs="Arial"/>
          <w:sz w:val="22"/>
          <w:szCs w:val="22"/>
        </w:rPr>
        <w:t>terbukti</w:t>
      </w:r>
      <w:proofErr w:type="spellEnd"/>
      <w:r w:rsidRPr="00156D18">
        <w:rPr>
          <w:rFonts w:ascii="Arial" w:hAnsi="Arial" w:cs="Arial"/>
          <w:sz w:val="22"/>
          <w:szCs w:val="22"/>
        </w:rPr>
        <w:t xml:space="preserve"> </w:t>
      </w:r>
      <w:proofErr w:type="spellStart"/>
      <w:r w:rsidRPr="00156D18">
        <w:rPr>
          <w:rFonts w:ascii="Arial" w:hAnsi="Arial" w:cs="Arial"/>
          <w:sz w:val="22"/>
          <w:szCs w:val="22"/>
        </w:rPr>
        <w:t>efektif</w:t>
      </w:r>
      <w:proofErr w:type="spellEnd"/>
      <w:r w:rsidRPr="00156D18">
        <w:rPr>
          <w:rFonts w:ascii="Arial" w:hAnsi="Arial" w:cs="Arial"/>
          <w:sz w:val="22"/>
          <w:szCs w:val="22"/>
        </w:rPr>
        <w:t xml:space="preserve"> </w:t>
      </w:r>
      <w:proofErr w:type="spellStart"/>
      <w:r w:rsidRPr="00156D18">
        <w:rPr>
          <w:rFonts w:ascii="Arial" w:hAnsi="Arial" w:cs="Arial"/>
          <w:sz w:val="22"/>
          <w:szCs w:val="22"/>
        </w:rPr>
        <w:t>dalam</w:t>
      </w:r>
      <w:proofErr w:type="spellEnd"/>
      <w:r w:rsidRPr="00156D18">
        <w:rPr>
          <w:rFonts w:ascii="Arial" w:hAnsi="Arial" w:cs="Arial"/>
          <w:sz w:val="22"/>
          <w:szCs w:val="22"/>
        </w:rPr>
        <w:t xml:space="preserve"> </w:t>
      </w:r>
      <w:proofErr w:type="spellStart"/>
      <w:r w:rsidRPr="00156D18">
        <w:rPr>
          <w:rFonts w:ascii="Arial" w:hAnsi="Arial" w:cs="Arial"/>
          <w:sz w:val="22"/>
          <w:szCs w:val="22"/>
        </w:rPr>
        <w:t>mendukung</w:t>
      </w:r>
      <w:proofErr w:type="spellEnd"/>
      <w:r w:rsidRPr="00156D18">
        <w:rPr>
          <w:rFonts w:ascii="Arial" w:hAnsi="Arial" w:cs="Arial"/>
          <w:sz w:val="22"/>
          <w:szCs w:val="22"/>
        </w:rPr>
        <w:t xml:space="preserve"> </w:t>
      </w:r>
      <w:proofErr w:type="spellStart"/>
      <w:r w:rsidRPr="00156D18">
        <w:rPr>
          <w:rFonts w:ascii="Arial" w:hAnsi="Arial" w:cs="Arial"/>
          <w:sz w:val="22"/>
          <w:szCs w:val="22"/>
        </w:rPr>
        <w:t>kepatuhan</w:t>
      </w:r>
      <w:proofErr w:type="spellEnd"/>
      <w:r w:rsidRPr="00156D18">
        <w:rPr>
          <w:rFonts w:ascii="Arial" w:hAnsi="Arial" w:cs="Arial"/>
          <w:sz w:val="22"/>
          <w:szCs w:val="22"/>
        </w:rPr>
        <w:t xml:space="preserve"> </w:t>
      </w:r>
      <w:proofErr w:type="spellStart"/>
      <w:r w:rsidRPr="00156D18">
        <w:rPr>
          <w:rFonts w:ascii="Arial" w:hAnsi="Arial" w:cs="Arial"/>
          <w:sz w:val="22"/>
          <w:szCs w:val="22"/>
        </w:rPr>
        <w:t>terhadap</w:t>
      </w:r>
      <w:proofErr w:type="spellEnd"/>
      <w:r w:rsidRPr="00156D18">
        <w:rPr>
          <w:rFonts w:ascii="Arial" w:hAnsi="Arial" w:cs="Arial"/>
          <w:sz w:val="22"/>
          <w:szCs w:val="22"/>
        </w:rPr>
        <w:t xml:space="preserve"> </w:t>
      </w:r>
      <w:proofErr w:type="spellStart"/>
      <w:r w:rsidRPr="00156D18">
        <w:rPr>
          <w:rFonts w:ascii="Arial" w:hAnsi="Arial" w:cs="Arial"/>
          <w:sz w:val="22"/>
          <w:szCs w:val="22"/>
        </w:rPr>
        <w:t>aturan</w:t>
      </w:r>
      <w:proofErr w:type="spellEnd"/>
      <w:r w:rsidRPr="00156D18">
        <w:rPr>
          <w:rFonts w:ascii="Arial" w:hAnsi="Arial" w:cs="Arial"/>
          <w:sz w:val="22"/>
          <w:szCs w:val="22"/>
        </w:rPr>
        <w:t xml:space="preserve"> </w:t>
      </w:r>
      <w:proofErr w:type="spellStart"/>
      <w:r w:rsidRPr="00156D18">
        <w:rPr>
          <w:rFonts w:ascii="Arial" w:hAnsi="Arial" w:cs="Arial"/>
          <w:sz w:val="22"/>
          <w:szCs w:val="22"/>
        </w:rPr>
        <w:t>konservasi</w:t>
      </w:r>
      <w:proofErr w:type="spellEnd"/>
      <w:r w:rsidRPr="00156D18">
        <w:rPr>
          <w:rFonts w:ascii="Arial" w:hAnsi="Arial" w:cs="Arial"/>
          <w:sz w:val="22"/>
          <w:szCs w:val="22"/>
        </w:rPr>
        <w:t>.</w:t>
      </w:r>
    </w:p>
    <w:p w14:paraId="3832C3D6" w14:textId="0FE1DE7B" w:rsidR="00EA21BF" w:rsidRDefault="00286810" w:rsidP="00B31407">
      <w:pPr>
        <w:pStyle w:val="Pa28"/>
        <w:spacing w:line="360" w:lineRule="auto"/>
        <w:ind w:firstLine="709"/>
        <w:jc w:val="both"/>
        <w:rPr>
          <w:rFonts w:ascii="Arial" w:hAnsi="Arial" w:cs="Arial"/>
          <w:color w:val="000000"/>
          <w:sz w:val="22"/>
          <w:szCs w:val="22"/>
          <w:lang w:val="sv-FI"/>
        </w:rPr>
      </w:pPr>
      <w:r>
        <w:rPr>
          <w:rFonts w:ascii="Arial" w:hAnsi="Arial" w:cs="Arial"/>
          <w:color w:val="000000"/>
          <w:sz w:val="22"/>
          <w:szCs w:val="22"/>
          <w:lang w:val="sv-FI"/>
        </w:rPr>
        <w:t>Untuk menghasilkan manfaat bersama,</w:t>
      </w:r>
      <w:r w:rsidR="00437D4D" w:rsidRPr="009A42C3">
        <w:rPr>
          <w:rFonts w:ascii="Arial" w:hAnsi="Arial" w:cs="Arial"/>
          <w:color w:val="000000"/>
          <w:sz w:val="22"/>
          <w:szCs w:val="22"/>
          <w:lang w:val="sv-FI"/>
        </w:rPr>
        <w:t xml:space="preserve"> </w:t>
      </w:r>
      <w:r w:rsidR="00460060">
        <w:rPr>
          <w:rFonts w:ascii="Arial" w:hAnsi="Arial" w:cs="Arial"/>
          <w:color w:val="000000"/>
          <w:sz w:val="22"/>
          <w:szCs w:val="22"/>
          <w:lang w:val="sv-FI"/>
        </w:rPr>
        <w:t xml:space="preserve"> </w:t>
      </w:r>
      <w:r w:rsidR="00437D4D" w:rsidRPr="009A42C3">
        <w:rPr>
          <w:rFonts w:ascii="Arial" w:hAnsi="Arial" w:cs="Arial"/>
          <w:color w:val="000000"/>
          <w:sz w:val="22"/>
          <w:szCs w:val="22"/>
          <w:lang w:val="sv-FI"/>
        </w:rPr>
        <w:t xml:space="preserve">Ostrom (2008) menyebutnya sebagai </w:t>
      </w:r>
      <w:r w:rsidR="00437D4D" w:rsidRPr="009A42C3">
        <w:rPr>
          <w:rFonts w:ascii="Arial" w:hAnsi="Arial" w:cs="Arial"/>
          <w:i/>
          <w:iCs/>
          <w:color w:val="000000"/>
          <w:sz w:val="22"/>
          <w:szCs w:val="22"/>
          <w:lang w:val="sv-FI"/>
        </w:rPr>
        <w:t xml:space="preserve">common-pool resources </w:t>
      </w:r>
      <w:r w:rsidR="00437D4D" w:rsidRPr="009A42C3">
        <w:rPr>
          <w:rFonts w:ascii="Arial" w:hAnsi="Arial" w:cs="Arial"/>
          <w:color w:val="000000"/>
          <w:sz w:val="22"/>
          <w:szCs w:val="22"/>
          <w:lang w:val="sv-FI"/>
        </w:rPr>
        <w:t>(CPR) dengan karakteristik menghasilkan manfaat yang dapat dinikmati oleh orang banyak tanpa dapat dikecualikan (</w:t>
      </w:r>
      <w:r w:rsidR="00437D4D" w:rsidRPr="009A42C3">
        <w:rPr>
          <w:rFonts w:ascii="Arial" w:hAnsi="Arial" w:cs="Arial"/>
          <w:i/>
          <w:iCs/>
          <w:color w:val="000000"/>
          <w:sz w:val="22"/>
          <w:szCs w:val="22"/>
          <w:lang w:val="sv-FI"/>
        </w:rPr>
        <w:t>nonexcludable</w:t>
      </w:r>
      <w:r w:rsidR="00437D4D" w:rsidRPr="009A42C3">
        <w:rPr>
          <w:rFonts w:ascii="Arial" w:hAnsi="Arial" w:cs="Arial"/>
          <w:color w:val="000000"/>
          <w:sz w:val="22"/>
          <w:szCs w:val="22"/>
          <w:lang w:val="sv-FI"/>
        </w:rPr>
        <w:t xml:space="preserve">). Karakteristik lain dari CPRs yaitu </w:t>
      </w:r>
      <w:r w:rsidR="00437D4D" w:rsidRPr="009A42C3">
        <w:rPr>
          <w:rFonts w:ascii="Arial" w:hAnsi="Arial" w:cs="Arial"/>
          <w:i/>
          <w:iCs/>
          <w:color w:val="000000"/>
          <w:sz w:val="22"/>
          <w:szCs w:val="22"/>
          <w:lang w:val="sv-FI"/>
        </w:rPr>
        <w:t>substractability</w:t>
      </w:r>
      <w:r w:rsidR="00437D4D" w:rsidRPr="009A42C3">
        <w:rPr>
          <w:rFonts w:ascii="Arial" w:hAnsi="Arial" w:cs="Arial"/>
          <w:color w:val="000000"/>
          <w:sz w:val="22"/>
          <w:szCs w:val="22"/>
          <w:lang w:val="sv-FI"/>
        </w:rPr>
        <w:t>, jika satu aktor menggunakannya maka tindakan tersebut menghilangkan atau mengurangi kemampuan aktor lain untuk juga menggunakan sumber daya yang sama (Weeden &amp; Chow, 2012).</w:t>
      </w:r>
      <w:r w:rsidR="00EA21BF">
        <w:rPr>
          <w:rFonts w:ascii="Arial" w:hAnsi="Arial" w:cs="Arial"/>
          <w:color w:val="000000"/>
          <w:sz w:val="22"/>
          <w:szCs w:val="22"/>
          <w:lang w:val="sv-FI"/>
        </w:rPr>
        <w:t xml:space="preserve"> </w:t>
      </w:r>
    </w:p>
    <w:p w14:paraId="069A2537" w14:textId="615C26B6" w:rsidR="00043E9B" w:rsidRPr="009A42C3" w:rsidRDefault="003710E2" w:rsidP="00B31407">
      <w:pPr>
        <w:pStyle w:val="Pa28"/>
        <w:spacing w:line="360" w:lineRule="auto"/>
        <w:ind w:firstLine="709"/>
        <w:jc w:val="both"/>
        <w:rPr>
          <w:rFonts w:ascii="Arial" w:hAnsi="Arial" w:cs="Arial"/>
          <w:color w:val="000000"/>
          <w:sz w:val="22"/>
          <w:szCs w:val="22"/>
          <w:lang w:val="sv-FI"/>
        </w:rPr>
      </w:pPr>
      <w:r w:rsidRPr="009A42C3">
        <w:rPr>
          <w:rFonts w:ascii="Arial" w:hAnsi="Arial" w:cs="Arial"/>
          <w:color w:val="000000"/>
          <w:sz w:val="22"/>
          <w:szCs w:val="22"/>
          <w:lang w:val="sv-FI"/>
        </w:rPr>
        <w:t>S</w:t>
      </w:r>
      <w:r w:rsidR="00CB4DC7" w:rsidRPr="009A42C3">
        <w:rPr>
          <w:rFonts w:ascii="Arial" w:hAnsi="Arial" w:cs="Arial"/>
          <w:color w:val="000000"/>
          <w:sz w:val="22"/>
          <w:szCs w:val="22"/>
          <w:lang w:val="sv-FI"/>
        </w:rPr>
        <w:t>ejak diterbitkan Peraturan Menteri Kelautan dan Perikanan No.24 Tahun 2019 tentang Izin Lokasi dan Izin Pengelolaan di Wilayah Pesisir dan Pulau-pulau Kecil</w:t>
      </w:r>
      <w:r w:rsidR="00286810">
        <w:rPr>
          <w:rFonts w:ascii="Arial" w:hAnsi="Arial" w:cs="Arial"/>
          <w:color w:val="000000"/>
          <w:sz w:val="22"/>
          <w:szCs w:val="22"/>
          <w:lang w:val="sv-FI"/>
        </w:rPr>
        <w:t xml:space="preserve"> (WP3K)</w:t>
      </w:r>
      <w:r w:rsidR="00CB4DC7" w:rsidRPr="009A42C3">
        <w:rPr>
          <w:rFonts w:ascii="Arial" w:hAnsi="Arial" w:cs="Arial"/>
          <w:color w:val="000000"/>
          <w:sz w:val="22"/>
          <w:szCs w:val="22"/>
          <w:lang w:val="sv-FI"/>
        </w:rPr>
        <w:t>,</w:t>
      </w:r>
      <w:r w:rsidR="00437D4D" w:rsidRPr="009A42C3">
        <w:rPr>
          <w:rFonts w:ascii="Arial" w:hAnsi="Arial" w:cs="Arial"/>
          <w:color w:val="000000"/>
          <w:sz w:val="22"/>
          <w:szCs w:val="22"/>
          <w:lang w:val="sv-FI"/>
        </w:rPr>
        <w:t xml:space="preserve"> </w:t>
      </w:r>
      <w:r w:rsidR="00AB441D">
        <w:rPr>
          <w:rFonts w:ascii="Arial" w:hAnsi="Arial" w:cs="Arial"/>
          <w:color w:val="000000"/>
          <w:sz w:val="22"/>
          <w:szCs w:val="22"/>
          <w:lang w:val="sv-FI"/>
        </w:rPr>
        <w:t xml:space="preserve">dan saat ini telah diperbaharui dengan Permen KP No. 28 Tahun 2021 tentang Penyelenggaraan Penataan Ruang Laut, </w:t>
      </w:r>
      <w:r w:rsidR="00437D4D" w:rsidRPr="009A42C3">
        <w:rPr>
          <w:rFonts w:ascii="Arial" w:hAnsi="Arial" w:cs="Arial"/>
          <w:color w:val="000000"/>
          <w:sz w:val="22"/>
          <w:szCs w:val="22"/>
          <w:lang w:val="sv-FI"/>
        </w:rPr>
        <w:t xml:space="preserve">kegiatan pemanfaatan </w:t>
      </w:r>
      <w:r w:rsidR="00CB4DC7" w:rsidRPr="009A42C3">
        <w:rPr>
          <w:rFonts w:ascii="Arial" w:hAnsi="Arial" w:cs="Arial"/>
          <w:color w:val="000000"/>
          <w:sz w:val="22"/>
          <w:szCs w:val="22"/>
          <w:lang w:val="sv-FI"/>
        </w:rPr>
        <w:t>ruang laut</w:t>
      </w:r>
      <w:r w:rsidR="00437D4D" w:rsidRPr="009A42C3">
        <w:rPr>
          <w:rFonts w:ascii="Arial" w:hAnsi="Arial" w:cs="Arial"/>
          <w:color w:val="000000"/>
          <w:sz w:val="22"/>
          <w:szCs w:val="22"/>
          <w:lang w:val="sv-FI"/>
        </w:rPr>
        <w:t xml:space="preserve"> </w:t>
      </w:r>
      <w:r w:rsidRPr="009A42C3">
        <w:rPr>
          <w:rFonts w:ascii="Arial" w:hAnsi="Arial" w:cs="Arial"/>
          <w:color w:val="000000"/>
          <w:sz w:val="22"/>
          <w:szCs w:val="22"/>
          <w:lang w:val="sv-FI"/>
        </w:rPr>
        <w:t>dalam bentuk</w:t>
      </w:r>
      <w:r w:rsidR="00043E9B" w:rsidRPr="009A42C3">
        <w:rPr>
          <w:rFonts w:ascii="Arial" w:hAnsi="Arial" w:cs="Arial"/>
          <w:color w:val="000000"/>
          <w:sz w:val="22"/>
          <w:szCs w:val="22"/>
          <w:lang w:val="sv-FI"/>
        </w:rPr>
        <w:t xml:space="preserve"> </w:t>
      </w:r>
      <w:r w:rsidRPr="009A42C3">
        <w:rPr>
          <w:rFonts w:ascii="Arial" w:hAnsi="Arial" w:cs="Arial"/>
          <w:color w:val="000000"/>
          <w:sz w:val="22"/>
          <w:szCs w:val="22"/>
          <w:lang w:val="sv-FI"/>
        </w:rPr>
        <w:t>izin Lokasi perairan</w:t>
      </w:r>
      <w:r w:rsidR="00286810">
        <w:rPr>
          <w:rFonts w:ascii="Arial" w:hAnsi="Arial" w:cs="Arial"/>
          <w:color w:val="000000"/>
          <w:sz w:val="22"/>
          <w:szCs w:val="22"/>
          <w:lang w:val="sv-FI"/>
        </w:rPr>
        <w:t xml:space="preserve"> </w:t>
      </w:r>
      <w:r w:rsidR="00AB441D">
        <w:rPr>
          <w:rFonts w:ascii="Arial" w:hAnsi="Arial" w:cs="Arial"/>
          <w:color w:val="000000"/>
          <w:sz w:val="22"/>
          <w:szCs w:val="22"/>
          <w:lang w:val="sv-FI"/>
        </w:rPr>
        <w:t xml:space="preserve">telah disesuaikan menjadi kesesuaian kegiatan pemanfaatan ruang laut (KKPRL) </w:t>
      </w:r>
      <w:r w:rsidRPr="009A42C3">
        <w:rPr>
          <w:rFonts w:ascii="Arial" w:hAnsi="Arial" w:cs="Arial"/>
          <w:color w:val="000000"/>
          <w:sz w:val="22"/>
          <w:szCs w:val="22"/>
          <w:lang w:val="sv-FI"/>
        </w:rPr>
        <w:t xml:space="preserve"> sudah mulai di terbitkan untuk kegiatan pem</w:t>
      </w:r>
      <w:r w:rsidR="00957709">
        <w:rPr>
          <w:rFonts w:ascii="Arial" w:hAnsi="Arial" w:cs="Arial"/>
          <w:color w:val="000000"/>
          <w:sz w:val="22"/>
          <w:szCs w:val="22"/>
          <w:lang w:val="sv-FI"/>
        </w:rPr>
        <w:t>a</w:t>
      </w:r>
      <w:r w:rsidRPr="009A42C3">
        <w:rPr>
          <w:rFonts w:ascii="Arial" w:hAnsi="Arial" w:cs="Arial"/>
          <w:color w:val="000000"/>
          <w:sz w:val="22"/>
          <w:szCs w:val="22"/>
          <w:lang w:val="sv-FI"/>
        </w:rPr>
        <w:t>nfaatan ruang laut menetap, termasuk diantaranya di KKP</w:t>
      </w:r>
      <w:r w:rsidR="00CB4DC7" w:rsidRPr="009A42C3">
        <w:rPr>
          <w:rFonts w:ascii="Arial" w:hAnsi="Arial" w:cs="Arial"/>
          <w:color w:val="000000"/>
          <w:sz w:val="22"/>
          <w:szCs w:val="22"/>
          <w:lang w:val="sv-FI"/>
        </w:rPr>
        <w:t xml:space="preserve"> Gili</w:t>
      </w:r>
      <w:r w:rsidR="00957709">
        <w:rPr>
          <w:rFonts w:ascii="Arial" w:hAnsi="Arial" w:cs="Arial"/>
          <w:color w:val="000000"/>
          <w:sz w:val="22"/>
          <w:szCs w:val="22"/>
          <w:lang w:val="sv-FI"/>
        </w:rPr>
        <w:t xml:space="preserve"> M</w:t>
      </w:r>
      <w:r w:rsidR="00CB4DC7" w:rsidRPr="009A42C3">
        <w:rPr>
          <w:rFonts w:ascii="Arial" w:hAnsi="Arial" w:cs="Arial"/>
          <w:color w:val="000000"/>
          <w:sz w:val="22"/>
          <w:szCs w:val="22"/>
          <w:lang w:val="sv-FI"/>
        </w:rPr>
        <w:t>atra</w:t>
      </w:r>
      <w:r w:rsidRPr="009A42C3">
        <w:rPr>
          <w:rFonts w:ascii="Arial" w:hAnsi="Arial" w:cs="Arial"/>
          <w:color w:val="000000"/>
          <w:sz w:val="22"/>
          <w:szCs w:val="22"/>
          <w:lang w:val="sv-FI"/>
        </w:rPr>
        <w:t>.</w:t>
      </w:r>
      <w:r w:rsidR="00043E9B" w:rsidRPr="009A42C3">
        <w:rPr>
          <w:rFonts w:ascii="Arial" w:hAnsi="Arial" w:cs="Arial"/>
          <w:color w:val="000000"/>
          <w:sz w:val="22"/>
          <w:szCs w:val="22"/>
          <w:lang w:val="sv-FI"/>
        </w:rPr>
        <w:t xml:space="preserve"> Sampai dengan saat ini telah terbit </w:t>
      </w:r>
      <w:r w:rsidR="00152BC6">
        <w:rPr>
          <w:rFonts w:ascii="Arial" w:hAnsi="Arial" w:cs="Arial"/>
          <w:color w:val="000000"/>
          <w:sz w:val="22"/>
          <w:szCs w:val="22"/>
          <w:lang w:val="sv-FI"/>
        </w:rPr>
        <w:t>11</w:t>
      </w:r>
      <w:r w:rsidR="00043E9B" w:rsidRPr="009A42C3">
        <w:rPr>
          <w:rFonts w:ascii="Arial" w:hAnsi="Arial" w:cs="Arial"/>
          <w:color w:val="000000"/>
          <w:sz w:val="22"/>
          <w:szCs w:val="22"/>
          <w:lang w:val="sv-FI"/>
        </w:rPr>
        <w:t xml:space="preserve"> (</w:t>
      </w:r>
      <w:r w:rsidR="005967C3" w:rsidRPr="009A42C3">
        <w:rPr>
          <w:rFonts w:ascii="Arial" w:hAnsi="Arial" w:cs="Arial"/>
          <w:color w:val="000000"/>
          <w:sz w:val="22"/>
          <w:szCs w:val="22"/>
          <w:lang w:val="sv-FI"/>
        </w:rPr>
        <w:t>se</w:t>
      </w:r>
      <w:r w:rsidR="00152BC6">
        <w:rPr>
          <w:rFonts w:ascii="Arial" w:hAnsi="Arial" w:cs="Arial"/>
          <w:color w:val="000000"/>
          <w:sz w:val="22"/>
          <w:szCs w:val="22"/>
          <w:lang w:val="sv-FI"/>
        </w:rPr>
        <w:t>belas</w:t>
      </w:r>
      <w:r w:rsidR="00286810">
        <w:rPr>
          <w:rFonts w:ascii="Arial" w:hAnsi="Arial" w:cs="Arial"/>
          <w:color w:val="000000"/>
          <w:sz w:val="22"/>
          <w:szCs w:val="22"/>
          <w:lang w:val="sv-FI"/>
        </w:rPr>
        <w:t xml:space="preserve">) </w:t>
      </w:r>
      <w:r w:rsidR="00AB441D">
        <w:rPr>
          <w:rFonts w:ascii="Arial" w:hAnsi="Arial" w:cs="Arial"/>
          <w:color w:val="000000"/>
          <w:sz w:val="22"/>
          <w:szCs w:val="22"/>
          <w:lang w:val="sv-FI"/>
        </w:rPr>
        <w:t>KKPRL</w:t>
      </w:r>
      <w:r w:rsidR="00043E9B" w:rsidRPr="009A42C3">
        <w:rPr>
          <w:rFonts w:ascii="Arial" w:hAnsi="Arial" w:cs="Arial"/>
          <w:color w:val="000000"/>
          <w:sz w:val="22"/>
          <w:szCs w:val="22"/>
          <w:lang w:val="sv-FI"/>
        </w:rPr>
        <w:t xml:space="preserve"> di KKP Gili</w:t>
      </w:r>
      <w:r w:rsidR="00957709">
        <w:rPr>
          <w:rFonts w:ascii="Arial" w:hAnsi="Arial" w:cs="Arial"/>
          <w:color w:val="000000"/>
          <w:sz w:val="22"/>
          <w:szCs w:val="22"/>
          <w:lang w:val="sv-FI"/>
        </w:rPr>
        <w:t xml:space="preserve"> M</w:t>
      </w:r>
      <w:r w:rsidR="00043E9B" w:rsidRPr="009A42C3">
        <w:rPr>
          <w:rFonts w:ascii="Arial" w:hAnsi="Arial" w:cs="Arial"/>
          <w:color w:val="000000"/>
          <w:sz w:val="22"/>
          <w:szCs w:val="22"/>
          <w:lang w:val="sv-FI"/>
        </w:rPr>
        <w:t>matra</w:t>
      </w:r>
      <w:r w:rsidR="002E50D1" w:rsidRPr="009A42C3">
        <w:rPr>
          <w:rFonts w:ascii="Arial" w:hAnsi="Arial" w:cs="Arial"/>
          <w:color w:val="000000"/>
          <w:sz w:val="22"/>
          <w:szCs w:val="22"/>
          <w:lang w:val="sv-FI"/>
        </w:rPr>
        <w:t>, dan 1 diantaranya sudah dicabut (</w:t>
      </w:r>
      <w:r w:rsidR="005967C3" w:rsidRPr="009A42C3">
        <w:rPr>
          <w:rFonts w:ascii="Arial" w:hAnsi="Arial" w:cs="Arial"/>
          <w:color w:val="000000"/>
          <w:sz w:val="22"/>
          <w:szCs w:val="22"/>
          <w:lang w:val="sv-FI"/>
        </w:rPr>
        <w:t xml:space="preserve">atas nama </w:t>
      </w:r>
      <w:r w:rsidR="002E50D1" w:rsidRPr="009A42C3">
        <w:rPr>
          <w:rFonts w:ascii="Arial" w:hAnsi="Arial" w:cs="Arial"/>
          <w:color w:val="000000"/>
          <w:sz w:val="22"/>
          <w:szCs w:val="22"/>
          <w:lang w:val="sv-FI"/>
        </w:rPr>
        <w:t xml:space="preserve">PT Tiara Cipta Niaga untuk kegiatan pemanfaatan air laut non energi) karena terindikasi melakukan kerusakan lingkungan. Dari </w:t>
      </w:r>
      <w:r w:rsidR="00AB441D">
        <w:rPr>
          <w:rFonts w:ascii="Arial" w:hAnsi="Arial" w:cs="Arial"/>
          <w:color w:val="000000"/>
          <w:sz w:val="22"/>
          <w:szCs w:val="22"/>
          <w:lang w:val="sv-FI"/>
        </w:rPr>
        <w:t>11</w:t>
      </w:r>
      <w:r w:rsidR="002E50D1" w:rsidRPr="009A42C3">
        <w:rPr>
          <w:rFonts w:ascii="Arial" w:hAnsi="Arial" w:cs="Arial"/>
          <w:color w:val="000000"/>
          <w:sz w:val="22"/>
          <w:szCs w:val="22"/>
          <w:lang w:val="sv-FI"/>
        </w:rPr>
        <w:t xml:space="preserve"> </w:t>
      </w:r>
      <w:r w:rsidR="00286810">
        <w:rPr>
          <w:rFonts w:ascii="Arial" w:hAnsi="Arial" w:cs="Arial"/>
          <w:color w:val="000000"/>
          <w:sz w:val="22"/>
          <w:szCs w:val="22"/>
          <w:lang w:val="sv-FI"/>
        </w:rPr>
        <w:t>KKPRL</w:t>
      </w:r>
      <w:r w:rsidR="002E50D1" w:rsidRPr="009A42C3">
        <w:rPr>
          <w:rFonts w:ascii="Arial" w:hAnsi="Arial" w:cs="Arial"/>
          <w:color w:val="000000"/>
          <w:sz w:val="22"/>
          <w:szCs w:val="22"/>
          <w:lang w:val="sv-FI"/>
        </w:rPr>
        <w:t xml:space="preserve"> yang sudah diterbitkan tersebut</w:t>
      </w:r>
      <w:r w:rsidR="00286810">
        <w:rPr>
          <w:rFonts w:ascii="Arial" w:hAnsi="Arial" w:cs="Arial"/>
          <w:color w:val="000000"/>
          <w:sz w:val="22"/>
          <w:szCs w:val="22"/>
          <w:lang w:val="sv-FI"/>
        </w:rPr>
        <w:t>,</w:t>
      </w:r>
      <w:r w:rsidR="00043E9B" w:rsidRPr="009A42C3">
        <w:rPr>
          <w:rFonts w:ascii="Arial" w:hAnsi="Arial" w:cs="Arial"/>
          <w:color w:val="000000"/>
          <w:sz w:val="22"/>
          <w:szCs w:val="22"/>
          <w:lang w:val="sv-FI"/>
        </w:rPr>
        <w:t xml:space="preserve"> semuanya untuk mendukung kegiatan wisata Bahari</w:t>
      </w:r>
      <w:r w:rsidR="002E50D1" w:rsidRPr="009A42C3">
        <w:rPr>
          <w:rFonts w:ascii="Arial" w:hAnsi="Arial" w:cs="Arial"/>
          <w:color w:val="000000"/>
          <w:sz w:val="22"/>
          <w:szCs w:val="22"/>
          <w:lang w:val="sv-FI"/>
        </w:rPr>
        <w:t xml:space="preserve"> di KKP Gilimatra</w:t>
      </w:r>
      <w:r w:rsidR="00043E9B" w:rsidRPr="009A42C3">
        <w:rPr>
          <w:rFonts w:ascii="Arial" w:hAnsi="Arial" w:cs="Arial"/>
          <w:color w:val="000000"/>
          <w:sz w:val="22"/>
          <w:szCs w:val="22"/>
          <w:lang w:val="sv-FI"/>
        </w:rPr>
        <w:t>. Data lengkapnya sebagaimana tertera dalam tab</w:t>
      </w:r>
      <w:r w:rsidR="00B9059D" w:rsidRPr="009A42C3">
        <w:rPr>
          <w:rFonts w:ascii="Arial" w:hAnsi="Arial" w:cs="Arial"/>
          <w:color w:val="000000"/>
          <w:sz w:val="22"/>
          <w:szCs w:val="22"/>
          <w:lang w:val="sv-FI"/>
        </w:rPr>
        <w:t>el</w:t>
      </w:r>
      <w:r w:rsidR="00043E9B" w:rsidRPr="009A42C3">
        <w:rPr>
          <w:rFonts w:ascii="Arial" w:hAnsi="Arial" w:cs="Arial"/>
          <w:color w:val="000000"/>
          <w:sz w:val="22"/>
          <w:szCs w:val="22"/>
          <w:lang w:val="sv-FI"/>
        </w:rPr>
        <w:t xml:space="preserve"> berikut:</w:t>
      </w:r>
    </w:p>
    <w:p w14:paraId="5A24BBD9" w14:textId="1409693A" w:rsidR="004F09B5" w:rsidRPr="009A42C3" w:rsidRDefault="00ED7D3F" w:rsidP="00B9059D">
      <w:pPr>
        <w:pStyle w:val="Pa28"/>
        <w:spacing w:line="360" w:lineRule="auto"/>
        <w:ind w:firstLine="280"/>
        <w:jc w:val="both"/>
        <w:rPr>
          <w:rFonts w:ascii="Arial" w:hAnsi="Arial" w:cs="Arial"/>
          <w:b/>
          <w:bCs/>
          <w:color w:val="000000"/>
          <w:sz w:val="22"/>
          <w:szCs w:val="22"/>
          <w:lang w:val="sv-FI"/>
        </w:rPr>
      </w:pPr>
      <w:r w:rsidRPr="009A42C3">
        <w:rPr>
          <w:rFonts w:ascii="Arial" w:hAnsi="Arial" w:cs="Arial"/>
          <w:b/>
          <w:bCs/>
          <w:color w:val="000000"/>
          <w:sz w:val="22"/>
          <w:szCs w:val="22"/>
          <w:lang w:val="sv-FI"/>
        </w:rPr>
        <w:t xml:space="preserve">Tabel </w:t>
      </w:r>
      <w:r w:rsidR="00152BC6">
        <w:rPr>
          <w:rFonts w:ascii="Arial" w:hAnsi="Arial" w:cs="Arial"/>
          <w:b/>
          <w:bCs/>
          <w:color w:val="000000"/>
          <w:sz w:val="22"/>
          <w:szCs w:val="22"/>
          <w:lang w:val="sv-FI"/>
        </w:rPr>
        <w:t>2</w:t>
      </w:r>
      <w:r w:rsidRPr="009A42C3">
        <w:rPr>
          <w:rFonts w:ascii="Arial" w:hAnsi="Arial" w:cs="Arial"/>
          <w:b/>
          <w:bCs/>
          <w:color w:val="000000"/>
          <w:sz w:val="22"/>
          <w:szCs w:val="22"/>
          <w:lang w:val="sv-FI"/>
        </w:rPr>
        <w:t xml:space="preserve">. </w:t>
      </w:r>
      <w:r w:rsidR="00152BC6">
        <w:rPr>
          <w:rFonts w:ascii="Arial" w:hAnsi="Arial" w:cs="Arial"/>
          <w:b/>
          <w:bCs/>
          <w:color w:val="000000"/>
          <w:sz w:val="22"/>
          <w:szCs w:val="22"/>
          <w:lang w:val="sv-FI"/>
        </w:rPr>
        <w:t>Kegiatan Pemanfaatan Ruang Laut</w:t>
      </w:r>
      <w:r w:rsidR="00E2659F">
        <w:rPr>
          <w:rFonts w:ascii="Arial" w:hAnsi="Arial" w:cs="Arial"/>
          <w:b/>
          <w:bCs/>
          <w:color w:val="000000"/>
          <w:sz w:val="22"/>
          <w:szCs w:val="22"/>
          <w:lang w:val="sv-FI"/>
        </w:rPr>
        <w:t xml:space="preserve"> </w:t>
      </w:r>
      <w:r w:rsidR="007A6C4D">
        <w:rPr>
          <w:rFonts w:ascii="Arial" w:hAnsi="Arial" w:cs="Arial"/>
          <w:b/>
          <w:bCs/>
          <w:color w:val="000000"/>
          <w:sz w:val="22"/>
          <w:szCs w:val="22"/>
          <w:lang w:val="sv-FI"/>
        </w:rPr>
        <w:t xml:space="preserve">(KKPRL) </w:t>
      </w:r>
      <w:r w:rsidR="00E2659F">
        <w:rPr>
          <w:rFonts w:ascii="Arial" w:hAnsi="Arial" w:cs="Arial"/>
          <w:b/>
          <w:bCs/>
          <w:color w:val="000000"/>
          <w:sz w:val="22"/>
          <w:szCs w:val="22"/>
          <w:lang w:val="sv-FI"/>
        </w:rPr>
        <w:t>di KKP Gili Matra</w:t>
      </w:r>
      <w:commentRangeStart w:id="20"/>
      <w:commentRangeStart w:id="21"/>
      <w:commentRangeEnd w:id="20"/>
      <w:r w:rsidR="00E33F22">
        <w:rPr>
          <w:rStyle w:val="CommentReference"/>
          <w:rFonts w:asciiTheme="minorHAnsi" w:hAnsiTheme="minorHAnsi" w:cstheme="minorBidi"/>
          <w:kern w:val="2"/>
        </w:rPr>
        <w:commentReference w:id="20"/>
      </w:r>
      <w:commentRangeEnd w:id="21"/>
      <w:r w:rsidR="00BA14D7">
        <w:rPr>
          <w:rStyle w:val="CommentReference"/>
          <w:rFonts w:asciiTheme="minorHAnsi" w:hAnsiTheme="minorHAnsi" w:cstheme="minorBidi"/>
          <w:kern w:val="2"/>
        </w:rPr>
        <w:commentReference w:id="21"/>
      </w:r>
      <w:r w:rsidR="00B9059D" w:rsidRPr="009A42C3">
        <w:rPr>
          <w:rFonts w:ascii="Arial" w:hAnsi="Arial" w:cs="Arial"/>
          <w:b/>
          <w:bCs/>
          <w:color w:val="000000"/>
          <w:sz w:val="22"/>
          <w:szCs w:val="22"/>
          <w:lang w:val="sv-FI"/>
        </w:rPr>
        <w:t>.</w:t>
      </w:r>
    </w:p>
    <w:tbl>
      <w:tblPr>
        <w:tblStyle w:val="TableGrid"/>
        <w:tblW w:w="0" w:type="auto"/>
        <w:tblLook w:val="04A0" w:firstRow="1" w:lastRow="0" w:firstColumn="1" w:lastColumn="0" w:noHBand="0" w:noVBand="1"/>
      </w:tblPr>
      <w:tblGrid>
        <w:gridCol w:w="644"/>
        <w:gridCol w:w="2271"/>
        <w:gridCol w:w="1520"/>
        <w:gridCol w:w="1835"/>
        <w:gridCol w:w="2233"/>
      </w:tblGrid>
      <w:tr w:rsidR="00152BC6" w:rsidRPr="00825E32" w14:paraId="57A8634A" w14:textId="77777777" w:rsidTr="000C272C">
        <w:tc>
          <w:tcPr>
            <w:tcW w:w="691" w:type="dxa"/>
            <w:tcBorders>
              <w:top w:val="single" w:sz="4" w:space="0" w:color="auto"/>
              <w:left w:val="nil"/>
              <w:bottom w:val="single" w:sz="4" w:space="0" w:color="auto"/>
              <w:right w:val="nil"/>
            </w:tcBorders>
            <w:shd w:val="clear" w:color="auto" w:fill="D9D9D9" w:themeFill="background1" w:themeFillShade="D9"/>
            <w:vAlign w:val="center"/>
          </w:tcPr>
          <w:p w14:paraId="07177BC4" w14:textId="77777777" w:rsidR="00152BC6" w:rsidRPr="003D7876" w:rsidRDefault="00152BC6" w:rsidP="000C272C">
            <w:pPr>
              <w:pStyle w:val="Pa28"/>
              <w:spacing w:line="360" w:lineRule="auto"/>
              <w:jc w:val="center"/>
              <w:rPr>
                <w:rFonts w:ascii="Arial" w:hAnsi="Arial" w:cs="Arial"/>
                <w:b/>
                <w:bCs/>
                <w:color w:val="000000"/>
                <w:sz w:val="22"/>
                <w:szCs w:val="22"/>
              </w:rPr>
            </w:pPr>
            <w:r w:rsidRPr="003D7876">
              <w:rPr>
                <w:rFonts w:ascii="Arial" w:hAnsi="Arial" w:cs="Arial"/>
                <w:b/>
                <w:bCs/>
                <w:color w:val="000000"/>
                <w:sz w:val="22"/>
                <w:szCs w:val="22"/>
              </w:rPr>
              <w:t>No.</w:t>
            </w:r>
          </w:p>
        </w:tc>
        <w:tc>
          <w:tcPr>
            <w:tcW w:w="2271" w:type="dxa"/>
            <w:tcBorders>
              <w:top w:val="single" w:sz="4" w:space="0" w:color="auto"/>
              <w:left w:val="nil"/>
              <w:bottom w:val="single" w:sz="4" w:space="0" w:color="auto"/>
              <w:right w:val="nil"/>
            </w:tcBorders>
            <w:shd w:val="clear" w:color="auto" w:fill="D9D9D9" w:themeFill="background1" w:themeFillShade="D9"/>
            <w:vAlign w:val="center"/>
          </w:tcPr>
          <w:p w14:paraId="2AF3BC83" w14:textId="77777777" w:rsidR="00152BC6" w:rsidRPr="003D7876" w:rsidRDefault="00152BC6" w:rsidP="00B31407">
            <w:pPr>
              <w:pStyle w:val="Pa28"/>
              <w:spacing w:line="240" w:lineRule="auto"/>
              <w:rPr>
                <w:rFonts w:ascii="Arial" w:hAnsi="Arial" w:cs="Arial"/>
                <w:b/>
                <w:bCs/>
                <w:color w:val="000000"/>
                <w:sz w:val="22"/>
                <w:szCs w:val="22"/>
              </w:rPr>
            </w:pPr>
            <w:proofErr w:type="spellStart"/>
            <w:r w:rsidRPr="003D7876">
              <w:rPr>
                <w:rFonts w:ascii="Arial" w:hAnsi="Arial" w:cs="Arial"/>
                <w:b/>
                <w:bCs/>
                <w:color w:val="000000"/>
                <w:sz w:val="22"/>
                <w:szCs w:val="22"/>
              </w:rPr>
              <w:t>Subyek</w:t>
            </w:r>
            <w:proofErr w:type="spellEnd"/>
            <w:r w:rsidRPr="003D7876">
              <w:rPr>
                <w:rFonts w:ascii="Arial" w:hAnsi="Arial" w:cs="Arial"/>
                <w:b/>
                <w:bCs/>
                <w:color w:val="000000"/>
                <w:sz w:val="22"/>
                <w:szCs w:val="22"/>
              </w:rPr>
              <w:t xml:space="preserve"> Hukum/</w:t>
            </w:r>
            <w:proofErr w:type="spellStart"/>
            <w:r w:rsidRPr="003D7876">
              <w:rPr>
                <w:rFonts w:ascii="Arial" w:hAnsi="Arial" w:cs="Arial"/>
                <w:b/>
                <w:bCs/>
                <w:color w:val="000000"/>
                <w:sz w:val="22"/>
                <w:szCs w:val="22"/>
              </w:rPr>
              <w:t>Pemrakarsa</w:t>
            </w:r>
            <w:proofErr w:type="spellEnd"/>
          </w:p>
        </w:tc>
        <w:tc>
          <w:tcPr>
            <w:tcW w:w="1662" w:type="dxa"/>
            <w:tcBorders>
              <w:top w:val="single" w:sz="4" w:space="0" w:color="auto"/>
              <w:left w:val="nil"/>
              <w:bottom w:val="single" w:sz="4" w:space="0" w:color="auto"/>
              <w:right w:val="nil"/>
            </w:tcBorders>
            <w:shd w:val="clear" w:color="auto" w:fill="D9D9D9" w:themeFill="background1" w:themeFillShade="D9"/>
            <w:vAlign w:val="center"/>
          </w:tcPr>
          <w:p w14:paraId="6393AACE" w14:textId="77777777" w:rsidR="00152BC6" w:rsidRPr="003D7876" w:rsidRDefault="00152BC6" w:rsidP="00B31407">
            <w:pPr>
              <w:pStyle w:val="Pa28"/>
              <w:spacing w:line="240" w:lineRule="auto"/>
              <w:rPr>
                <w:rFonts w:ascii="Arial" w:hAnsi="Arial" w:cs="Arial"/>
                <w:b/>
                <w:bCs/>
                <w:color w:val="000000"/>
                <w:sz w:val="22"/>
                <w:szCs w:val="22"/>
              </w:rPr>
            </w:pPr>
            <w:proofErr w:type="spellStart"/>
            <w:r w:rsidRPr="003D7876">
              <w:rPr>
                <w:rFonts w:ascii="Arial" w:hAnsi="Arial" w:cs="Arial"/>
                <w:b/>
                <w:bCs/>
                <w:color w:val="000000"/>
                <w:sz w:val="22"/>
                <w:szCs w:val="22"/>
              </w:rPr>
              <w:t>Tahun</w:t>
            </w:r>
            <w:proofErr w:type="spellEnd"/>
            <w:r w:rsidRPr="003D7876">
              <w:rPr>
                <w:rFonts w:ascii="Arial" w:hAnsi="Arial" w:cs="Arial"/>
                <w:b/>
                <w:bCs/>
                <w:color w:val="000000"/>
                <w:sz w:val="22"/>
                <w:szCs w:val="22"/>
              </w:rPr>
              <w:t xml:space="preserve"> </w:t>
            </w:r>
            <w:proofErr w:type="spellStart"/>
            <w:r w:rsidRPr="003D7876">
              <w:rPr>
                <w:rFonts w:ascii="Arial" w:hAnsi="Arial" w:cs="Arial"/>
                <w:b/>
                <w:bCs/>
                <w:color w:val="000000"/>
                <w:sz w:val="22"/>
                <w:szCs w:val="22"/>
              </w:rPr>
              <w:t>Te</w:t>
            </w:r>
            <w:r>
              <w:rPr>
                <w:rFonts w:ascii="Arial" w:hAnsi="Arial" w:cs="Arial"/>
                <w:b/>
                <w:bCs/>
                <w:color w:val="000000"/>
                <w:sz w:val="22"/>
                <w:szCs w:val="22"/>
              </w:rPr>
              <w:t>r</w:t>
            </w:r>
            <w:r w:rsidRPr="003D7876">
              <w:rPr>
                <w:rFonts w:ascii="Arial" w:hAnsi="Arial" w:cs="Arial"/>
                <w:b/>
                <w:bCs/>
                <w:color w:val="000000"/>
                <w:sz w:val="22"/>
                <w:szCs w:val="22"/>
              </w:rPr>
              <w:t>bit</w:t>
            </w:r>
            <w:proofErr w:type="spellEnd"/>
          </w:p>
        </w:tc>
        <w:tc>
          <w:tcPr>
            <w:tcW w:w="1952" w:type="dxa"/>
            <w:tcBorders>
              <w:top w:val="single" w:sz="4" w:space="0" w:color="auto"/>
              <w:left w:val="nil"/>
              <w:bottom w:val="single" w:sz="4" w:space="0" w:color="auto"/>
              <w:right w:val="nil"/>
            </w:tcBorders>
            <w:shd w:val="clear" w:color="auto" w:fill="D9D9D9" w:themeFill="background1" w:themeFillShade="D9"/>
            <w:vAlign w:val="center"/>
          </w:tcPr>
          <w:p w14:paraId="330C8A09" w14:textId="77777777" w:rsidR="00152BC6" w:rsidRPr="003D7876" w:rsidRDefault="00152BC6" w:rsidP="00B31407">
            <w:pPr>
              <w:pStyle w:val="Pa28"/>
              <w:spacing w:line="360" w:lineRule="auto"/>
              <w:rPr>
                <w:rFonts w:ascii="Arial" w:hAnsi="Arial" w:cs="Arial"/>
                <w:b/>
                <w:bCs/>
                <w:color w:val="000000"/>
                <w:sz w:val="22"/>
                <w:szCs w:val="22"/>
              </w:rPr>
            </w:pPr>
            <w:proofErr w:type="spellStart"/>
            <w:r w:rsidRPr="003D7876">
              <w:rPr>
                <w:rFonts w:ascii="Arial" w:hAnsi="Arial" w:cs="Arial"/>
                <w:b/>
                <w:bCs/>
                <w:color w:val="000000"/>
                <w:sz w:val="22"/>
                <w:szCs w:val="22"/>
              </w:rPr>
              <w:t>Kegiatan</w:t>
            </w:r>
            <w:proofErr w:type="spellEnd"/>
          </w:p>
        </w:tc>
        <w:tc>
          <w:tcPr>
            <w:tcW w:w="2440" w:type="dxa"/>
            <w:tcBorders>
              <w:top w:val="single" w:sz="4" w:space="0" w:color="auto"/>
              <w:left w:val="nil"/>
              <w:bottom w:val="single" w:sz="4" w:space="0" w:color="auto"/>
              <w:right w:val="nil"/>
            </w:tcBorders>
            <w:shd w:val="clear" w:color="auto" w:fill="D9D9D9" w:themeFill="background1" w:themeFillShade="D9"/>
            <w:vAlign w:val="center"/>
          </w:tcPr>
          <w:p w14:paraId="03185603" w14:textId="77777777" w:rsidR="00152BC6" w:rsidRPr="003D7876" w:rsidRDefault="00152BC6" w:rsidP="00B31407">
            <w:pPr>
              <w:pStyle w:val="Pa28"/>
              <w:spacing w:line="360" w:lineRule="auto"/>
              <w:rPr>
                <w:rFonts w:ascii="Arial" w:hAnsi="Arial" w:cs="Arial"/>
                <w:b/>
                <w:bCs/>
                <w:color w:val="000000"/>
                <w:sz w:val="22"/>
                <w:szCs w:val="22"/>
              </w:rPr>
            </w:pPr>
            <w:proofErr w:type="spellStart"/>
            <w:r w:rsidRPr="003D7876">
              <w:rPr>
                <w:rFonts w:ascii="Arial" w:hAnsi="Arial" w:cs="Arial"/>
                <w:b/>
                <w:bCs/>
                <w:color w:val="000000"/>
                <w:sz w:val="22"/>
                <w:szCs w:val="22"/>
              </w:rPr>
              <w:t>Keterangan</w:t>
            </w:r>
            <w:proofErr w:type="spellEnd"/>
          </w:p>
        </w:tc>
      </w:tr>
      <w:tr w:rsidR="00152BC6" w:rsidRPr="00825E32" w14:paraId="221D7E44" w14:textId="77777777" w:rsidTr="000C272C">
        <w:tc>
          <w:tcPr>
            <w:tcW w:w="691" w:type="dxa"/>
            <w:tcBorders>
              <w:top w:val="single" w:sz="4" w:space="0" w:color="auto"/>
              <w:left w:val="nil"/>
              <w:bottom w:val="nil"/>
              <w:right w:val="nil"/>
            </w:tcBorders>
          </w:tcPr>
          <w:p w14:paraId="71F6028C"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1.</w:t>
            </w:r>
          </w:p>
        </w:tc>
        <w:tc>
          <w:tcPr>
            <w:tcW w:w="2271" w:type="dxa"/>
            <w:tcBorders>
              <w:top w:val="single" w:sz="4" w:space="0" w:color="auto"/>
              <w:left w:val="nil"/>
              <w:bottom w:val="nil"/>
              <w:right w:val="nil"/>
            </w:tcBorders>
          </w:tcPr>
          <w:p w14:paraId="05CC9E96"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Yayasan </w:t>
            </w:r>
            <w:proofErr w:type="spellStart"/>
            <w:r>
              <w:rPr>
                <w:rFonts w:ascii="Arial" w:hAnsi="Arial" w:cs="Arial"/>
                <w:color w:val="000000"/>
                <w:sz w:val="22"/>
                <w:szCs w:val="22"/>
              </w:rPr>
              <w:t>E</w:t>
            </w:r>
            <w:r w:rsidRPr="00825E32">
              <w:rPr>
                <w:rFonts w:ascii="Arial" w:hAnsi="Arial" w:cs="Arial"/>
                <w:color w:val="000000"/>
                <w:sz w:val="22"/>
                <w:szCs w:val="22"/>
              </w:rPr>
              <w:t>kosistem</w:t>
            </w:r>
            <w:proofErr w:type="spellEnd"/>
            <w:r w:rsidRPr="00825E32">
              <w:rPr>
                <w:rFonts w:ascii="Arial" w:hAnsi="Arial" w:cs="Arial"/>
                <w:color w:val="000000"/>
                <w:sz w:val="22"/>
                <w:szCs w:val="22"/>
              </w:rPr>
              <w:t xml:space="preserve"> Gili Indah</w:t>
            </w:r>
          </w:p>
        </w:tc>
        <w:tc>
          <w:tcPr>
            <w:tcW w:w="1662" w:type="dxa"/>
            <w:tcBorders>
              <w:top w:val="single" w:sz="4" w:space="0" w:color="auto"/>
              <w:left w:val="nil"/>
              <w:bottom w:val="nil"/>
              <w:right w:val="nil"/>
            </w:tcBorders>
          </w:tcPr>
          <w:p w14:paraId="15EC9F5C"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13 Juni 2023</w:t>
            </w:r>
          </w:p>
        </w:tc>
        <w:tc>
          <w:tcPr>
            <w:tcW w:w="1952" w:type="dxa"/>
            <w:tcBorders>
              <w:top w:val="single" w:sz="4" w:space="0" w:color="auto"/>
              <w:left w:val="nil"/>
              <w:bottom w:val="nil"/>
              <w:right w:val="nil"/>
            </w:tcBorders>
          </w:tcPr>
          <w:p w14:paraId="31AA4F1C" w14:textId="77777777" w:rsidR="00152BC6" w:rsidRPr="00825E32" w:rsidRDefault="00152BC6" w:rsidP="000C272C">
            <w:pPr>
              <w:pStyle w:val="Pa28"/>
              <w:spacing w:line="240" w:lineRule="auto"/>
              <w:contextualSpacing/>
              <w:jc w:val="both"/>
              <w:rPr>
                <w:rFonts w:ascii="Arial" w:hAnsi="Arial" w:cs="Arial"/>
                <w:color w:val="000000"/>
                <w:sz w:val="22"/>
                <w:szCs w:val="22"/>
              </w:rPr>
            </w:pPr>
            <w:proofErr w:type="spellStart"/>
            <w:r w:rsidRPr="00825E32">
              <w:rPr>
                <w:rFonts w:ascii="Arial" w:hAnsi="Arial" w:cs="Arial"/>
                <w:color w:val="000000"/>
                <w:sz w:val="22"/>
                <w:szCs w:val="22"/>
              </w:rPr>
              <w:t>Restorasi</w:t>
            </w:r>
            <w:proofErr w:type="spellEnd"/>
            <w:r w:rsidRPr="00825E32">
              <w:rPr>
                <w:rFonts w:ascii="Arial" w:hAnsi="Arial" w:cs="Arial"/>
                <w:color w:val="000000"/>
                <w:sz w:val="22"/>
                <w:szCs w:val="22"/>
              </w:rPr>
              <w:t xml:space="preserve"> </w:t>
            </w:r>
            <w:proofErr w:type="spellStart"/>
            <w:r w:rsidRPr="00825E32">
              <w:rPr>
                <w:rFonts w:ascii="Arial" w:hAnsi="Arial" w:cs="Arial"/>
                <w:color w:val="000000"/>
                <w:sz w:val="22"/>
                <w:szCs w:val="22"/>
              </w:rPr>
              <w:t>terumbu</w:t>
            </w:r>
            <w:proofErr w:type="spellEnd"/>
            <w:r w:rsidRPr="00825E32">
              <w:rPr>
                <w:rFonts w:ascii="Arial" w:hAnsi="Arial" w:cs="Arial"/>
                <w:color w:val="000000"/>
                <w:sz w:val="22"/>
                <w:szCs w:val="22"/>
              </w:rPr>
              <w:t xml:space="preserve"> </w:t>
            </w:r>
            <w:proofErr w:type="spellStart"/>
            <w:r w:rsidRPr="00825E32">
              <w:rPr>
                <w:rFonts w:ascii="Arial" w:hAnsi="Arial" w:cs="Arial"/>
                <w:color w:val="000000"/>
                <w:sz w:val="22"/>
                <w:szCs w:val="22"/>
              </w:rPr>
              <w:t>karang</w:t>
            </w:r>
            <w:proofErr w:type="spellEnd"/>
          </w:p>
        </w:tc>
        <w:tc>
          <w:tcPr>
            <w:tcW w:w="2440" w:type="dxa"/>
            <w:tcBorders>
              <w:top w:val="single" w:sz="4" w:space="0" w:color="auto"/>
              <w:left w:val="nil"/>
              <w:bottom w:val="nil"/>
              <w:right w:val="nil"/>
            </w:tcBorders>
          </w:tcPr>
          <w:p w14:paraId="6DA9B1F9" w14:textId="77777777" w:rsidR="00152BC6" w:rsidRPr="00825E32" w:rsidRDefault="00152BC6" w:rsidP="000C272C">
            <w:pPr>
              <w:pStyle w:val="Pa28"/>
              <w:spacing w:line="240" w:lineRule="auto"/>
              <w:contextualSpacing/>
              <w:rPr>
                <w:rFonts w:ascii="Arial" w:hAnsi="Arial" w:cs="Arial"/>
                <w:color w:val="000000"/>
                <w:sz w:val="22"/>
                <w:szCs w:val="22"/>
              </w:rPr>
            </w:pPr>
            <w:proofErr w:type="spellStart"/>
            <w:r>
              <w:rPr>
                <w:rFonts w:ascii="Arial" w:hAnsi="Arial" w:cs="Arial"/>
                <w:color w:val="000000"/>
                <w:sz w:val="22"/>
                <w:szCs w:val="22"/>
              </w:rPr>
              <w:t>k</w:t>
            </w:r>
            <w:r w:rsidRPr="00825E32">
              <w:rPr>
                <w:rFonts w:ascii="Arial" w:hAnsi="Arial" w:cs="Arial"/>
                <w:color w:val="000000"/>
                <w:sz w:val="22"/>
                <w:szCs w:val="22"/>
              </w:rPr>
              <w:t>egiatan</w:t>
            </w:r>
            <w:proofErr w:type="spellEnd"/>
            <w:r w:rsidRPr="00825E32">
              <w:rPr>
                <w:rFonts w:ascii="Arial" w:hAnsi="Arial" w:cs="Arial"/>
                <w:color w:val="000000"/>
                <w:sz w:val="22"/>
                <w:szCs w:val="22"/>
              </w:rPr>
              <w:t xml:space="preserve"> non </w:t>
            </w:r>
            <w:proofErr w:type="spellStart"/>
            <w:r w:rsidRPr="00825E32">
              <w:rPr>
                <w:rFonts w:ascii="Arial" w:hAnsi="Arial" w:cs="Arial"/>
                <w:color w:val="000000"/>
                <w:sz w:val="22"/>
                <w:szCs w:val="22"/>
              </w:rPr>
              <w:t>berusaha</w:t>
            </w:r>
            <w:proofErr w:type="spellEnd"/>
          </w:p>
        </w:tc>
      </w:tr>
      <w:tr w:rsidR="00152BC6" w:rsidRPr="00E33F22" w14:paraId="20EDA6ED" w14:textId="77777777" w:rsidTr="000C272C">
        <w:tc>
          <w:tcPr>
            <w:tcW w:w="691" w:type="dxa"/>
            <w:tcBorders>
              <w:top w:val="nil"/>
              <w:left w:val="nil"/>
              <w:bottom w:val="nil"/>
              <w:right w:val="nil"/>
            </w:tcBorders>
          </w:tcPr>
          <w:p w14:paraId="6081C441"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2</w:t>
            </w:r>
            <w:r w:rsidRPr="00825E32">
              <w:rPr>
                <w:rFonts w:ascii="Arial" w:hAnsi="Arial" w:cs="Arial"/>
                <w:color w:val="000000"/>
                <w:sz w:val="22"/>
                <w:szCs w:val="22"/>
              </w:rPr>
              <w:t xml:space="preserve">. </w:t>
            </w:r>
          </w:p>
        </w:tc>
        <w:tc>
          <w:tcPr>
            <w:tcW w:w="2271" w:type="dxa"/>
            <w:tcBorders>
              <w:top w:val="nil"/>
              <w:left w:val="nil"/>
              <w:bottom w:val="nil"/>
              <w:right w:val="nil"/>
            </w:tcBorders>
          </w:tcPr>
          <w:p w14:paraId="6D52CB60"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PT. PLN</w:t>
            </w:r>
          </w:p>
        </w:tc>
        <w:tc>
          <w:tcPr>
            <w:tcW w:w="1662" w:type="dxa"/>
            <w:tcBorders>
              <w:top w:val="nil"/>
              <w:left w:val="nil"/>
              <w:bottom w:val="nil"/>
              <w:right w:val="nil"/>
            </w:tcBorders>
          </w:tcPr>
          <w:p w14:paraId="1C5112F2"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16 </w:t>
            </w:r>
            <w:proofErr w:type="spellStart"/>
            <w:r w:rsidRPr="00825E32">
              <w:rPr>
                <w:rFonts w:ascii="Arial" w:hAnsi="Arial" w:cs="Arial"/>
                <w:color w:val="000000"/>
                <w:sz w:val="22"/>
                <w:szCs w:val="22"/>
              </w:rPr>
              <w:t>Desember</w:t>
            </w:r>
            <w:proofErr w:type="spellEnd"/>
            <w:r w:rsidRPr="00825E32">
              <w:rPr>
                <w:rFonts w:ascii="Arial" w:hAnsi="Arial" w:cs="Arial"/>
                <w:color w:val="000000"/>
                <w:sz w:val="22"/>
                <w:szCs w:val="22"/>
              </w:rPr>
              <w:t xml:space="preserve"> 2019</w:t>
            </w:r>
          </w:p>
        </w:tc>
        <w:tc>
          <w:tcPr>
            <w:tcW w:w="1952" w:type="dxa"/>
            <w:tcBorders>
              <w:top w:val="nil"/>
              <w:left w:val="nil"/>
              <w:bottom w:val="nil"/>
              <w:right w:val="nil"/>
            </w:tcBorders>
          </w:tcPr>
          <w:p w14:paraId="6D508522"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sidRPr="009A42C3">
              <w:rPr>
                <w:rFonts w:ascii="Arial" w:hAnsi="Arial" w:cs="Arial"/>
                <w:color w:val="000000"/>
                <w:sz w:val="22"/>
                <w:szCs w:val="22"/>
                <w:lang w:val="sv-FI"/>
              </w:rPr>
              <w:t xml:space="preserve">Saluran </w:t>
            </w:r>
            <w:r>
              <w:rPr>
                <w:rFonts w:ascii="Arial" w:hAnsi="Arial" w:cs="Arial"/>
                <w:color w:val="000000"/>
                <w:sz w:val="22"/>
                <w:szCs w:val="22"/>
                <w:lang w:val="sv-FI"/>
              </w:rPr>
              <w:t>k</w:t>
            </w:r>
            <w:r w:rsidRPr="009A42C3">
              <w:rPr>
                <w:rFonts w:ascii="Arial" w:hAnsi="Arial" w:cs="Arial"/>
                <w:color w:val="000000"/>
                <w:sz w:val="22"/>
                <w:szCs w:val="22"/>
                <w:lang w:val="sv-FI"/>
              </w:rPr>
              <w:t xml:space="preserve">abel </w:t>
            </w:r>
            <w:r>
              <w:rPr>
                <w:rFonts w:ascii="Arial" w:hAnsi="Arial" w:cs="Arial"/>
                <w:color w:val="000000"/>
                <w:sz w:val="22"/>
                <w:szCs w:val="22"/>
                <w:lang w:val="sv-FI"/>
              </w:rPr>
              <w:t>l</w:t>
            </w:r>
            <w:r w:rsidRPr="009A42C3">
              <w:rPr>
                <w:rFonts w:ascii="Arial" w:hAnsi="Arial" w:cs="Arial"/>
                <w:color w:val="000000"/>
                <w:sz w:val="22"/>
                <w:szCs w:val="22"/>
                <w:lang w:val="sv-FI"/>
              </w:rPr>
              <w:t>aut tegangan menengah 20 KV</w:t>
            </w:r>
          </w:p>
        </w:tc>
        <w:tc>
          <w:tcPr>
            <w:tcW w:w="2440" w:type="dxa"/>
            <w:tcBorders>
              <w:top w:val="nil"/>
              <w:left w:val="nil"/>
              <w:bottom w:val="nil"/>
              <w:right w:val="nil"/>
            </w:tcBorders>
          </w:tcPr>
          <w:p w14:paraId="45106489" w14:textId="77777777" w:rsidR="00152BC6" w:rsidRPr="009A42C3" w:rsidRDefault="00152BC6" w:rsidP="000C272C">
            <w:pPr>
              <w:pStyle w:val="Pa28"/>
              <w:spacing w:line="240" w:lineRule="auto"/>
              <w:contextualSpacing/>
              <w:rPr>
                <w:rFonts w:ascii="Arial" w:hAnsi="Arial" w:cs="Arial"/>
                <w:color w:val="000000"/>
                <w:sz w:val="22"/>
                <w:szCs w:val="22"/>
                <w:lang w:val="sv-FI"/>
              </w:rPr>
            </w:pPr>
            <w:r>
              <w:rPr>
                <w:rFonts w:ascii="Arial" w:hAnsi="Arial" w:cs="Arial"/>
                <w:color w:val="000000"/>
                <w:sz w:val="22"/>
                <w:szCs w:val="22"/>
                <w:lang w:val="sv-FI"/>
              </w:rPr>
              <w:t>k</w:t>
            </w:r>
            <w:r w:rsidRPr="009A42C3">
              <w:rPr>
                <w:rFonts w:ascii="Arial" w:hAnsi="Arial" w:cs="Arial"/>
                <w:color w:val="000000"/>
                <w:sz w:val="22"/>
                <w:szCs w:val="22"/>
                <w:lang w:val="sv-FI"/>
              </w:rPr>
              <w:t xml:space="preserve">egiatan </w:t>
            </w:r>
            <w:r>
              <w:rPr>
                <w:rFonts w:ascii="Arial" w:hAnsi="Arial" w:cs="Arial"/>
                <w:color w:val="000000"/>
                <w:sz w:val="22"/>
                <w:szCs w:val="22"/>
                <w:lang w:val="sv-FI"/>
              </w:rPr>
              <w:t>beru</w:t>
            </w:r>
            <w:r w:rsidRPr="009A42C3">
              <w:rPr>
                <w:rFonts w:ascii="Arial" w:hAnsi="Arial" w:cs="Arial"/>
                <w:color w:val="000000"/>
                <w:sz w:val="22"/>
                <w:szCs w:val="22"/>
                <w:lang w:val="sv-FI"/>
              </w:rPr>
              <w:t>saha (mendukung kecukupan Listrik di Gili</w:t>
            </w:r>
            <w:r>
              <w:rPr>
                <w:rFonts w:ascii="Arial" w:hAnsi="Arial" w:cs="Arial"/>
                <w:color w:val="000000"/>
                <w:sz w:val="22"/>
                <w:szCs w:val="22"/>
                <w:lang w:val="sv-FI"/>
              </w:rPr>
              <w:t xml:space="preserve"> M</w:t>
            </w:r>
            <w:r w:rsidRPr="009A42C3">
              <w:rPr>
                <w:rFonts w:ascii="Arial" w:hAnsi="Arial" w:cs="Arial"/>
                <w:color w:val="000000"/>
                <w:sz w:val="22"/>
                <w:szCs w:val="22"/>
                <w:lang w:val="sv-FI"/>
              </w:rPr>
              <w:t>atra)</w:t>
            </w:r>
          </w:p>
        </w:tc>
      </w:tr>
      <w:tr w:rsidR="00152BC6" w:rsidRPr="00E33F22" w14:paraId="74C16634" w14:textId="77777777" w:rsidTr="000C272C">
        <w:tc>
          <w:tcPr>
            <w:tcW w:w="691" w:type="dxa"/>
            <w:tcBorders>
              <w:top w:val="nil"/>
              <w:left w:val="nil"/>
              <w:bottom w:val="nil"/>
              <w:right w:val="nil"/>
            </w:tcBorders>
          </w:tcPr>
          <w:p w14:paraId="58298CB1"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3</w:t>
            </w:r>
            <w:r w:rsidRPr="00825E32">
              <w:rPr>
                <w:rFonts w:ascii="Arial" w:hAnsi="Arial" w:cs="Arial"/>
                <w:color w:val="000000"/>
                <w:sz w:val="22"/>
                <w:szCs w:val="22"/>
              </w:rPr>
              <w:t xml:space="preserve">. </w:t>
            </w:r>
          </w:p>
        </w:tc>
        <w:tc>
          <w:tcPr>
            <w:tcW w:w="2271" w:type="dxa"/>
            <w:tcBorders>
              <w:top w:val="nil"/>
              <w:left w:val="nil"/>
              <w:bottom w:val="nil"/>
              <w:right w:val="nil"/>
            </w:tcBorders>
          </w:tcPr>
          <w:p w14:paraId="4D073DCA"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PT. Telkom</w:t>
            </w:r>
          </w:p>
        </w:tc>
        <w:tc>
          <w:tcPr>
            <w:tcW w:w="1662" w:type="dxa"/>
            <w:tcBorders>
              <w:top w:val="nil"/>
              <w:left w:val="nil"/>
              <w:bottom w:val="nil"/>
              <w:right w:val="nil"/>
            </w:tcBorders>
          </w:tcPr>
          <w:p w14:paraId="29DA3FE8"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16 Oktober 2020</w:t>
            </w:r>
          </w:p>
        </w:tc>
        <w:tc>
          <w:tcPr>
            <w:tcW w:w="1952" w:type="dxa"/>
            <w:tcBorders>
              <w:top w:val="nil"/>
              <w:left w:val="nil"/>
              <w:bottom w:val="nil"/>
              <w:right w:val="nil"/>
            </w:tcBorders>
          </w:tcPr>
          <w:p w14:paraId="34D272BC"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sidRPr="009A42C3">
              <w:rPr>
                <w:rFonts w:ascii="Arial" w:hAnsi="Arial" w:cs="Arial"/>
                <w:color w:val="000000"/>
                <w:sz w:val="22"/>
                <w:szCs w:val="22"/>
                <w:lang w:val="sv-FI"/>
              </w:rPr>
              <w:t>Pemasangan Kabel Bawah Laut (SKKL)</w:t>
            </w:r>
          </w:p>
        </w:tc>
        <w:tc>
          <w:tcPr>
            <w:tcW w:w="2440" w:type="dxa"/>
            <w:tcBorders>
              <w:top w:val="nil"/>
              <w:left w:val="nil"/>
              <w:bottom w:val="nil"/>
              <w:right w:val="nil"/>
            </w:tcBorders>
          </w:tcPr>
          <w:p w14:paraId="08886CC5" w14:textId="7E0692D0" w:rsidR="00152BC6" w:rsidRPr="009A42C3" w:rsidRDefault="00152BC6" w:rsidP="000C272C">
            <w:pPr>
              <w:pStyle w:val="Pa28"/>
              <w:spacing w:line="240" w:lineRule="auto"/>
              <w:contextualSpacing/>
              <w:rPr>
                <w:rFonts w:ascii="Arial" w:hAnsi="Arial" w:cs="Arial"/>
                <w:color w:val="000000"/>
                <w:sz w:val="22"/>
                <w:szCs w:val="22"/>
                <w:lang w:val="sv-FI"/>
              </w:rPr>
            </w:pPr>
            <w:r>
              <w:rPr>
                <w:rFonts w:ascii="Arial" w:hAnsi="Arial" w:cs="Arial"/>
                <w:color w:val="000000"/>
                <w:sz w:val="22"/>
                <w:szCs w:val="22"/>
                <w:lang w:val="sv-FI"/>
              </w:rPr>
              <w:t>k</w:t>
            </w:r>
            <w:r w:rsidRPr="009A42C3">
              <w:rPr>
                <w:rFonts w:ascii="Arial" w:hAnsi="Arial" w:cs="Arial"/>
                <w:color w:val="000000"/>
                <w:sz w:val="22"/>
                <w:szCs w:val="22"/>
                <w:lang w:val="sv-FI"/>
              </w:rPr>
              <w:t xml:space="preserve">egiatan </w:t>
            </w:r>
            <w:r>
              <w:rPr>
                <w:rFonts w:ascii="Arial" w:hAnsi="Arial" w:cs="Arial"/>
                <w:color w:val="000000"/>
                <w:sz w:val="22"/>
                <w:szCs w:val="22"/>
                <w:lang w:val="sv-FI"/>
              </w:rPr>
              <w:t>beru</w:t>
            </w:r>
            <w:r w:rsidRPr="009A42C3">
              <w:rPr>
                <w:rFonts w:ascii="Arial" w:hAnsi="Arial" w:cs="Arial"/>
                <w:color w:val="000000"/>
                <w:sz w:val="22"/>
                <w:szCs w:val="22"/>
                <w:lang w:val="sv-FI"/>
              </w:rPr>
              <w:t xml:space="preserve">saha </w:t>
            </w:r>
            <w:commentRangeStart w:id="22"/>
            <w:r w:rsidRPr="009C47ED">
              <w:rPr>
                <w:rFonts w:ascii="Arial" w:hAnsi="Arial" w:cs="Arial"/>
                <w:color w:val="000000"/>
                <w:sz w:val="22"/>
                <w:szCs w:val="22"/>
                <w:lang w:val="sv-FI"/>
              </w:rPr>
              <w:t>u</w:t>
            </w:r>
            <w:r w:rsidR="009C47ED" w:rsidRPr="009C47ED">
              <w:rPr>
                <w:rFonts w:ascii="Arial" w:hAnsi="Arial" w:cs="Arial"/>
                <w:color w:val="000000"/>
                <w:sz w:val="22"/>
                <w:szCs w:val="22"/>
                <w:lang w:val="sv-FI"/>
              </w:rPr>
              <w:t>n</w:t>
            </w:r>
            <w:r w:rsidRPr="009C47ED">
              <w:rPr>
                <w:rFonts w:ascii="Arial" w:hAnsi="Arial" w:cs="Arial"/>
                <w:color w:val="000000"/>
                <w:sz w:val="22"/>
                <w:szCs w:val="22"/>
                <w:lang w:val="sv-FI"/>
              </w:rPr>
              <w:t>t</w:t>
            </w:r>
            <w:r w:rsidR="009C47ED" w:rsidRPr="009C47ED">
              <w:rPr>
                <w:rFonts w:ascii="Arial" w:hAnsi="Arial" w:cs="Arial"/>
                <w:color w:val="000000"/>
                <w:sz w:val="22"/>
                <w:szCs w:val="22"/>
                <w:lang w:val="sv-FI"/>
              </w:rPr>
              <w:t>u</w:t>
            </w:r>
            <w:r w:rsidRPr="009C47ED">
              <w:rPr>
                <w:rFonts w:ascii="Arial" w:hAnsi="Arial" w:cs="Arial"/>
                <w:color w:val="000000"/>
                <w:sz w:val="22"/>
                <w:szCs w:val="22"/>
                <w:lang w:val="sv-FI"/>
              </w:rPr>
              <w:t>k</w:t>
            </w:r>
            <w:commentRangeEnd w:id="22"/>
            <w:r w:rsidRPr="009C47ED">
              <w:rPr>
                <w:rStyle w:val="CommentReference"/>
                <w:rFonts w:asciiTheme="minorHAnsi" w:hAnsiTheme="minorHAnsi" w:cstheme="minorBidi"/>
                <w:kern w:val="2"/>
              </w:rPr>
              <w:commentReference w:id="22"/>
            </w:r>
            <w:r>
              <w:rPr>
                <w:rFonts w:ascii="Arial" w:hAnsi="Arial" w:cs="Arial"/>
                <w:color w:val="000000"/>
                <w:sz w:val="22"/>
                <w:szCs w:val="22"/>
                <w:lang w:val="sv-FI"/>
              </w:rPr>
              <w:t>(</w:t>
            </w:r>
            <w:r w:rsidRPr="009A42C3">
              <w:rPr>
                <w:rFonts w:ascii="Arial" w:hAnsi="Arial" w:cs="Arial"/>
                <w:color w:val="000000"/>
                <w:sz w:val="22"/>
                <w:szCs w:val="22"/>
                <w:lang w:val="sv-FI"/>
              </w:rPr>
              <w:t>sarana telekomunikasi di Gili</w:t>
            </w:r>
            <w:r>
              <w:rPr>
                <w:rFonts w:ascii="Arial" w:hAnsi="Arial" w:cs="Arial"/>
                <w:color w:val="000000"/>
                <w:sz w:val="22"/>
                <w:szCs w:val="22"/>
                <w:lang w:val="sv-FI"/>
              </w:rPr>
              <w:t xml:space="preserve"> M</w:t>
            </w:r>
            <w:r w:rsidRPr="009A42C3">
              <w:rPr>
                <w:rFonts w:ascii="Arial" w:hAnsi="Arial" w:cs="Arial"/>
                <w:color w:val="000000"/>
                <w:sz w:val="22"/>
                <w:szCs w:val="22"/>
                <w:lang w:val="sv-FI"/>
              </w:rPr>
              <w:t>atra</w:t>
            </w:r>
            <w:r>
              <w:rPr>
                <w:rFonts w:ascii="Arial" w:hAnsi="Arial" w:cs="Arial"/>
                <w:color w:val="000000"/>
                <w:sz w:val="22"/>
                <w:szCs w:val="22"/>
                <w:lang w:val="sv-FI"/>
              </w:rPr>
              <w:t>)</w:t>
            </w:r>
          </w:p>
        </w:tc>
      </w:tr>
      <w:tr w:rsidR="00152BC6" w:rsidRPr="00E33F22" w14:paraId="227AC7BD" w14:textId="77777777" w:rsidTr="000C272C">
        <w:tc>
          <w:tcPr>
            <w:tcW w:w="691" w:type="dxa"/>
            <w:tcBorders>
              <w:top w:val="nil"/>
              <w:left w:val="nil"/>
              <w:bottom w:val="nil"/>
              <w:right w:val="nil"/>
            </w:tcBorders>
          </w:tcPr>
          <w:p w14:paraId="3A7AD246"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4</w:t>
            </w:r>
            <w:r w:rsidRPr="00825E32">
              <w:rPr>
                <w:rFonts w:ascii="Arial" w:hAnsi="Arial" w:cs="Arial"/>
                <w:color w:val="000000"/>
                <w:sz w:val="22"/>
                <w:szCs w:val="22"/>
              </w:rPr>
              <w:t>.</w:t>
            </w:r>
          </w:p>
        </w:tc>
        <w:tc>
          <w:tcPr>
            <w:tcW w:w="2271" w:type="dxa"/>
            <w:tcBorders>
              <w:top w:val="nil"/>
              <w:left w:val="nil"/>
              <w:bottom w:val="nil"/>
              <w:right w:val="nil"/>
            </w:tcBorders>
          </w:tcPr>
          <w:p w14:paraId="14E1AB2A"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Kemen</w:t>
            </w:r>
            <w:r>
              <w:rPr>
                <w:rFonts w:ascii="Arial" w:hAnsi="Arial" w:cs="Arial"/>
                <w:color w:val="000000"/>
                <w:sz w:val="22"/>
                <w:szCs w:val="22"/>
              </w:rPr>
              <w:t xml:space="preserve">terian </w:t>
            </w:r>
            <w:proofErr w:type="spellStart"/>
            <w:r>
              <w:rPr>
                <w:rFonts w:ascii="Arial" w:hAnsi="Arial" w:cs="Arial"/>
                <w:color w:val="000000"/>
                <w:sz w:val="22"/>
                <w:szCs w:val="22"/>
              </w:rPr>
              <w:t>Perhubungan</w:t>
            </w:r>
            <w:proofErr w:type="spellEnd"/>
          </w:p>
        </w:tc>
        <w:tc>
          <w:tcPr>
            <w:tcW w:w="1662" w:type="dxa"/>
            <w:tcBorders>
              <w:top w:val="nil"/>
              <w:left w:val="nil"/>
              <w:bottom w:val="nil"/>
              <w:right w:val="nil"/>
            </w:tcBorders>
          </w:tcPr>
          <w:p w14:paraId="307014AB"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16 </w:t>
            </w:r>
            <w:proofErr w:type="spellStart"/>
            <w:r w:rsidRPr="00825E32">
              <w:rPr>
                <w:rFonts w:ascii="Arial" w:hAnsi="Arial" w:cs="Arial"/>
                <w:color w:val="000000"/>
                <w:sz w:val="22"/>
                <w:szCs w:val="22"/>
              </w:rPr>
              <w:t>Desember</w:t>
            </w:r>
            <w:proofErr w:type="spellEnd"/>
            <w:r w:rsidRPr="00825E32">
              <w:rPr>
                <w:rFonts w:ascii="Arial" w:hAnsi="Arial" w:cs="Arial"/>
                <w:color w:val="000000"/>
                <w:sz w:val="22"/>
                <w:szCs w:val="22"/>
              </w:rPr>
              <w:t xml:space="preserve"> 2019</w:t>
            </w:r>
          </w:p>
        </w:tc>
        <w:tc>
          <w:tcPr>
            <w:tcW w:w="1952" w:type="dxa"/>
            <w:tcBorders>
              <w:top w:val="nil"/>
              <w:left w:val="nil"/>
              <w:bottom w:val="nil"/>
              <w:right w:val="nil"/>
            </w:tcBorders>
          </w:tcPr>
          <w:p w14:paraId="56D5B69E"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sidRPr="009A42C3">
              <w:rPr>
                <w:rFonts w:ascii="Arial" w:hAnsi="Arial" w:cs="Arial"/>
                <w:color w:val="000000"/>
                <w:sz w:val="22"/>
                <w:szCs w:val="22"/>
                <w:lang w:val="sv-FI"/>
              </w:rPr>
              <w:t>Pembangunan Dermaga di Pulau Gili Trawangan</w:t>
            </w:r>
          </w:p>
        </w:tc>
        <w:tc>
          <w:tcPr>
            <w:tcW w:w="2440" w:type="dxa"/>
            <w:tcBorders>
              <w:top w:val="nil"/>
              <w:left w:val="nil"/>
              <w:bottom w:val="nil"/>
              <w:right w:val="nil"/>
            </w:tcBorders>
          </w:tcPr>
          <w:p w14:paraId="5FCBA4B6" w14:textId="77777777" w:rsidR="00152BC6" w:rsidRPr="009A42C3" w:rsidRDefault="00152BC6" w:rsidP="000C272C">
            <w:pPr>
              <w:pStyle w:val="Pa28"/>
              <w:spacing w:line="240" w:lineRule="auto"/>
              <w:contextualSpacing/>
              <w:rPr>
                <w:rFonts w:ascii="Arial" w:hAnsi="Arial" w:cs="Arial"/>
                <w:color w:val="000000"/>
                <w:sz w:val="22"/>
                <w:szCs w:val="22"/>
                <w:lang w:val="sv-FI"/>
              </w:rPr>
            </w:pPr>
            <w:r>
              <w:rPr>
                <w:rFonts w:ascii="Arial" w:hAnsi="Arial" w:cs="Arial"/>
                <w:color w:val="000000"/>
                <w:sz w:val="22"/>
                <w:szCs w:val="22"/>
                <w:lang w:val="sv-FI"/>
              </w:rPr>
              <w:t>k</w:t>
            </w:r>
            <w:r w:rsidRPr="009A42C3">
              <w:rPr>
                <w:rFonts w:ascii="Arial" w:hAnsi="Arial" w:cs="Arial"/>
                <w:color w:val="000000"/>
                <w:sz w:val="22"/>
                <w:szCs w:val="22"/>
                <w:lang w:val="sv-FI"/>
              </w:rPr>
              <w:t xml:space="preserve">egiatan Non </w:t>
            </w:r>
            <w:r>
              <w:rPr>
                <w:rFonts w:ascii="Arial" w:hAnsi="Arial" w:cs="Arial"/>
                <w:color w:val="000000"/>
                <w:sz w:val="22"/>
                <w:szCs w:val="22"/>
                <w:lang w:val="sv-FI"/>
              </w:rPr>
              <w:t>b</w:t>
            </w:r>
            <w:r w:rsidRPr="009A42C3">
              <w:rPr>
                <w:rFonts w:ascii="Arial" w:hAnsi="Arial" w:cs="Arial"/>
                <w:color w:val="000000"/>
                <w:sz w:val="22"/>
                <w:szCs w:val="22"/>
                <w:lang w:val="sv-FI"/>
              </w:rPr>
              <w:t xml:space="preserve">erusaha </w:t>
            </w:r>
            <w:r>
              <w:rPr>
                <w:rFonts w:ascii="Arial" w:hAnsi="Arial" w:cs="Arial"/>
                <w:color w:val="000000"/>
                <w:sz w:val="22"/>
                <w:szCs w:val="22"/>
                <w:lang w:val="sv-FI"/>
              </w:rPr>
              <w:t>(</w:t>
            </w:r>
            <w:r w:rsidRPr="009A42C3">
              <w:rPr>
                <w:rFonts w:ascii="Arial" w:hAnsi="Arial" w:cs="Arial"/>
                <w:color w:val="000000"/>
                <w:sz w:val="22"/>
                <w:szCs w:val="22"/>
                <w:lang w:val="sv-FI"/>
              </w:rPr>
              <w:t xml:space="preserve">mendukung sarana Pelabuhan </w:t>
            </w:r>
            <w:r>
              <w:rPr>
                <w:rFonts w:ascii="Arial" w:hAnsi="Arial" w:cs="Arial"/>
                <w:color w:val="000000"/>
                <w:sz w:val="22"/>
                <w:szCs w:val="22"/>
                <w:lang w:val="sv-FI"/>
              </w:rPr>
              <w:t>di G</w:t>
            </w:r>
            <w:r w:rsidRPr="009A42C3">
              <w:rPr>
                <w:rFonts w:ascii="Arial" w:hAnsi="Arial" w:cs="Arial"/>
                <w:color w:val="000000"/>
                <w:sz w:val="22"/>
                <w:szCs w:val="22"/>
                <w:lang w:val="sv-FI"/>
              </w:rPr>
              <w:t>ili</w:t>
            </w:r>
            <w:r>
              <w:rPr>
                <w:rFonts w:ascii="Arial" w:hAnsi="Arial" w:cs="Arial"/>
                <w:color w:val="000000"/>
                <w:sz w:val="22"/>
                <w:szCs w:val="22"/>
                <w:lang w:val="sv-FI"/>
              </w:rPr>
              <w:t xml:space="preserve"> M</w:t>
            </w:r>
            <w:r w:rsidRPr="009A42C3">
              <w:rPr>
                <w:rFonts w:ascii="Arial" w:hAnsi="Arial" w:cs="Arial"/>
                <w:color w:val="000000"/>
                <w:sz w:val="22"/>
                <w:szCs w:val="22"/>
                <w:lang w:val="sv-FI"/>
              </w:rPr>
              <w:t>atra</w:t>
            </w:r>
            <w:r>
              <w:rPr>
                <w:rFonts w:ascii="Arial" w:hAnsi="Arial" w:cs="Arial"/>
                <w:color w:val="000000"/>
                <w:sz w:val="22"/>
                <w:szCs w:val="22"/>
                <w:lang w:val="sv-FI"/>
              </w:rPr>
              <w:t>)</w:t>
            </w:r>
          </w:p>
        </w:tc>
      </w:tr>
      <w:tr w:rsidR="00152BC6" w:rsidRPr="00825E32" w14:paraId="63B4D419" w14:textId="77777777" w:rsidTr="000C272C">
        <w:tc>
          <w:tcPr>
            <w:tcW w:w="691" w:type="dxa"/>
            <w:tcBorders>
              <w:top w:val="nil"/>
              <w:left w:val="nil"/>
              <w:bottom w:val="nil"/>
              <w:right w:val="nil"/>
            </w:tcBorders>
          </w:tcPr>
          <w:p w14:paraId="5B4D6D88"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5</w:t>
            </w:r>
          </w:p>
        </w:tc>
        <w:tc>
          <w:tcPr>
            <w:tcW w:w="2271" w:type="dxa"/>
            <w:tcBorders>
              <w:top w:val="nil"/>
              <w:left w:val="nil"/>
              <w:bottom w:val="nil"/>
              <w:right w:val="nil"/>
            </w:tcBorders>
          </w:tcPr>
          <w:p w14:paraId="446FEC5F"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PT. Vila </w:t>
            </w:r>
            <w:proofErr w:type="spellStart"/>
            <w:r w:rsidRPr="00825E32">
              <w:rPr>
                <w:rFonts w:ascii="Arial" w:hAnsi="Arial" w:cs="Arial"/>
                <w:color w:val="000000"/>
                <w:sz w:val="22"/>
                <w:szCs w:val="22"/>
              </w:rPr>
              <w:t>Ombak</w:t>
            </w:r>
            <w:proofErr w:type="spellEnd"/>
          </w:p>
        </w:tc>
        <w:tc>
          <w:tcPr>
            <w:tcW w:w="1662" w:type="dxa"/>
            <w:tcBorders>
              <w:top w:val="nil"/>
              <w:left w:val="nil"/>
              <w:bottom w:val="nil"/>
              <w:right w:val="nil"/>
            </w:tcBorders>
          </w:tcPr>
          <w:p w14:paraId="14CBDCEB"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15 </w:t>
            </w:r>
            <w:proofErr w:type="spellStart"/>
            <w:r w:rsidRPr="00825E32">
              <w:rPr>
                <w:rFonts w:ascii="Arial" w:hAnsi="Arial" w:cs="Arial"/>
                <w:color w:val="000000"/>
                <w:sz w:val="22"/>
                <w:szCs w:val="22"/>
              </w:rPr>
              <w:t>Februari</w:t>
            </w:r>
            <w:proofErr w:type="spellEnd"/>
            <w:r w:rsidRPr="00825E32">
              <w:rPr>
                <w:rFonts w:ascii="Arial" w:hAnsi="Arial" w:cs="Arial"/>
                <w:color w:val="000000"/>
                <w:sz w:val="22"/>
                <w:szCs w:val="22"/>
              </w:rPr>
              <w:t xml:space="preserve"> 2021</w:t>
            </w:r>
          </w:p>
        </w:tc>
        <w:tc>
          <w:tcPr>
            <w:tcW w:w="1952" w:type="dxa"/>
            <w:tcBorders>
              <w:top w:val="nil"/>
              <w:left w:val="nil"/>
              <w:bottom w:val="nil"/>
              <w:right w:val="nil"/>
            </w:tcBorders>
          </w:tcPr>
          <w:p w14:paraId="6BE6E621" w14:textId="77777777" w:rsidR="00152BC6" w:rsidRPr="00825E32" w:rsidRDefault="00152BC6" w:rsidP="000C272C">
            <w:pPr>
              <w:pStyle w:val="Pa28"/>
              <w:spacing w:line="240" w:lineRule="auto"/>
              <w:contextualSpacing/>
              <w:jc w:val="both"/>
              <w:rPr>
                <w:rFonts w:ascii="Arial" w:hAnsi="Arial" w:cs="Arial"/>
                <w:color w:val="000000"/>
                <w:sz w:val="22"/>
                <w:szCs w:val="22"/>
              </w:rPr>
            </w:pPr>
            <w:proofErr w:type="spellStart"/>
            <w:r w:rsidRPr="00825E32">
              <w:rPr>
                <w:rFonts w:ascii="Arial" w:hAnsi="Arial" w:cs="Arial"/>
                <w:color w:val="000000"/>
                <w:sz w:val="22"/>
                <w:szCs w:val="22"/>
              </w:rPr>
              <w:t>Pemanfaatan</w:t>
            </w:r>
            <w:proofErr w:type="spellEnd"/>
            <w:r w:rsidRPr="00825E32">
              <w:rPr>
                <w:rFonts w:ascii="Arial" w:hAnsi="Arial" w:cs="Arial"/>
                <w:color w:val="000000"/>
                <w:sz w:val="22"/>
                <w:szCs w:val="22"/>
              </w:rPr>
              <w:t xml:space="preserve"> Air Laut Non Energi</w:t>
            </w:r>
          </w:p>
        </w:tc>
        <w:tc>
          <w:tcPr>
            <w:tcW w:w="2440" w:type="dxa"/>
            <w:tcBorders>
              <w:top w:val="nil"/>
              <w:left w:val="nil"/>
              <w:bottom w:val="nil"/>
              <w:right w:val="nil"/>
            </w:tcBorders>
          </w:tcPr>
          <w:p w14:paraId="14177A20" w14:textId="77777777" w:rsidR="00152BC6" w:rsidRPr="00825E32" w:rsidRDefault="00152BC6" w:rsidP="000C272C">
            <w:pPr>
              <w:pStyle w:val="Pa28"/>
              <w:spacing w:line="240" w:lineRule="auto"/>
              <w:contextualSpacing/>
              <w:jc w:val="both"/>
              <w:rPr>
                <w:rFonts w:ascii="Arial" w:hAnsi="Arial" w:cs="Arial"/>
                <w:color w:val="000000"/>
                <w:sz w:val="22"/>
                <w:szCs w:val="22"/>
              </w:rPr>
            </w:pPr>
            <w:proofErr w:type="spellStart"/>
            <w:r>
              <w:rPr>
                <w:rFonts w:ascii="Arial" w:hAnsi="Arial" w:cs="Arial"/>
                <w:color w:val="000000"/>
                <w:sz w:val="22"/>
                <w:szCs w:val="22"/>
              </w:rPr>
              <w:t>k</w:t>
            </w:r>
            <w:r w:rsidRPr="00825E32">
              <w:rPr>
                <w:rFonts w:ascii="Arial" w:hAnsi="Arial" w:cs="Arial"/>
                <w:color w:val="000000"/>
                <w:sz w:val="22"/>
                <w:szCs w:val="22"/>
              </w:rPr>
              <w:t>egiatan</w:t>
            </w:r>
            <w:proofErr w:type="spellEnd"/>
            <w:r w:rsidRPr="00825E32">
              <w:rPr>
                <w:rFonts w:ascii="Arial" w:hAnsi="Arial" w:cs="Arial"/>
                <w:color w:val="000000"/>
                <w:sz w:val="22"/>
                <w:szCs w:val="22"/>
              </w:rPr>
              <w:t xml:space="preserve"> </w:t>
            </w:r>
            <w:proofErr w:type="spellStart"/>
            <w:r>
              <w:rPr>
                <w:rFonts w:ascii="Arial" w:hAnsi="Arial" w:cs="Arial"/>
                <w:color w:val="000000"/>
                <w:sz w:val="22"/>
                <w:szCs w:val="22"/>
              </w:rPr>
              <w:t>b</w:t>
            </w:r>
            <w:r w:rsidRPr="00825E32">
              <w:rPr>
                <w:rFonts w:ascii="Arial" w:hAnsi="Arial" w:cs="Arial"/>
                <w:color w:val="000000"/>
                <w:sz w:val="22"/>
                <w:szCs w:val="22"/>
              </w:rPr>
              <w:t>erusaha</w:t>
            </w:r>
            <w:proofErr w:type="spellEnd"/>
          </w:p>
        </w:tc>
      </w:tr>
      <w:tr w:rsidR="00152BC6" w:rsidRPr="00825E32" w14:paraId="68209A1C" w14:textId="77777777" w:rsidTr="000C272C">
        <w:tc>
          <w:tcPr>
            <w:tcW w:w="691" w:type="dxa"/>
            <w:tcBorders>
              <w:top w:val="nil"/>
              <w:left w:val="nil"/>
              <w:bottom w:val="nil"/>
              <w:right w:val="nil"/>
            </w:tcBorders>
          </w:tcPr>
          <w:p w14:paraId="2B399EF2"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6</w:t>
            </w:r>
            <w:r w:rsidRPr="00825E32">
              <w:rPr>
                <w:rFonts w:ascii="Arial" w:hAnsi="Arial" w:cs="Arial"/>
                <w:color w:val="000000"/>
                <w:sz w:val="22"/>
                <w:szCs w:val="22"/>
              </w:rPr>
              <w:t>.</w:t>
            </w:r>
          </w:p>
        </w:tc>
        <w:tc>
          <w:tcPr>
            <w:tcW w:w="2271" w:type="dxa"/>
            <w:tcBorders>
              <w:top w:val="nil"/>
              <w:left w:val="nil"/>
              <w:bottom w:val="nil"/>
              <w:right w:val="nil"/>
            </w:tcBorders>
          </w:tcPr>
          <w:p w14:paraId="5C9377EA"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PDAM Lombok Utara</w:t>
            </w:r>
          </w:p>
        </w:tc>
        <w:tc>
          <w:tcPr>
            <w:tcW w:w="1662" w:type="dxa"/>
            <w:tcBorders>
              <w:top w:val="nil"/>
              <w:left w:val="nil"/>
              <w:bottom w:val="nil"/>
              <w:right w:val="nil"/>
            </w:tcBorders>
          </w:tcPr>
          <w:p w14:paraId="206C2939"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24 Mei 2023</w:t>
            </w:r>
          </w:p>
        </w:tc>
        <w:tc>
          <w:tcPr>
            <w:tcW w:w="1952" w:type="dxa"/>
            <w:tcBorders>
              <w:top w:val="nil"/>
              <w:left w:val="nil"/>
              <w:bottom w:val="nil"/>
              <w:right w:val="nil"/>
            </w:tcBorders>
          </w:tcPr>
          <w:p w14:paraId="707621AE" w14:textId="77777777" w:rsidR="00152BC6" w:rsidRPr="00825E32" w:rsidRDefault="00152BC6" w:rsidP="000C272C">
            <w:pPr>
              <w:pStyle w:val="Pa28"/>
              <w:spacing w:line="240" w:lineRule="auto"/>
              <w:contextualSpacing/>
              <w:jc w:val="both"/>
              <w:rPr>
                <w:rFonts w:ascii="Arial" w:hAnsi="Arial" w:cs="Arial"/>
                <w:color w:val="000000"/>
                <w:sz w:val="22"/>
                <w:szCs w:val="22"/>
              </w:rPr>
            </w:pPr>
            <w:proofErr w:type="spellStart"/>
            <w:r w:rsidRPr="00825E32">
              <w:rPr>
                <w:rFonts w:ascii="Arial" w:hAnsi="Arial" w:cs="Arial"/>
                <w:color w:val="000000"/>
                <w:sz w:val="22"/>
                <w:szCs w:val="22"/>
              </w:rPr>
              <w:t>Pemasangan</w:t>
            </w:r>
            <w:proofErr w:type="spellEnd"/>
            <w:r w:rsidRPr="00825E32">
              <w:rPr>
                <w:rFonts w:ascii="Arial" w:hAnsi="Arial" w:cs="Arial"/>
                <w:color w:val="000000"/>
                <w:sz w:val="22"/>
                <w:szCs w:val="22"/>
              </w:rPr>
              <w:t xml:space="preserve"> Pipa Bawah Laut</w:t>
            </w:r>
          </w:p>
        </w:tc>
        <w:tc>
          <w:tcPr>
            <w:tcW w:w="2440" w:type="dxa"/>
            <w:tcBorders>
              <w:top w:val="nil"/>
              <w:left w:val="nil"/>
              <w:bottom w:val="nil"/>
              <w:right w:val="nil"/>
            </w:tcBorders>
          </w:tcPr>
          <w:p w14:paraId="7EF71654" w14:textId="77777777" w:rsidR="00152BC6" w:rsidRPr="00825E32" w:rsidRDefault="00152BC6" w:rsidP="000C272C">
            <w:pPr>
              <w:pStyle w:val="Pa28"/>
              <w:spacing w:line="240" w:lineRule="auto"/>
              <w:contextualSpacing/>
              <w:jc w:val="both"/>
              <w:rPr>
                <w:rFonts w:ascii="Arial" w:hAnsi="Arial" w:cs="Arial"/>
                <w:color w:val="000000"/>
                <w:sz w:val="22"/>
                <w:szCs w:val="22"/>
              </w:rPr>
            </w:pPr>
            <w:proofErr w:type="spellStart"/>
            <w:r>
              <w:rPr>
                <w:rFonts w:ascii="Arial" w:hAnsi="Arial" w:cs="Arial"/>
                <w:color w:val="000000"/>
                <w:sz w:val="22"/>
                <w:szCs w:val="22"/>
              </w:rPr>
              <w:t>k</w:t>
            </w:r>
            <w:r w:rsidRPr="00825E32">
              <w:rPr>
                <w:rFonts w:ascii="Arial" w:hAnsi="Arial" w:cs="Arial"/>
                <w:color w:val="000000"/>
                <w:sz w:val="22"/>
                <w:szCs w:val="22"/>
              </w:rPr>
              <w:t>egiatan</w:t>
            </w:r>
            <w:proofErr w:type="spellEnd"/>
            <w:r w:rsidRPr="00825E32">
              <w:rPr>
                <w:rFonts w:ascii="Arial" w:hAnsi="Arial" w:cs="Arial"/>
                <w:color w:val="000000"/>
                <w:sz w:val="22"/>
                <w:szCs w:val="22"/>
              </w:rPr>
              <w:t xml:space="preserve"> </w:t>
            </w:r>
            <w:proofErr w:type="spellStart"/>
            <w:r>
              <w:rPr>
                <w:rFonts w:ascii="Arial" w:hAnsi="Arial" w:cs="Arial"/>
                <w:color w:val="000000"/>
                <w:sz w:val="22"/>
                <w:szCs w:val="22"/>
              </w:rPr>
              <w:t>b</w:t>
            </w:r>
            <w:r w:rsidRPr="00825E32">
              <w:rPr>
                <w:rFonts w:ascii="Arial" w:hAnsi="Arial" w:cs="Arial"/>
                <w:color w:val="000000"/>
                <w:sz w:val="22"/>
                <w:szCs w:val="22"/>
              </w:rPr>
              <w:t>erusaha</w:t>
            </w:r>
            <w:proofErr w:type="spellEnd"/>
          </w:p>
        </w:tc>
      </w:tr>
      <w:tr w:rsidR="00152BC6" w:rsidRPr="00825E32" w14:paraId="19AB5C3F" w14:textId="77777777" w:rsidTr="000C272C">
        <w:tc>
          <w:tcPr>
            <w:tcW w:w="691" w:type="dxa"/>
            <w:tcBorders>
              <w:top w:val="nil"/>
              <w:left w:val="nil"/>
              <w:bottom w:val="nil"/>
              <w:right w:val="nil"/>
            </w:tcBorders>
          </w:tcPr>
          <w:p w14:paraId="45C51F47"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7</w:t>
            </w:r>
            <w:r w:rsidRPr="00825E32">
              <w:rPr>
                <w:rFonts w:ascii="Arial" w:hAnsi="Arial" w:cs="Arial"/>
                <w:color w:val="000000"/>
                <w:sz w:val="22"/>
                <w:szCs w:val="22"/>
              </w:rPr>
              <w:t>.</w:t>
            </w:r>
          </w:p>
        </w:tc>
        <w:tc>
          <w:tcPr>
            <w:tcW w:w="2271" w:type="dxa"/>
            <w:tcBorders>
              <w:top w:val="nil"/>
              <w:left w:val="nil"/>
              <w:bottom w:val="nil"/>
              <w:right w:val="nil"/>
            </w:tcBorders>
          </w:tcPr>
          <w:p w14:paraId="364DD158"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Kementerian </w:t>
            </w:r>
            <w:proofErr w:type="spellStart"/>
            <w:r w:rsidRPr="00825E32">
              <w:rPr>
                <w:rFonts w:ascii="Arial" w:hAnsi="Arial" w:cs="Arial"/>
                <w:color w:val="000000"/>
                <w:sz w:val="22"/>
                <w:szCs w:val="22"/>
              </w:rPr>
              <w:t>P</w:t>
            </w:r>
            <w:r>
              <w:rPr>
                <w:rFonts w:ascii="Arial" w:hAnsi="Arial" w:cs="Arial"/>
                <w:color w:val="000000"/>
                <w:sz w:val="22"/>
                <w:szCs w:val="22"/>
              </w:rPr>
              <w:t>ekerjaan</w:t>
            </w:r>
            <w:proofErr w:type="spellEnd"/>
            <w:r>
              <w:rPr>
                <w:rFonts w:ascii="Arial" w:hAnsi="Arial" w:cs="Arial"/>
                <w:color w:val="000000"/>
                <w:sz w:val="22"/>
                <w:szCs w:val="22"/>
              </w:rPr>
              <w:t xml:space="preserve"> Umum dan </w:t>
            </w:r>
            <w:proofErr w:type="spellStart"/>
            <w:r>
              <w:rPr>
                <w:rFonts w:ascii="Arial" w:hAnsi="Arial" w:cs="Arial"/>
                <w:color w:val="000000"/>
                <w:sz w:val="22"/>
                <w:szCs w:val="22"/>
              </w:rPr>
              <w:t>Perumahan</w:t>
            </w:r>
            <w:proofErr w:type="spellEnd"/>
            <w:r>
              <w:rPr>
                <w:rFonts w:ascii="Arial" w:hAnsi="Arial" w:cs="Arial"/>
                <w:color w:val="000000"/>
                <w:sz w:val="22"/>
                <w:szCs w:val="22"/>
              </w:rPr>
              <w:t xml:space="preserve"> Rakyat (P</w:t>
            </w:r>
            <w:r w:rsidRPr="00825E32">
              <w:rPr>
                <w:rFonts w:ascii="Arial" w:hAnsi="Arial" w:cs="Arial"/>
                <w:color w:val="000000"/>
                <w:sz w:val="22"/>
                <w:szCs w:val="22"/>
              </w:rPr>
              <w:t>UPR</w:t>
            </w:r>
            <w:r>
              <w:rPr>
                <w:rFonts w:ascii="Arial" w:hAnsi="Arial" w:cs="Arial"/>
                <w:color w:val="000000"/>
                <w:sz w:val="22"/>
                <w:szCs w:val="22"/>
              </w:rPr>
              <w:t>)</w:t>
            </w:r>
          </w:p>
        </w:tc>
        <w:tc>
          <w:tcPr>
            <w:tcW w:w="1662" w:type="dxa"/>
            <w:tcBorders>
              <w:top w:val="nil"/>
              <w:left w:val="nil"/>
              <w:bottom w:val="nil"/>
              <w:right w:val="nil"/>
            </w:tcBorders>
          </w:tcPr>
          <w:p w14:paraId="6264DBAF"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 xml:space="preserve">15 </w:t>
            </w:r>
            <w:proofErr w:type="spellStart"/>
            <w:r w:rsidRPr="00825E32">
              <w:rPr>
                <w:rFonts w:ascii="Arial" w:hAnsi="Arial" w:cs="Arial"/>
                <w:color w:val="000000"/>
                <w:sz w:val="22"/>
                <w:szCs w:val="22"/>
              </w:rPr>
              <w:t>Februari</w:t>
            </w:r>
            <w:proofErr w:type="spellEnd"/>
            <w:r w:rsidRPr="00825E32">
              <w:rPr>
                <w:rFonts w:ascii="Arial" w:hAnsi="Arial" w:cs="Arial"/>
                <w:color w:val="000000"/>
                <w:sz w:val="22"/>
                <w:szCs w:val="22"/>
              </w:rPr>
              <w:t xml:space="preserve"> 2021</w:t>
            </w:r>
          </w:p>
        </w:tc>
        <w:tc>
          <w:tcPr>
            <w:tcW w:w="1952" w:type="dxa"/>
            <w:tcBorders>
              <w:top w:val="nil"/>
              <w:left w:val="nil"/>
              <w:bottom w:val="nil"/>
              <w:right w:val="nil"/>
            </w:tcBorders>
          </w:tcPr>
          <w:p w14:paraId="524CA3B0" w14:textId="77777777" w:rsidR="00152BC6" w:rsidRPr="00825E32" w:rsidRDefault="00152BC6" w:rsidP="000C272C">
            <w:pPr>
              <w:pStyle w:val="Pa28"/>
              <w:spacing w:line="240" w:lineRule="auto"/>
              <w:contextualSpacing/>
              <w:jc w:val="both"/>
              <w:rPr>
                <w:rFonts w:ascii="Arial" w:hAnsi="Arial" w:cs="Arial"/>
                <w:color w:val="000000"/>
                <w:sz w:val="22"/>
                <w:szCs w:val="22"/>
              </w:rPr>
            </w:pPr>
            <w:proofErr w:type="spellStart"/>
            <w:r w:rsidRPr="00825E32">
              <w:rPr>
                <w:rFonts w:ascii="Arial" w:hAnsi="Arial" w:cs="Arial"/>
                <w:color w:val="000000"/>
                <w:sz w:val="22"/>
                <w:szCs w:val="22"/>
              </w:rPr>
              <w:t>Penataan</w:t>
            </w:r>
            <w:proofErr w:type="spellEnd"/>
            <w:r w:rsidRPr="00825E32">
              <w:rPr>
                <w:rFonts w:ascii="Arial" w:hAnsi="Arial" w:cs="Arial"/>
                <w:color w:val="000000"/>
                <w:sz w:val="22"/>
                <w:szCs w:val="22"/>
              </w:rPr>
              <w:t xml:space="preserve"> Kawasan Pulau Gili Air K</w:t>
            </w:r>
            <w:r>
              <w:rPr>
                <w:rFonts w:ascii="Arial" w:hAnsi="Arial" w:cs="Arial"/>
                <w:color w:val="000000"/>
                <w:sz w:val="22"/>
                <w:szCs w:val="22"/>
              </w:rPr>
              <w:t xml:space="preserve">awasan </w:t>
            </w:r>
            <w:proofErr w:type="spellStart"/>
            <w:r>
              <w:rPr>
                <w:rFonts w:ascii="Arial" w:hAnsi="Arial" w:cs="Arial"/>
                <w:color w:val="000000"/>
                <w:sz w:val="22"/>
                <w:szCs w:val="22"/>
              </w:rPr>
              <w:t>Strategis</w:t>
            </w:r>
            <w:proofErr w:type="spellEnd"/>
            <w:r>
              <w:rPr>
                <w:rFonts w:ascii="Arial" w:hAnsi="Arial" w:cs="Arial"/>
                <w:color w:val="000000"/>
                <w:sz w:val="22"/>
                <w:szCs w:val="22"/>
              </w:rPr>
              <w:t xml:space="preserve"> </w:t>
            </w:r>
            <w:proofErr w:type="spellStart"/>
            <w:r>
              <w:rPr>
                <w:rFonts w:ascii="Arial" w:hAnsi="Arial" w:cs="Arial"/>
                <w:color w:val="000000"/>
                <w:sz w:val="22"/>
                <w:szCs w:val="22"/>
              </w:rPr>
              <w:t>Pariwisata</w:t>
            </w:r>
            <w:proofErr w:type="spellEnd"/>
            <w:r>
              <w:rPr>
                <w:rFonts w:ascii="Arial" w:hAnsi="Arial" w:cs="Arial"/>
                <w:color w:val="000000"/>
                <w:sz w:val="22"/>
                <w:szCs w:val="22"/>
              </w:rPr>
              <w:t xml:space="preserve"> Nasional (K</w:t>
            </w:r>
            <w:r w:rsidRPr="00825E32">
              <w:rPr>
                <w:rFonts w:ascii="Arial" w:hAnsi="Arial" w:cs="Arial"/>
                <w:color w:val="000000"/>
                <w:sz w:val="22"/>
                <w:szCs w:val="22"/>
              </w:rPr>
              <w:t>SPN</w:t>
            </w:r>
            <w:r>
              <w:rPr>
                <w:rFonts w:ascii="Arial" w:hAnsi="Arial" w:cs="Arial"/>
                <w:color w:val="000000"/>
                <w:sz w:val="22"/>
                <w:szCs w:val="22"/>
              </w:rPr>
              <w:t>)</w:t>
            </w:r>
            <w:r w:rsidRPr="00825E32">
              <w:rPr>
                <w:rFonts w:ascii="Arial" w:hAnsi="Arial" w:cs="Arial"/>
                <w:color w:val="000000"/>
                <w:sz w:val="22"/>
                <w:szCs w:val="22"/>
              </w:rPr>
              <w:t xml:space="preserve"> Lombok</w:t>
            </w:r>
          </w:p>
        </w:tc>
        <w:tc>
          <w:tcPr>
            <w:tcW w:w="2440" w:type="dxa"/>
            <w:tcBorders>
              <w:top w:val="nil"/>
              <w:left w:val="nil"/>
              <w:bottom w:val="nil"/>
              <w:right w:val="nil"/>
            </w:tcBorders>
          </w:tcPr>
          <w:p w14:paraId="61306BFB" w14:textId="77777777" w:rsidR="00152BC6" w:rsidRPr="00825E32" w:rsidRDefault="00152BC6" w:rsidP="000C272C">
            <w:pPr>
              <w:pStyle w:val="Pa28"/>
              <w:spacing w:line="240" w:lineRule="auto"/>
              <w:contextualSpacing/>
              <w:rPr>
                <w:rFonts w:ascii="Arial" w:hAnsi="Arial" w:cs="Arial"/>
                <w:color w:val="000000"/>
                <w:sz w:val="22"/>
                <w:szCs w:val="22"/>
              </w:rPr>
            </w:pPr>
            <w:proofErr w:type="spellStart"/>
            <w:r>
              <w:rPr>
                <w:rFonts w:ascii="Arial" w:hAnsi="Arial" w:cs="Arial"/>
                <w:color w:val="000000"/>
                <w:sz w:val="22"/>
                <w:szCs w:val="22"/>
              </w:rPr>
              <w:t>k</w:t>
            </w:r>
            <w:r w:rsidRPr="00825E32">
              <w:rPr>
                <w:rFonts w:ascii="Arial" w:hAnsi="Arial" w:cs="Arial"/>
                <w:color w:val="000000"/>
                <w:sz w:val="22"/>
                <w:szCs w:val="22"/>
              </w:rPr>
              <w:t>egiatan</w:t>
            </w:r>
            <w:proofErr w:type="spellEnd"/>
            <w:r w:rsidRPr="00825E32">
              <w:rPr>
                <w:rFonts w:ascii="Arial" w:hAnsi="Arial" w:cs="Arial"/>
                <w:color w:val="000000"/>
                <w:sz w:val="22"/>
                <w:szCs w:val="22"/>
              </w:rPr>
              <w:t xml:space="preserve"> </w:t>
            </w:r>
            <w:r>
              <w:rPr>
                <w:rFonts w:ascii="Arial" w:hAnsi="Arial" w:cs="Arial"/>
                <w:color w:val="000000"/>
                <w:sz w:val="22"/>
                <w:szCs w:val="22"/>
              </w:rPr>
              <w:t>n</w:t>
            </w:r>
            <w:r w:rsidRPr="00825E32">
              <w:rPr>
                <w:rFonts w:ascii="Arial" w:hAnsi="Arial" w:cs="Arial"/>
                <w:color w:val="000000"/>
                <w:sz w:val="22"/>
                <w:szCs w:val="22"/>
              </w:rPr>
              <w:t xml:space="preserve">on </w:t>
            </w:r>
            <w:proofErr w:type="spellStart"/>
            <w:r w:rsidRPr="00825E32">
              <w:rPr>
                <w:rFonts w:ascii="Arial" w:hAnsi="Arial" w:cs="Arial"/>
                <w:color w:val="000000"/>
                <w:sz w:val="22"/>
                <w:szCs w:val="22"/>
              </w:rPr>
              <w:t>berusaaha</w:t>
            </w:r>
            <w:proofErr w:type="spellEnd"/>
            <w:r w:rsidRPr="00825E32">
              <w:rPr>
                <w:rFonts w:ascii="Arial" w:hAnsi="Arial" w:cs="Arial"/>
                <w:color w:val="000000"/>
                <w:sz w:val="22"/>
                <w:szCs w:val="22"/>
              </w:rPr>
              <w:t xml:space="preserve"> </w:t>
            </w:r>
            <w:r>
              <w:rPr>
                <w:rFonts w:ascii="Arial" w:hAnsi="Arial" w:cs="Arial"/>
                <w:color w:val="000000"/>
                <w:sz w:val="22"/>
                <w:szCs w:val="22"/>
              </w:rPr>
              <w:t>(</w:t>
            </w:r>
            <w:proofErr w:type="spellStart"/>
            <w:r w:rsidRPr="00825E32">
              <w:rPr>
                <w:rFonts w:ascii="Arial" w:hAnsi="Arial" w:cs="Arial"/>
                <w:color w:val="000000"/>
                <w:sz w:val="22"/>
                <w:szCs w:val="22"/>
              </w:rPr>
              <w:t>mendukung</w:t>
            </w:r>
            <w:proofErr w:type="spellEnd"/>
            <w:r>
              <w:rPr>
                <w:rFonts w:ascii="Arial" w:hAnsi="Arial" w:cs="Arial"/>
                <w:color w:val="000000"/>
                <w:sz w:val="22"/>
                <w:szCs w:val="22"/>
              </w:rPr>
              <w:t xml:space="preserve"> </w:t>
            </w:r>
            <w:proofErr w:type="spellStart"/>
            <w:r>
              <w:rPr>
                <w:rFonts w:ascii="Arial" w:hAnsi="Arial" w:cs="Arial"/>
                <w:color w:val="000000"/>
                <w:sz w:val="22"/>
                <w:szCs w:val="22"/>
              </w:rPr>
              <w:t>sarana</w:t>
            </w:r>
            <w:proofErr w:type="spellEnd"/>
            <w:r>
              <w:rPr>
                <w:rFonts w:ascii="Arial" w:hAnsi="Arial" w:cs="Arial"/>
                <w:color w:val="000000"/>
                <w:sz w:val="22"/>
                <w:szCs w:val="22"/>
              </w:rPr>
              <w:t xml:space="preserve"> dan </w:t>
            </w:r>
            <w:proofErr w:type="spellStart"/>
            <w:r>
              <w:rPr>
                <w:rFonts w:ascii="Arial" w:hAnsi="Arial" w:cs="Arial"/>
                <w:color w:val="000000"/>
                <w:sz w:val="22"/>
                <w:szCs w:val="22"/>
              </w:rPr>
              <w:t>prasarana</w:t>
            </w:r>
            <w:proofErr w:type="spellEnd"/>
            <w:r w:rsidRPr="00825E32">
              <w:rPr>
                <w:rFonts w:ascii="Arial" w:hAnsi="Arial" w:cs="Arial"/>
                <w:color w:val="000000"/>
                <w:sz w:val="22"/>
                <w:szCs w:val="22"/>
              </w:rPr>
              <w:t xml:space="preserve"> </w:t>
            </w:r>
            <w:proofErr w:type="spellStart"/>
            <w:r w:rsidRPr="00825E32">
              <w:rPr>
                <w:rFonts w:ascii="Arial" w:hAnsi="Arial" w:cs="Arial"/>
                <w:color w:val="000000"/>
                <w:sz w:val="22"/>
                <w:szCs w:val="22"/>
              </w:rPr>
              <w:t>wisata</w:t>
            </w:r>
            <w:proofErr w:type="spellEnd"/>
            <w:r w:rsidRPr="00825E32">
              <w:rPr>
                <w:rFonts w:ascii="Arial" w:hAnsi="Arial" w:cs="Arial"/>
                <w:color w:val="000000"/>
                <w:sz w:val="22"/>
                <w:szCs w:val="22"/>
              </w:rPr>
              <w:t xml:space="preserve"> di </w:t>
            </w:r>
            <w:r>
              <w:rPr>
                <w:rFonts w:ascii="Arial" w:hAnsi="Arial" w:cs="Arial"/>
                <w:color w:val="000000"/>
                <w:sz w:val="22"/>
                <w:szCs w:val="22"/>
              </w:rPr>
              <w:t>G</w:t>
            </w:r>
            <w:r w:rsidRPr="00825E32">
              <w:rPr>
                <w:rFonts w:ascii="Arial" w:hAnsi="Arial" w:cs="Arial"/>
                <w:color w:val="000000"/>
                <w:sz w:val="22"/>
                <w:szCs w:val="22"/>
              </w:rPr>
              <w:t>ili</w:t>
            </w:r>
            <w:r>
              <w:rPr>
                <w:rFonts w:ascii="Arial" w:hAnsi="Arial" w:cs="Arial"/>
                <w:color w:val="000000"/>
                <w:sz w:val="22"/>
                <w:szCs w:val="22"/>
              </w:rPr>
              <w:t xml:space="preserve"> M</w:t>
            </w:r>
            <w:r w:rsidRPr="00825E32">
              <w:rPr>
                <w:rFonts w:ascii="Arial" w:hAnsi="Arial" w:cs="Arial"/>
                <w:color w:val="000000"/>
                <w:sz w:val="22"/>
                <w:szCs w:val="22"/>
              </w:rPr>
              <w:t>atra</w:t>
            </w:r>
            <w:r>
              <w:rPr>
                <w:rFonts w:ascii="Arial" w:hAnsi="Arial" w:cs="Arial"/>
                <w:color w:val="000000"/>
                <w:sz w:val="22"/>
                <w:szCs w:val="22"/>
              </w:rPr>
              <w:t>)</w:t>
            </w:r>
          </w:p>
        </w:tc>
      </w:tr>
      <w:tr w:rsidR="00152BC6" w:rsidRPr="00E33F22" w14:paraId="44515B78" w14:textId="77777777" w:rsidTr="000C272C">
        <w:tc>
          <w:tcPr>
            <w:tcW w:w="691" w:type="dxa"/>
            <w:tcBorders>
              <w:top w:val="nil"/>
              <w:left w:val="nil"/>
              <w:bottom w:val="nil"/>
              <w:right w:val="nil"/>
            </w:tcBorders>
          </w:tcPr>
          <w:p w14:paraId="5DFE8B1E"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8</w:t>
            </w:r>
            <w:r w:rsidRPr="00825E32">
              <w:rPr>
                <w:rFonts w:ascii="Arial" w:hAnsi="Arial" w:cs="Arial"/>
                <w:color w:val="000000"/>
                <w:sz w:val="22"/>
                <w:szCs w:val="22"/>
              </w:rPr>
              <w:t>.</w:t>
            </w:r>
          </w:p>
        </w:tc>
        <w:tc>
          <w:tcPr>
            <w:tcW w:w="2271" w:type="dxa"/>
            <w:tcBorders>
              <w:top w:val="nil"/>
              <w:left w:val="nil"/>
              <w:bottom w:val="nil"/>
              <w:right w:val="nil"/>
            </w:tcBorders>
          </w:tcPr>
          <w:p w14:paraId="092BDA83"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sidRPr="009A42C3">
              <w:rPr>
                <w:rFonts w:ascii="Arial" w:hAnsi="Arial" w:cs="Arial"/>
                <w:color w:val="000000"/>
                <w:sz w:val="22"/>
                <w:szCs w:val="22"/>
                <w:lang w:val="sv-FI"/>
              </w:rPr>
              <w:t>Yayasan Ekonomi Keanekaragaman Hayati Indonesia</w:t>
            </w:r>
          </w:p>
        </w:tc>
        <w:tc>
          <w:tcPr>
            <w:tcW w:w="1662" w:type="dxa"/>
            <w:tcBorders>
              <w:top w:val="nil"/>
              <w:left w:val="nil"/>
              <w:bottom w:val="nil"/>
              <w:right w:val="nil"/>
            </w:tcBorders>
          </w:tcPr>
          <w:p w14:paraId="726A9A8B" w14:textId="77777777" w:rsidR="00152BC6" w:rsidRPr="00825E32" w:rsidRDefault="00152BC6" w:rsidP="000C272C">
            <w:pPr>
              <w:pStyle w:val="Pa28"/>
              <w:spacing w:line="240" w:lineRule="auto"/>
              <w:contextualSpacing/>
              <w:jc w:val="both"/>
              <w:rPr>
                <w:rFonts w:ascii="Arial" w:hAnsi="Arial" w:cs="Arial"/>
                <w:color w:val="000000"/>
                <w:sz w:val="22"/>
                <w:szCs w:val="22"/>
              </w:rPr>
            </w:pPr>
            <w:r w:rsidRPr="00825E32">
              <w:rPr>
                <w:rFonts w:ascii="Arial" w:hAnsi="Arial" w:cs="Arial"/>
                <w:color w:val="000000"/>
                <w:sz w:val="22"/>
                <w:szCs w:val="22"/>
              </w:rPr>
              <w:t>25 September 2024</w:t>
            </w:r>
          </w:p>
        </w:tc>
        <w:tc>
          <w:tcPr>
            <w:tcW w:w="1952" w:type="dxa"/>
            <w:tcBorders>
              <w:top w:val="nil"/>
              <w:left w:val="nil"/>
              <w:bottom w:val="nil"/>
              <w:right w:val="nil"/>
            </w:tcBorders>
          </w:tcPr>
          <w:p w14:paraId="7EB7C738"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sidRPr="009A42C3">
              <w:rPr>
                <w:rFonts w:ascii="Arial" w:hAnsi="Arial" w:cs="Arial"/>
                <w:color w:val="000000"/>
                <w:sz w:val="22"/>
                <w:szCs w:val="22"/>
                <w:lang w:val="sv-FI"/>
              </w:rPr>
              <w:t>Transplantasi Terumbu Karang dan Lamun</w:t>
            </w:r>
          </w:p>
        </w:tc>
        <w:tc>
          <w:tcPr>
            <w:tcW w:w="2440" w:type="dxa"/>
            <w:tcBorders>
              <w:top w:val="nil"/>
              <w:left w:val="nil"/>
              <w:bottom w:val="nil"/>
              <w:right w:val="nil"/>
            </w:tcBorders>
          </w:tcPr>
          <w:p w14:paraId="6B62B1F1" w14:textId="77777777" w:rsidR="00152BC6" w:rsidRPr="009A42C3" w:rsidRDefault="00152BC6" w:rsidP="000C272C">
            <w:pPr>
              <w:pStyle w:val="Pa28"/>
              <w:spacing w:line="240" w:lineRule="auto"/>
              <w:contextualSpacing/>
              <w:rPr>
                <w:rFonts w:ascii="Arial" w:hAnsi="Arial" w:cs="Arial"/>
                <w:color w:val="000000"/>
                <w:sz w:val="22"/>
                <w:szCs w:val="22"/>
                <w:lang w:val="sv-FI"/>
              </w:rPr>
            </w:pPr>
            <w:r>
              <w:rPr>
                <w:rFonts w:ascii="Arial" w:hAnsi="Arial" w:cs="Arial"/>
                <w:color w:val="000000"/>
                <w:sz w:val="22"/>
                <w:szCs w:val="22"/>
                <w:lang w:val="sv-FI"/>
              </w:rPr>
              <w:t>k</w:t>
            </w:r>
            <w:r w:rsidRPr="009A42C3">
              <w:rPr>
                <w:rFonts w:ascii="Arial" w:hAnsi="Arial" w:cs="Arial"/>
                <w:color w:val="000000"/>
                <w:sz w:val="22"/>
                <w:szCs w:val="22"/>
                <w:lang w:val="sv-FI"/>
              </w:rPr>
              <w:t xml:space="preserve">egiatan </w:t>
            </w:r>
            <w:r>
              <w:rPr>
                <w:rFonts w:ascii="Arial" w:hAnsi="Arial" w:cs="Arial"/>
                <w:color w:val="000000"/>
                <w:sz w:val="22"/>
                <w:szCs w:val="22"/>
                <w:lang w:val="sv-FI"/>
              </w:rPr>
              <w:t>n</w:t>
            </w:r>
            <w:r w:rsidRPr="009A42C3">
              <w:rPr>
                <w:rFonts w:ascii="Arial" w:hAnsi="Arial" w:cs="Arial"/>
                <w:color w:val="000000"/>
                <w:sz w:val="22"/>
                <w:szCs w:val="22"/>
                <w:lang w:val="sv-FI"/>
              </w:rPr>
              <w:t xml:space="preserve">on </w:t>
            </w:r>
            <w:r>
              <w:rPr>
                <w:rFonts w:ascii="Arial" w:hAnsi="Arial" w:cs="Arial"/>
                <w:color w:val="000000"/>
                <w:sz w:val="22"/>
                <w:szCs w:val="22"/>
                <w:lang w:val="sv-FI"/>
              </w:rPr>
              <w:t>b</w:t>
            </w:r>
            <w:r w:rsidRPr="009A42C3">
              <w:rPr>
                <w:rFonts w:ascii="Arial" w:hAnsi="Arial" w:cs="Arial"/>
                <w:color w:val="000000"/>
                <w:sz w:val="22"/>
                <w:szCs w:val="22"/>
                <w:lang w:val="sv-FI"/>
              </w:rPr>
              <w:t xml:space="preserve">erusaha </w:t>
            </w:r>
            <w:r>
              <w:rPr>
                <w:rFonts w:ascii="Arial" w:hAnsi="Arial" w:cs="Arial"/>
                <w:color w:val="000000"/>
                <w:sz w:val="22"/>
                <w:szCs w:val="22"/>
                <w:lang w:val="sv-FI"/>
              </w:rPr>
              <w:t>(</w:t>
            </w:r>
            <w:r w:rsidRPr="009A42C3">
              <w:rPr>
                <w:rFonts w:ascii="Arial" w:hAnsi="Arial" w:cs="Arial"/>
                <w:color w:val="000000"/>
                <w:sz w:val="22"/>
                <w:szCs w:val="22"/>
                <w:lang w:val="sv-FI"/>
              </w:rPr>
              <w:t xml:space="preserve"> konservasi dan rehabilitasi ekosistem</w:t>
            </w:r>
            <w:r>
              <w:rPr>
                <w:rFonts w:ascii="Arial" w:hAnsi="Arial" w:cs="Arial"/>
                <w:color w:val="000000"/>
                <w:sz w:val="22"/>
                <w:szCs w:val="22"/>
                <w:lang w:val="sv-FI"/>
              </w:rPr>
              <w:t>)</w:t>
            </w:r>
          </w:p>
        </w:tc>
      </w:tr>
      <w:tr w:rsidR="00152BC6" w:rsidRPr="00E33F22" w14:paraId="2974D380" w14:textId="77777777" w:rsidTr="000C272C">
        <w:tc>
          <w:tcPr>
            <w:tcW w:w="691" w:type="dxa"/>
            <w:tcBorders>
              <w:top w:val="nil"/>
              <w:left w:val="nil"/>
              <w:bottom w:val="nil"/>
              <w:right w:val="nil"/>
            </w:tcBorders>
          </w:tcPr>
          <w:p w14:paraId="002EDA3F" w14:textId="77777777" w:rsidR="00152BC6"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9.</w:t>
            </w:r>
          </w:p>
        </w:tc>
        <w:tc>
          <w:tcPr>
            <w:tcW w:w="2271" w:type="dxa"/>
            <w:tcBorders>
              <w:top w:val="nil"/>
              <w:left w:val="nil"/>
              <w:bottom w:val="nil"/>
              <w:right w:val="nil"/>
            </w:tcBorders>
          </w:tcPr>
          <w:p w14:paraId="20775996"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Yayasan Ekosistem Gili Indah</w:t>
            </w:r>
          </w:p>
        </w:tc>
        <w:tc>
          <w:tcPr>
            <w:tcW w:w="1662" w:type="dxa"/>
            <w:tcBorders>
              <w:top w:val="nil"/>
              <w:left w:val="nil"/>
              <w:bottom w:val="nil"/>
              <w:right w:val="nil"/>
            </w:tcBorders>
          </w:tcPr>
          <w:p w14:paraId="1DB499E6"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15 Juni 2023</w:t>
            </w:r>
          </w:p>
        </w:tc>
        <w:tc>
          <w:tcPr>
            <w:tcW w:w="1952" w:type="dxa"/>
            <w:tcBorders>
              <w:top w:val="nil"/>
              <w:left w:val="nil"/>
              <w:bottom w:val="nil"/>
              <w:right w:val="nil"/>
            </w:tcBorders>
          </w:tcPr>
          <w:p w14:paraId="3480DC94"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Biorock dan Turbin Dynorotor</w:t>
            </w:r>
          </w:p>
        </w:tc>
        <w:tc>
          <w:tcPr>
            <w:tcW w:w="2440" w:type="dxa"/>
            <w:tcBorders>
              <w:top w:val="nil"/>
              <w:left w:val="nil"/>
              <w:bottom w:val="nil"/>
              <w:right w:val="nil"/>
            </w:tcBorders>
          </w:tcPr>
          <w:p w14:paraId="4E9AF34E"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kegiatan berusaha</w:t>
            </w:r>
          </w:p>
        </w:tc>
      </w:tr>
      <w:tr w:rsidR="00152BC6" w:rsidRPr="00E33F22" w14:paraId="508546DC" w14:textId="77777777" w:rsidTr="000C272C">
        <w:tc>
          <w:tcPr>
            <w:tcW w:w="691" w:type="dxa"/>
            <w:tcBorders>
              <w:top w:val="nil"/>
              <w:left w:val="nil"/>
              <w:bottom w:val="nil"/>
              <w:right w:val="nil"/>
            </w:tcBorders>
          </w:tcPr>
          <w:p w14:paraId="01E29904" w14:textId="77777777" w:rsidR="00152BC6"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10.</w:t>
            </w:r>
          </w:p>
        </w:tc>
        <w:tc>
          <w:tcPr>
            <w:tcW w:w="2271" w:type="dxa"/>
            <w:tcBorders>
              <w:top w:val="nil"/>
              <w:left w:val="nil"/>
              <w:bottom w:val="nil"/>
              <w:right w:val="nil"/>
            </w:tcBorders>
          </w:tcPr>
          <w:p w14:paraId="6D14D4D0"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Perumda Air Minum Amerta Dayan Gunung</w:t>
            </w:r>
          </w:p>
        </w:tc>
        <w:tc>
          <w:tcPr>
            <w:tcW w:w="1662" w:type="dxa"/>
            <w:tcBorders>
              <w:top w:val="nil"/>
              <w:left w:val="nil"/>
              <w:bottom w:val="nil"/>
              <w:right w:val="nil"/>
            </w:tcBorders>
          </w:tcPr>
          <w:p w14:paraId="53352FC4"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 xml:space="preserve">27 </w:t>
            </w:r>
            <w:proofErr w:type="spellStart"/>
            <w:r>
              <w:rPr>
                <w:rFonts w:ascii="Arial" w:hAnsi="Arial" w:cs="Arial"/>
                <w:color w:val="000000"/>
                <w:sz w:val="22"/>
                <w:szCs w:val="22"/>
              </w:rPr>
              <w:t>Desember</w:t>
            </w:r>
            <w:proofErr w:type="spellEnd"/>
            <w:r>
              <w:rPr>
                <w:rFonts w:ascii="Arial" w:hAnsi="Arial" w:cs="Arial"/>
                <w:color w:val="000000"/>
                <w:sz w:val="22"/>
                <w:szCs w:val="22"/>
              </w:rPr>
              <w:t xml:space="preserve"> 2023</w:t>
            </w:r>
          </w:p>
        </w:tc>
        <w:tc>
          <w:tcPr>
            <w:tcW w:w="1952" w:type="dxa"/>
            <w:tcBorders>
              <w:top w:val="nil"/>
              <w:left w:val="nil"/>
              <w:bottom w:val="nil"/>
              <w:right w:val="nil"/>
            </w:tcBorders>
          </w:tcPr>
          <w:p w14:paraId="3A765AE1"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Pipa Bawah Air Laut Bersih</w:t>
            </w:r>
          </w:p>
        </w:tc>
        <w:tc>
          <w:tcPr>
            <w:tcW w:w="2440" w:type="dxa"/>
            <w:tcBorders>
              <w:top w:val="nil"/>
              <w:left w:val="nil"/>
              <w:bottom w:val="nil"/>
              <w:right w:val="nil"/>
            </w:tcBorders>
          </w:tcPr>
          <w:p w14:paraId="69893A0F"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kegiatan berusaha</w:t>
            </w:r>
          </w:p>
        </w:tc>
      </w:tr>
      <w:tr w:rsidR="00152BC6" w:rsidRPr="00E33F22" w14:paraId="1F469B77" w14:textId="77777777" w:rsidTr="000C272C">
        <w:tc>
          <w:tcPr>
            <w:tcW w:w="691" w:type="dxa"/>
            <w:tcBorders>
              <w:top w:val="nil"/>
              <w:left w:val="nil"/>
              <w:bottom w:val="single" w:sz="4" w:space="0" w:color="auto"/>
              <w:right w:val="nil"/>
            </w:tcBorders>
          </w:tcPr>
          <w:p w14:paraId="23FC57F7" w14:textId="77777777" w:rsidR="00152BC6"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11.</w:t>
            </w:r>
          </w:p>
        </w:tc>
        <w:tc>
          <w:tcPr>
            <w:tcW w:w="2271" w:type="dxa"/>
            <w:tcBorders>
              <w:top w:val="nil"/>
              <w:left w:val="nil"/>
              <w:bottom w:val="single" w:sz="4" w:space="0" w:color="auto"/>
              <w:right w:val="nil"/>
            </w:tcBorders>
          </w:tcPr>
          <w:p w14:paraId="22C763BE"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Balai Wilayah Sungai (BWS) Nusa Tenggara 1</w:t>
            </w:r>
          </w:p>
        </w:tc>
        <w:tc>
          <w:tcPr>
            <w:tcW w:w="1662" w:type="dxa"/>
            <w:tcBorders>
              <w:top w:val="nil"/>
              <w:left w:val="nil"/>
              <w:bottom w:val="single" w:sz="4" w:space="0" w:color="auto"/>
              <w:right w:val="nil"/>
            </w:tcBorders>
          </w:tcPr>
          <w:p w14:paraId="564A2EAA" w14:textId="77777777" w:rsidR="00152BC6" w:rsidRPr="00825E32" w:rsidRDefault="00152BC6" w:rsidP="000C272C">
            <w:pPr>
              <w:pStyle w:val="Pa28"/>
              <w:spacing w:line="240" w:lineRule="auto"/>
              <w:contextualSpacing/>
              <w:jc w:val="both"/>
              <w:rPr>
                <w:rFonts w:ascii="Arial" w:hAnsi="Arial" w:cs="Arial"/>
                <w:color w:val="000000"/>
                <w:sz w:val="22"/>
                <w:szCs w:val="22"/>
              </w:rPr>
            </w:pPr>
            <w:r>
              <w:rPr>
                <w:rFonts w:ascii="Arial" w:hAnsi="Arial" w:cs="Arial"/>
                <w:color w:val="000000"/>
                <w:sz w:val="22"/>
                <w:szCs w:val="22"/>
              </w:rPr>
              <w:t xml:space="preserve">26 </w:t>
            </w:r>
            <w:proofErr w:type="spellStart"/>
            <w:r>
              <w:rPr>
                <w:rFonts w:ascii="Arial" w:hAnsi="Arial" w:cs="Arial"/>
                <w:color w:val="000000"/>
                <w:sz w:val="22"/>
                <w:szCs w:val="22"/>
              </w:rPr>
              <w:t>Februari</w:t>
            </w:r>
            <w:proofErr w:type="spellEnd"/>
            <w:r>
              <w:rPr>
                <w:rFonts w:ascii="Arial" w:hAnsi="Arial" w:cs="Arial"/>
                <w:color w:val="000000"/>
                <w:sz w:val="22"/>
                <w:szCs w:val="22"/>
              </w:rPr>
              <w:t xml:space="preserve"> 2025</w:t>
            </w:r>
          </w:p>
        </w:tc>
        <w:tc>
          <w:tcPr>
            <w:tcW w:w="1952" w:type="dxa"/>
            <w:tcBorders>
              <w:top w:val="nil"/>
              <w:left w:val="nil"/>
              <w:bottom w:val="single" w:sz="4" w:space="0" w:color="auto"/>
              <w:right w:val="nil"/>
            </w:tcBorders>
          </w:tcPr>
          <w:p w14:paraId="76ED03E6" w14:textId="77777777" w:rsidR="00152BC6" w:rsidRPr="009A42C3" w:rsidRDefault="00152BC6" w:rsidP="000C272C">
            <w:pPr>
              <w:pStyle w:val="Pa28"/>
              <w:spacing w:line="240" w:lineRule="auto"/>
              <w:contextualSpacing/>
              <w:jc w:val="both"/>
              <w:rPr>
                <w:rFonts w:ascii="Arial" w:hAnsi="Arial" w:cs="Arial"/>
                <w:color w:val="000000"/>
                <w:sz w:val="22"/>
                <w:szCs w:val="22"/>
                <w:lang w:val="sv-FI"/>
              </w:rPr>
            </w:pPr>
            <w:r>
              <w:rPr>
                <w:rFonts w:ascii="Arial" w:hAnsi="Arial" w:cs="Arial"/>
                <w:color w:val="000000"/>
                <w:sz w:val="22"/>
                <w:szCs w:val="22"/>
                <w:lang w:val="sv-FI"/>
              </w:rPr>
              <w:t>Pembangunan Pengaman Pantai</w:t>
            </w:r>
          </w:p>
        </w:tc>
        <w:tc>
          <w:tcPr>
            <w:tcW w:w="2440" w:type="dxa"/>
            <w:tcBorders>
              <w:top w:val="nil"/>
              <w:left w:val="nil"/>
              <w:bottom w:val="single" w:sz="4" w:space="0" w:color="auto"/>
              <w:right w:val="nil"/>
            </w:tcBorders>
          </w:tcPr>
          <w:p w14:paraId="7DBB8E14" w14:textId="77777777" w:rsidR="00152BC6" w:rsidRPr="009A42C3" w:rsidRDefault="00152BC6" w:rsidP="000C272C">
            <w:pPr>
              <w:pStyle w:val="Pa28"/>
              <w:spacing w:line="240" w:lineRule="auto"/>
              <w:contextualSpacing/>
              <w:rPr>
                <w:rFonts w:ascii="Arial" w:hAnsi="Arial" w:cs="Arial"/>
                <w:color w:val="000000"/>
                <w:sz w:val="22"/>
                <w:szCs w:val="22"/>
                <w:lang w:val="sv-FI"/>
              </w:rPr>
            </w:pPr>
            <w:r>
              <w:rPr>
                <w:rFonts w:ascii="Arial" w:hAnsi="Arial" w:cs="Arial"/>
                <w:color w:val="000000"/>
                <w:sz w:val="22"/>
                <w:szCs w:val="22"/>
                <w:lang w:val="sv-FI"/>
              </w:rPr>
              <w:t>kegiatan non berusaha (rehabilitasi pantai untuk atasi abrasi pantai)</w:t>
            </w:r>
          </w:p>
        </w:tc>
      </w:tr>
    </w:tbl>
    <w:p w14:paraId="0D0D3219" w14:textId="773B1D18" w:rsidR="00043E9B" w:rsidRPr="009A42C3" w:rsidRDefault="00F428F0" w:rsidP="00554D84">
      <w:pPr>
        <w:pStyle w:val="Pa28"/>
        <w:spacing w:after="120" w:line="360" w:lineRule="auto"/>
        <w:rPr>
          <w:rFonts w:ascii="Arial" w:hAnsi="Arial" w:cs="Arial"/>
          <w:color w:val="000000"/>
          <w:sz w:val="22"/>
          <w:szCs w:val="22"/>
          <w:lang w:val="sv-FI"/>
        </w:rPr>
      </w:pPr>
      <w:r w:rsidRPr="009A42C3">
        <w:rPr>
          <w:rFonts w:ascii="Arial" w:hAnsi="Arial" w:cs="Arial"/>
          <w:color w:val="000000"/>
          <w:sz w:val="20"/>
          <w:szCs w:val="20"/>
          <w:lang w:val="sv-FI"/>
        </w:rPr>
        <w:t>Sumber: Direktorat Penataan Ruang Laut Tahun 202</w:t>
      </w:r>
      <w:r w:rsidR="002E6C47" w:rsidRPr="009A42C3">
        <w:rPr>
          <w:rFonts w:ascii="Arial" w:hAnsi="Arial" w:cs="Arial"/>
          <w:color w:val="000000"/>
          <w:sz w:val="20"/>
          <w:szCs w:val="20"/>
          <w:lang w:val="sv-FI"/>
        </w:rPr>
        <w:t>5</w:t>
      </w:r>
    </w:p>
    <w:p w14:paraId="6A6022E0" w14:textId="77777777" w:rsidR="007A6C4D" w:rsidRDefault="00AB441D" w:rsidP="007A6C4D">
      <w:pPr>
        <w:pStyle w:val="Default"/>
        <w:spacing w:line="360" w:lineRule="auto"/>
        <w:ind w:firstLine="720"/>
        <w:jc w:val="both"/>
        <w:rPr>
          <w:rFonts w:ascii="Arial" w:hAnsi="Arial" w:cs="Arial"/>
          <w:sz w:val="22"/>
          <w:szCs w:val="22"/>
          <w:lang w:val="sv-FI"/>
        </w:rPr>
      </w:pPr>
      <w:r>
        <w:rPr>
          <w:rFonts w:ascii="Arial" w:hAnsi="Arial" w:cs="Arial"/>
          <w:sz w:val="22"/>
          <w:szCs w:val="22"/>
          <w:lang w:val="sv-FI"/>
        </w:rPr>
        <w:t xml:space="preserve">Data </w:t>
      </w:r>
      <w:r w:rsidR="00F428F0" w:rsidRPr="009A42C3">
        <w:rPr>
          <w:rFonts w:ascii="Arial" w:hAnsi="Arial" w:cs="Arial"/>
          <w:sz w:val="22"/>
          <w:szCs w:val="22"/>
          <w:lang w:val="sv-FI"/>
        </w:rPr>
        <w:t xml:space="preserve">KKPRL tersebut </w:t>
      </w:r>
      <w:r w:rsidR="005967C3" w:rsidRPr="009A42C3">
        <w:rPr>
          <w:rFonts w:ascii="Arial" w:hAnsi="Arial" w:cs="Arial"/>
          <w:sz w:val="22"/>
          <w:szCs w:val="22"/>
          <w:lang w:val="sv-FI"/>
        </w:rPr>
        <w:t>di atas</w:t>
      </w:r>
      <w:r w:rsidR="00F428F0" w:rsidRPr="009A42C3">
        <w:rPr>
          <w:rFonts w:ascii="Arial" w:hAnsi="Arial" w:cs="Arial"/>
          <w:sz w:val="22"/>
          <w:szCs w:val="22"/>
          <w:lang w:val="sv-FI"/>
        </w:rPr>
        <w:t xml:space="preserve">, </w:t>
      </w:r>
      <w:r w:rsidR="005967C3" w:rsidRPr="009A42C3">
        <w:rPr>
          <w:rFonts w:ascii="Arial" w:hAnsi="Arial" w:cs="Arial"/>
          <w:sz w:val="22"/>
          <w:szCs w:val="22"/>
          <w:lang w:val="sv-FI"/>
        </w:rPr>
        <w:t>terdiri atas</w:t>
      </w:r>
      <w:r w:rsidR="00F428F0" w:rsidRPr="009A42C3">
        <w:rPr>
          <w:rFonts w:ascii="Arial" w:hAnsi="Arial" w:cs="Arial"/>
          <w:sz w:val="22"/>
          <w:szCs w:val="22"/>
          <w:lang w:val="sv-FI"/>
        </w:rPr>
        <w:t xml:space="preserve"> kegiatan berusaha</w:t>
      </w:r>
      <w:r w:rsidR="005967C3" w:rsidRPr="009A42C3">
        <w:rPr>
          <w:rFonts w:ascii="Arial" w:hAnsi="Arial" w:cs="Arial"/>
          <w:sz w:val="22"/>
          <w:szCs w:val="22"/>
          <w:lang w:val="sv-FI"/>
        </w:rPr>
        <w:t xml:space="preserve"> dan </w:t>
      </w:r>
      <w:r w:rsidR="00F428F0" w:rsidRPr="009A42C3">
        <w:rPr>
          <w:rFonts w:ascii="Arial" w:hAnsi="Arial" w:cs="Arial"/>
          <w:sz w:val="22"/>
          <w:szCs w:val="22"/>
          <w:lang w:val="sv-FI"/>
        </w:rPr>
        <w:t>kegiatan non berusaha</w:t>
      </w:r>
      <w:r w:rsidR="005967C3" w:rsidRPr="009A42C3">
        <w:rPr>
          <w:rFonts w:ascii="Arial" w:hAnsi="Arial" w:cs="Arial"/>
          <w:sz w:val="22"/>
          <w:szCs w:val="22"/>
          <w:lang w:val="sv-FI"/>
        </w:rPr>
        <w:t xml:space="preserve">, umumnya berupa sarana prasarana untuk mendukung kegiatan </w:t>
      </w:r>
      <w:r w:rsidR="007A6C4D">
        <w:rPr>
          <w:rFonts w:ascii="Arial" w:hAnsi="Arial" w:cs="Arial"/>
          <w:sz w:val="22"/>
          <w:szCs w:val="22"/>
          <w:lang w:val="sv-FI"/>
        </w:rPr>
        <w:t>ekowisata</w:t>
      </w:r>
      <w:r w:rsidR="005967C3" w:rsidRPr="009A42C3">
        <w:rPr>
          <w:rFonts w:ascii="Arial" w:hAnsi="Arial" w:cs="Arial"/>
          <w:sz w:val="22"/>
          <w:szCs w:val="22"/>
          <w:lang w:val="sv-FI"/>
        </w:rPr>
        <w:t xml:space="preserve"> di KKP Gilimatra</w:t>
      </w:r>
      <w:r w:rsidR="00F428F0" w:rsidRPr="009A42C3">
        <w:rPr>
          <w:rFonts w:ascii="Arial" w:hAnsi="Arial" w:cs="Arial"/>
          <w:sz w:val="22"/>
          <w:szCs w:val="22"/>
          <w:lang w:val="sv-FI"/>
        </w:rPr>
        <w:t>.</w:t>
      </w:r>
      <w:r w:rsidR="00437D4D" w:rsidRPr="009A42C3">
        <w:rPr>
          <w:rFonts w:ascii="Arial" w:hAnsi="Arial" w:cs="Arial"/>
          <w:sz w:val="22"/>
          <w:szCs w:val="22"/>
          <w:lang w:val="sv-FI"/>
        </w:rPr>
        <w:t xml:space="preserve"> </w:t>
      </w:r>
      <w:r w:rsidR="00286810">
        <w:rPr>
          <w:rFonts w:ascii="Arial" w:hAnsi="Arial" w:cs="Arial"/>
          <w:sz w:val="22"/>
          <w:szCs w:val="22"/>
          <w:lang w:val="sv-FI"/>
        </w:rPr>
        <w:t xml:space="preserve">Sesuai </w:t>
      </w:r>
      <w:r w:rsidR="00437D4D" w:rsidRPr="009A42C3">
        <w:rPr>
          <w:rFonts w:ascii="Arial" w:hAnsi="Arial" w:cs="Arial"/>
          <w:sz w:val="22"/>
          <w:szCs w:val="22"/>
          <w:lang w:val="sv-FI"/>
        </w:rPr>
        <w:t>Pe</w:t>
      </w:r>
      <w:r w:rsidR="00286810">
        <w:rPr>
          <w:rFonts w:ascii="Arial" w:hAnsi="Arial" w:cs="Arial"/>
          <w:sz w:val="22"/>
          <w:szCs w:val="22"/>
          <w:lang w:val="sv-FI"/>
        </w:rPr>
        <w:t>rmen KP</w:t>
      </w:r>
      <w:r w:rsidR="00F428F0" w:rsidRPr="009A42C3">
        <w:rPr>
          <w:rFonts w:ascii="Arial" w:hAnsi="Arial" w:cs="Arial"/>
          <w:sz w:val="22"/>
          <w:szCs w:val="22"/>
          <w:lang w:val="sv-FI"/>
        </w:rPr>
        <w:t xml:space="preserve"> No. 28 Tahun 2021</w:t>
      </w:r>
      <w:r w:rsidR="005967C3" w:rsidRPr="009A42C3">
        <w:rPr>
          <w:rFonts w:ascii="Arial" w:hAnsi="Arial" w:cs="Arial"/>
          <w:sz w:val="22"/>
          <w:szCs w:val="22"/>
          <w:lang w:val="sv-FI"/>
        </w:rPr>
        <w:t xml:space="preserve"> </w:t>
      </w:r>
      <w:r w:rsidR="00F428F0" w:rsidRPr="009A42C3">
        <w:rPr>
          <w:rFonts w:ascii="Arial" w:hAnsi="Arial" w:cs="Arial"/>
          <w:sz w:val="22"/>
          <w:szCs w:val="22"/>
          <w:lang w:val="sv-FI"/>
        </w:rPr>
        <w:t xml:space="preserve">telah diatur proses pendaftaran, penilaian dan penerbitan KKPRL,  untuk pendaftaran </w:t>
      </w:r>
      <w:r w:rsidR="00437D4D" w:rsidRPr="009A42C3">
        <w:rPr>
          <w:rFonts w:ascii="Arial" w:hAnsi="Arial" w:cs="Arial"/>
          <w:sz w:val="22"/>
          <w:szCs w:val="22"/>
          <w:lang w:val="sv-FI"/>
        </w:rPr>
        <w:t xml:space="preserve">dan penerbitan </w:t>
      </w:r>
      <w:r w:rsidR="009D77F1" w:rsidRPr="009A42C3">
        <w:rPr>
          <w:rFonts w:ascii="Arial" w:hAnsi="Arial" w:cs="Arial"/>
          <w:sz w:val="22"/>
          <w:szCs w:val="22"/>
          <w:lang w:val="sv-FI"/>
        </w:rPr>
        <w:t xml:space="preserve">kegiatan berusaha </w:t>
      </w:r>
      <w:r w:rsidR="00437D4D" w:rsidRPr="009A42C3">
        <w:rPr>
          <w:rFonts w:ascii="Arial" w:hAnsi="Arial" w:cs="Arial"/>
          <w:sz w:val="22"/>
          <w:szCs w:val="22"/>
          <w:lang w:val="sv-FI"/>
        </w:rPr>
        <w:t xml:space="preserve">dilakukan melalui </w:t>
      </w:r>
      <w:r w:rsidR="00286810">
        <w:rPr>
          <w:rFonts w:ascii="Arial" w:hAnsi="Arial" w:cs="Arial"/>
          <w:sz w:val="22"/>
          <w:szCs w:val="22"/>
          <w:lang w:val="sv-FI"/>
        </w:rPr>
        <w:t>p</w:t>
      </w:r>
      <w:r w:rsidR="00437D4D" w:rsidRPr="009A42C3">
        <w:rPr>
          <w:rFonts w:ascii="Arial" w:hAnsi="Arial" w:cs="Arial"/>
          <w:sz w:val="22"/>
          <w:szCs w:val="22"/>
          <w:lang w:val="sv-FI"/>
        </w:rPr>
        <w:t xml:space="preserve">erizinan </w:t>
      </w:r>
      <w:r w:rsidR="00286810">
        <w:rPr>
          <w:rFonts w:ascii="Arial" w:hAnsi="Arial" w:cs="Arial"/>
          <w:sz w:val="22"/>
          <w:szCs w:val="22"/>
          <w:lang w:val="sv-FI"/>
        </w:rPr>
        <w:t>b</w:t>
      </w:r>
      <w:r w:rsidR="00437D4D" w:rsidRPr="009A42C3">
        <w:rPr>
          <w:rFonts w:ascii="Arial" w:hAnsi="Arial" w:cs="Arial"/>
          <w:sz w:val="22"/>
          <w:szCs w:val="22"/>
          <w:lang w:val="sv-FI"/>
        </w:rPr>
        <w:t xml:space="preserve">erusaha </w:t>
      </w:r>
      <w:r w:rsidR="00286810">
        <w:rPr>
          <w:rFonts w:ascii="Arial" w:hAnsi="Arial" w:cs="Arial"/>
          <w:sz w:val="22"/>
          <w:szCs w:val="22"/>
          <w:lang w:val="sv-FI"/>
        </w:rPr>
        <w:t>t</w:t>
      </w:r>
      <w:r w:rsidR="00437D4D" w:rsidRPr="009A42C3">
        <w:rPr>
          <w:rFonts w:ascii="Arial" w:hAnsi="Arial" w:cs="Arial"/>
          <w:sz w:val="22"/>
          <w:szCs w:val="22"/>
          <w:lang w:val="sv-FI"/>
        </w:rPr>
        <w:t xml:space="preserve">erintegrasi secara </w:t>
      </w:r>
      <w:r w:rsidR="00286810">
        <w:rPr>
          <w:rFonts w:ascii="Arial" w:hAnsi="Arial" w:cs="Arial"/>
          <w:sz w:val="22"/>
          <w:szCs w:val="22"/>
          <w:lang w:val="sv-FI"/>
        </w:rPr>
        <w:t>e</w:t>
      </w:r>
      <w:r w:rsidR="00437D4D" w:rsidRPr="009A42C3">
        <w:rPr>
          <w:rFonts w:ascii="Arial" w:hAnsi="Arial" w:cs="Arial"/>
          <w:sz w:val="22"/>
          <w:szCs w:val="22"/>
          <w:lang w:val="sv-FI"/>
        </w:rPr>
        <w:t xml:space="preserve">lektronik atau </w:t>
      </w:r>
      <w:r w:rsidR="00437D4D" w:rsidRPr="009A42C3">
        <w:rPr>
          <w:rFonts w:ascii="Arial" w:hAnsi="Arial" w:cs="Arial"/>
          <w:i/>
          <w:iCs/>
          <w:sz w:val="22"/>
          <w:szCs w:val="22"/>
          <w:lang w:val="sv-FI"/>
        </w:rPr>
        <w:t xml:space="preserve">Online Single </w:t>
      </w:r>
      <w:r w:rsidR="00C90DD5">
        <w:rPr>
          <w:rFonts w:ascii="Arial" w:hAnsi="Arial" w:cs="Arial"/>
          <w:i/>
          <w:iCs/>
          <w:sz w:val="22"/>
          <w:szCs w:val="22"/>
          <w:lang w:val="sv-FI"/>
        </w:rPr>
        <w:t xml:space="preserve">Submission </w:t>
      </w:r>
      <w:r w:rsidR="00437D4D" w:rsidRPr="009A42C3">
        <w:rPr>
          <w:rFonts w:ascii="Arial" w:hAnsi="Arial" w:cs="Arial"/>
          <w:i/>
          <w:iCs/>
          <w:sz w:val="22"/>
          <w:szCs w:val="22"/>
          <w:lang w:val="sv-FI"/>
        </w:rPr>
        <w:t xml:space="preserve"> </w:t>
      </w:r>
      <w:r w:rsidR="00437D4D" w:rsidRPr="009A42C3">
        <w:rPr>
          <w:rFonts w:ascii="Arial" w:hAnsi="Arial" w:cs="Arial"/>
          <w:sz w:val="22"/>
          <w:szCs w:val="22"/>
          <w:lang w:val="sv-FI"/>
        </w:rPr>
        <w:t>(OSS)</w:t>
      </w:r>
      <w:r w:rsidR="009D77F1" w:rsidRPr="009A42C3">
        <w:rPr>
          <w:rFonts w:ascii="Arial" w:hAnsi="Arial" w:cs="Arial"/>
          <w:sz w:val="22"/>
          <w:szCs w:val="22"/>
          <w:lang w:val="sv-FI"/>
        </w:rPr>
        <w:t>, sedangkan untuk kegiatan non berusaha, baik pendaftaran dan penerbitan dilakukan melalui s</w:t>
      </w:r>
      <w:r w:rsidR="007A6C4D">
        <w:rPr>
          <w:rFonts w:ascii="Arial" w:hAnsi="Arial" w:cs="Arial"/>
          <w:sz w:val="22"/>
          <w:szCs w:val="22"/>
          <w:lang w:val="sv-FI"/>
        </w:rPr>
        <w:t>i</w:t>
      </w:r>
      <w:r w:rsidR="009D77F1" w:rsidRPr="009A42C3">
        <w:rPr>
          <w:rFonts w:ascii="Arial" w:hAnsi="Arial" w:cs="Arial"/>
          <w:sz w:val="22"/>
          <w:szCs w:val="22"/>
          <w:lang w:val="sv-FI"/>
        </w:rPr>
        <w:t>stem elektronik di K</w:t>
      </w:r>
      <w:r w:rsidR="00286810">
        <w:rPr>
          <w:rFonts w:ascii="Arial" w:hAnsi="Arial" w:cs="Arial"/>
          <w:sz w:val="22"/>
          <w:szCs w:val="22"/>
          <w:lang w:val="sv-FI"/>
        </w:rPr>
        <w:t>ementerian Kelautan dan Perikanan</w:t>
      </w:r>
      <w:r w:rsidR="009D77F1" w:rsidRPr="009A42C3">
        <w:rPr>
          <w:rFonts w:ascii="Arial" w:hAnsi="Arial" w:cs="Arial"/>
          <w:sz w:val="22"/>
          <w:szCs w:val="22"/>
          <w:lang w:val="sv-FI"/>
        </w:rPr>
        <w:t>, yaitu melalui</w:t>
      </w:r>
      <w:r w:rsidR="007A6C4D">
        <w:rPr>
          <w:rFonts w:ascii="Arial" w:hAnsi="Arial" w:cs="Arial"/>
          <w:sz w:val="22"/>
          <w:szCs w:val="22"/>
          <w:lang w:val="sv-FI"/>
        </w:rPr>
        <w:t xml:space="preserve"> aplikasi</w:t>
      </w:r>
      <w:r w:rsidR="009D77F1" w:rsidRPr="009A42C3">
        <w:rPr>
          <w:rFonts w:ascii="Arial" w:hAnsi="Arial" w:cs="Arial"/>
          <w:sz w:val="22"/>
          <w:szCs w:val="22"/>
          <w:lang w:val="sv-FI"/>
        </w:rPr>
        <w:t xml:space="preserve"> </w:t>
      </w:r>
      <w:hyperlink r:id="rId15" w:history="1">
        <w:r w:rsidR="009D77F1" w:rsidRPr="009A42C3">
          <w:rPr>
            <w:rStyle w:val="Hyperlink"/>
            <w:rFonts w:ascii="Arial" w:hAnsi="Arial" w:cs="Arial"/>
            <w:sz w:val="22"/>
            <w:szCs w:val="22"/>
            <w:lang w:val="sv-FI"/>
          </w:rPr>
          <w:t>https://e-sea.kkp.go.id/</w:t>
        </w:r>
      </w:hyperlink>
      <w:r w:rsidR="00437D4D" w:rsidRPr="009A42C3">
        <w:rPr>
          <w:rFonts w:ascii="Arial" w:hAnsi="Arial" w:cs="Arial"/>
          <w:sz w:val="22"/>
          <w:szCs w:val="22"/>
          <w:lang w:val="sv-FI"/>
        </w:rPr>
        <w:t>.</w:t>
      </w:r>
      <w:r w:rsidR="005967C3" w:rsidRPr="009A42C3">
        <w:rPr>
          <w:rFonts w:ascii="Arial" w:hAnsi="Arial" w:cs="Arial"/>
          <w:sz w:val="22"/>
          <w:szCs w:val="22"/>
          <w:lang w:val="sv-FI"/>
        </w:rPr>
        <w:t xml:space="preserve"> </w:t>
      </w:r>
      <w:r w:rsidR="00286810">
        <w:rPr>
          <w:rFonts w:ascii="Arial" w:hAnsi="Arial" w:cs="Arial"/>
          <w:sz w:val="22"/>
          <w:szCs w:val="22"/>
          <w:lang w:val="sv-FI"/>
        </w:rPr>
        <w:t xml:space="preserve">Aplikasi elektronik </w:t>
      </w:r>
      <w:r w:rsidR="005967C3" w:rsidRPr="009A42C3">
        <w:rPr>
          <w:rFonts w:ascii="Arial" w:hAnsi="Arial" w:cs="Arial"/>
          <w:sz w:val="22"/>
          <w:szCs w:val="22"/>
          <w:lang w:val="sv-FI"/>
        </w:rPr>
        <w:t xml:space="preserve">Ini bertujuan untuk memudahkan dan membantu pemrakarsa, </w:t>
      </w:r>
      <w:r w:rsidR="007A6C4D">
        <w:rPr>
          <w:rFonts w:ascii="Arial" w:hAnsi="Arial" w:cs="Arial"/>
          <w:sz w:val="22"/>
          <w:szCs w:val="22"/>
          <w:lang w:val="sv-FI"/>
        </w:rPr>
        <w:t xml:space="preserve">khususnya </w:t>
      </w:r>
      <w:r w:rsidR="00286810">
        <w:rPr>
          <w:rFonts w:ascii="Arial" w:hAnsi="Arial" w:cs="Arial"/>
          <w:sz w:val="22"/>
          <w:szCs w:val="22"/>
          <w:lang w:val="sv-FI"/>
        </w:rPr>
        <w:t>untuk kegiatan non berusaha</w:t>
      </w:r>
      <w:r w:rsidR="005967C3" w:rsidRPr="009A42C3">
        <w:rPr>
          <w:rFonts w:ascii="Arial" w:hAnsi="Arial" w:cs="Arial"/>
          <w:sz w:val="22"/>
          <w:szCs w:val="22"/>
          <w:lang w:val="sv-FI"/>
        </w:rPr>
        <w:t xml:space="preserve"> dalam mengajukan permoho</w:t>
      </w:r>
      <w:r w:rsidR="00286810">
        <w:rPr>
          <w:rFonts w:ascii="Arial" w:hAnsi="Arial" w:cs="Arial"/>
          <w:sz w:val="22"/>
          <w:szCs w:val="22"/>
          <w:lang w:val="sv-FI"/>
        </w:rPr>
        <w:t>n</w:t>
      </w:r>
      <w:r w:rsidR="005967C3" w:rsidRPr="009A42C3">
        <w:rPr>
          <w:rFonts w:ascii="Arial" w:hAnsi="Arial" w:cs="Arial"/>
          <w:sz w:val="22"/>
          <w:szCs w:val="22"/>
          <w:lang w:val="sv-FI"/>
        </w:rPr>
        <w:t>an KKPRL tersebut.</w:t>
      </w:r>
      <w:r w:rsidR="00E2208E">
        <w:rPr>
          <w:rFonts w:ascii="Arial" w:hAnsi="Arial" w:cs="Arial"/>
          <w:sz w:val="22"/>
          <w:szCs w:val="22"/>
          <w:lang w:val="sv-FI"/>
        </w:rPr>
        <w:t xml:space="preserve"> </w:t>
      </w:r>
      <w:r w:rsidR="007A6C4D">
        <w:rPr>
          <w:rFonts w:ascii="Arial" w:hAnsi="Arial" w:cs="Arial"/>
          <w:sz w:val="22"/>
          <w:szCs w:val="22"/>
          <w:lang w:val="sv-FI"/>
        </w:rPr>
        <w:t>Berdasarkan</w:t>
      </w:r>
      <w:r w:rsidR="00437D4D" w:rsidRPr="009A42C3">
        <w:rPr>
          <w:rFonts w:ascii="Arial" w:hAnsi="Arial" w:cs="Arial"/>
          <w:sz w:val="22"/>
          <w:szCs w:val="22"/>
          <w:lang w:val="sv-FI"/>
        </w:rPr>
        <w:t xml:space="preserve"> Per</w:t>
      </w:r>
      <w:r w:rsidR="00F13BAB" w:rsidRPr="009A42C3">
        <w:rPr>
          <w:rFonts w:ascii="Arial" w:hAnsi="Arial" w:cs="Arial"/>
          <w:sz w:val="22"/>
          <w:szCs w:val="22"/>
          <w:lang w:val="sv-FI"/>
        </w:rPr>
        <w:t xml:space="preserve">men KP No. 28 Tahun 2021, </w:t>
      </w:r>
      <w:r w:rsidR="007A6C4D">
        <w:rPr>
          <w:rFonts w:ascii="Arial" w:hAnsi="Arial" w:cs="Arial"/>
          <w:sz w:val="22"/>
          <w:szCs w:val="22"/>
          <w:lang w:val="sv-FI"/>
        </w:rPr>
        <w:t>KKPRL untuk kegiatan non berusaha selain untuk kegiatan pemerintah/pemerintah daerah, juga</w:t>
      </w:r>
      <w:r w:rsidR="00F13BAB" w:rsidRPr="009A42C3">
        <w:rPr>
          <w:rFonts w:ascii="Arial" w:hAnsi="Arial" w:cs="Arial"/>
          <w:sz w:val="22"/>
          <w:szCs w:val="22"/>
          <w:lang w:val="sv-FI"/>
        </w:rPr>
        <w:t xml:space="preserve"> untuk </w:t>
      </w:r>
      <w:r w:rsidR="007A6C4D">
        <w:rPr>
          <w:rFonts w:ascii="Arial" w:hAnsi="Arial" w:cs="Arial"/>
          <w:sz w:val="22"/>
          <w:szCs w:val="22"/>
          <w:lang w:val="sv-FI"/>
        </w:rPr>
        <w:t xml:space="preserve">kegiatan </w:t>
      </w:r>
      <w:r w:rsidR="00F13BAB" w:rsidRPr="009A42C3">
        <w:rPr>
          <w:rFonts w:ascii="Arial" w:hAnsi="Arial" w:cs="Arial"/>
          <w:sz w:val="22"/>
          <w:szCs w:val="22"/>
          <w:lang w:val="sv-FI"/>
        </w:rPr>
        <w:t xml:space="preserve">fasilitasi masyakat </w:t>
      </w:r>
      <w:r w:rsidR="00C90DD5">
        <w:rPr>
          <w:rFonts w:ascii="Arial" w:hAnsi="Arial" w:cs="Arial"/>
          <w:sz w:val="22"/>
          <w:szCs w:val="22"/>
          <w:lang w:val="sv-FI"/>
        </w:rPr>
        <w:t>lokal dan tradisional</w:t>
      </w:r>
      <w:r w:rsidR="007A6C4D">
        <w:rPr>
          <w:rFonts w:ascii="Arial" w:hAnsi="Arial" w:cs="Arial"/>
          <w:sz w:val="22"/>
          <w:szCs w:val="22"/>
          <w:lang w:val="sv-FI"/>
        </w:rPr>
        <w:t xml:space="preserve"> (kegiatan perikanan tangkap, budidaya, dan wisata bahari skala kecil dan tradisional, serta untuk pemukiman masyarakat tradisional di laut</w:t>
      </w:r>
      <w:r w:rsidR="00F13BAB" w:rsidRPr="009A42C3">
        <w:rPr>
          <w:rFonts w:ascii="Arial" w:hAnsi="Arial" w:cs="Arial"/>
          <w:sz w:val="22"/>
          <w:szCs w:val="22"/>
          <w:lang w:val="sv-FI"/>
        </w:rPr>
        <w:t>)</w:t>
      </w:r>
      <w:r w:rsidR="00E2208E">
        <w:rPr>
          <w:rFonts w:ascii="Arial" w:hAnsi="Arial" w:cs="Arial"/>
          <w:sz w:val="22"/>
          <w:szCs w:val="22"/>
          <w:lang w:val="sv-FI"/>
        </w:rPr>
        <w:t xml:space="preserve">. Ketentuan kegiatan </w:t>
      </w:r>
      <w:r w:rsidR="007A6C4D">
        <w:rPr>
          <w:rFonts w:ascii="Arial" w:hAnsi="Arial" w:cs="Arial"/>
          <w:sz w:val="22"/>
          <w:szCs w:val="22"/>
          <w:lang w:val="sv-FI"/>
        </w:rPr>
        <w:t xml:space="preserve">pemanfaatan ruang laut </w:t>
      </w:r>
      <w:r w:rsidR="00E2208E">
        <w:rPr>
          <w:rFonts w:ascii="Arial" w:hAnsi="Arial" w:cs="Arial"/>
          <w:sz w:val="22"/>
          <w:szCs w:val="22"/>
          <w:lang w:val="sv-FI"/>
        </w:rPr>
        <w:t xml:space="preserve">di KKP Gili Matra, </w:t>
      </w:r>
      <w:r w:rsidR="007A6C4D">
        <w:rPr>
          <w:rFonts w:ascii="Arial" w:hAnsi="Arial" w:cs="Arial"/>
          <w:sz w:val="22"/>
          <w:szCs w:val="22"/>
          <w:lang w:val="sv-FI"/>
        </w:rPr>
        <w:t>selain diatur dalam Permen KP No.28 Tahun 2021, juga</w:t>
      </w:r>
      <w:r w:rsidR="00F13BAB" w:rsidRPr="009A42C3">
        <w:rPr>
          <w:rFonts w:ascii="Arial" w:hAnsi="Arial" w:cs="Arial"/>
          <w:sz w:val="22"/>
          <w:szCs w:val="22"/>
          <w:lang w:val="sv-FI"/>
        </w:rPr>
        <w:t xml:space="preserve"> diatur dalam </w:t>
      </w:r>
      <w:r w:rsidR="007353EF" w:rsidRPr="009A42C3">
        <w:rPr>
          <w:rFonts w:ascii="Arial" w:hAnsi="Arial" w:cs="Arial"/>
          <w:sz w:val="22"/>
          <w:szCs w:val="22"/>
          <w:lang w:val="sv-FI"/>
        </w:rPr>
        <w:t xml:space="preserve">Kepmen KP. </w:t>
      </w:r>
      <w:r w:rsidR="00F13BAB" w:rsidRPr="009A42C3">
        <w:rPr>
          <w:rFonts w:ascii="Arial" w:hAnsi="Arial" w:cs="Arial"/>
          <w:sz w:val="22"/>
          <w:szCs w:val="22"/>
          <w:lang w:val="sv-FI"/>
        </w:rPr>
        <w:t>No.34/2022 dan Kep</w:t>
      </w:r>
      <w:r w:rsidR="00C90DD5">
        <w:rPr>
          <w:rFonts w:ascii="Arial" w:hAnsi="Arial" w:cs="Arial"/>
          <w:sz w:val="22"/>
          <w:szCs w:val="22"/>
          <w:lang w:val="sv-FI"/>
        </w:rPr>
        <w:t>dirjen PKRL</w:t>
      </w:r>
      <w:r w:rsidR="00F13BAB" w:rsidRPr="009A42C3">
        <w:rPr>
          <w:rFonts w:ascii="Arial" w:hAnsi="Arial" w:cs="Arial"/>
          <w:sz w:val="22"/>
          <w:szCs w:val="22"/>
          <w:lang w:val="sv-FI"/>
        </w:rPr>
        <w:t xml:space="preserve"> No. 62/2023</w:t>
      </w:r>
      <w:r w:rsidR="00437D4D" w:rsidRPr="009A42C3">
        <w:rPr>
          <w:rFonts w:ascii="Arial" w:hAnsi="Arial" w:cs="Arial"/>
          <w:sz w:val="22"/>
          <w:szCs w:val="22"/>
          <w:lang w:val="sv-FI"/>
        </w:rPr>
        <w:t>.</w:t>
      </w:r>
      <w:r w:rsidR="007A6C4D">
        <w:rPr>
          <w:rFonts w:ascii="Arial" w:hAnsi="Arial" w:cs="Arial"/>
          <w:sz w:val="22"/>
          <w:szCs w:val="22"/>
          <w:lang w:val="sv-FI"/>
        </w:rPr>
        <w:t xml:space="preserve"> </w:t>
      </w:r>
    </w:p>
    <w:p w14:paraId="77ED9206" w14:textId="5DC51C62" w:rsidR="00C65FC7" w:rsidRPr="009A42C3" w:rsidRDefault="00812411" w:rsidP="007A6C4D">
      <w:pPr>
        <w:pStyle w:val="Default"/>
        <w:spacing w:line="360" w:lineRule="auto"/>
        <w:ind w:firstLine="720"/>
        <w:jc w:val="both"/>
        <w:rPr>
          <w:rFonts w:ascii="Arial" w:hAnsi="Arial" w:cs="Arial"/>
          <w:color w:val="FF0000"/>
          <w:sz w:val="22"/>
          <w:szCs w:val="22"/>
          <w:lang w:val="sv-FI"/>
        </w:rPr>
      </w:pPr>
      <w:r w:rsidRPr="009A42C3">
        <w:rPr>
          <w:rFonts w:ascii="Arial" w:hAnsi="Arial" w:cs="Arial"/>
          <w:sz w:val="22"/>
          <w:szCs w:val="22"/>
          <w:lang w:val="sv-FI"/>
        </w:rPr>
        <w:t>Ber</w:t>
      </w:r>
      <w:r w:rsidR="00437D4D" w:rsidRPr="009A42C3">
        <w:rPr>
          <w:rFonts w:ascii="Arial" w:hAnsi="Arial" w:cs="Arial"/>
          <w:sz w:val="22"/>
          <w:szCs w:val="22"/>
          <w:lang w:val="sv-FI"/>
        </w:rPr>
        <w:t xml:space="preserve">dasarkan hasil wawancara mendalam dengan </w:t>
      </w:r>
      <w:r w:rsidRPr="009A42C3">
        <w:rPr>
          <w:rFonts w:ascii="Arial" w:hAnsi="Arial" w:cs="Arial"/>
          <w:sz w:val="22"/>
          <w:szCs w:val="22"/>
          <w:lang w:val="sv-FI"/>
        </w:rPr>
        <w:t>Kepala BKKPN Kupang dan Kepala Wilker</w:t>
      </w:r>
      <w:r w:rsidR="00D13B6D" w:rsidRPr="009A42C3">
        <w:rPr>
          <w:rFonts w:ascii="Arial" w:hAnsi="Arial" w:cs="Arial"/>
          <w:sz w:val="22"/>
          <w:szCs w:val="22"/>
          <w:lang w:val="sv-FI"/>
        </w:rPr>
        <w:t xml:space="preserve"> NTB</w:t>
      </w:r>
      <w:r w:rsidR="00437D4D" w:rsidRPr="009A42C3">
        <w:rPr>
          <w:rFonts w:ascii="Arial" w:hAnsi="Arial" w:cs="Arial"/>
          <w:sz w:val="22"/>
          <w:szCs w:val="22"/>
          <w:lang w:val="sv-FI"/>
        </w:rPr>
        <w:t xml:space="preserve">, </w:t>
      </w:r>
      <w:r w:rsidRPr="009A42C3">
        <w:rPr>
          <w:rFonts w:ascii="Arial" w:hAnsi="Arial" w:cs="Arial"/>
          <w:sz w:val="22"/>
          <w:szCs w:val="22"/>
          <w:lang w:val="sv-FI"/>
        </w:rPr>
        <w:t xml:space="preserve">untuk </w:t>
      </w:r>
      <w:r w:rsidR="00437D4D" w:rsidRPr="009A42C3">
        <w:rPr>
          <w:rFonts w:ascii="Arial" w:hAnsi="Arial" w:cs="Arial"/>
          <w:sz w:val="22"/>
          <w:szCs w:val="22"/>
          <w:lang w:val="sv-FI"/>
        </w:rPr>
        <w:t>perizinan</w:t>
      </w:r>
      <w:r w:rsidRPr="009A42C3">
        <w:rPr>
          <w:rFonts w:ascii="Arial" w:hAnsi="Arial" w:cs="Arial"/>
          <w:sz w:val="22"/>
          <w:szCs w:val="22"/>
          <w:lang w:val="sv-FI"/>
        </w:rPr>
        <w:t xml:space="preserve"> </w:t>
      </w:r>
      <w:r w:rsidR="00D13B6D" w:rsidRPr="009A42C3">
        <w:rPr>
          <w:rFonts w:ascii="Arial" w:hAnsi="Arial" w:cs="Arial"/>
          <w:sz w:val="22"/>
          <w:szCs w:val="22"/>
          <w:lang w:val="sv-FI"/>
        </w:rPr>
        <w:t xml:space="preserve">masuk ke dalam KKP Gilimatra (Karcis masuk kawasan konservasi untuk kegiatan pariwisata alam perairan </w:t>
      </w:r>
      <w:r w:rsidR="00437D4D" w:rsidRPr="009A42C3">
        <w:rPr>
          <w:rFonts w:ascii="Arial" w:hAnsi="Arial" w:cs="Arial"/>
          <w:sz w:val="22"/>
          <w:szCs w:val="22"/>
          <w:lang w:val="sv-FI"/>
        </w:rPr>
        <w:t>mengacu pada Permen</w:t>
      </w:r>
      <w:r w:rsidR="00D13B6D" w:rsidRPr="009A42C3">
        <w:rPr>
          <w:rFonts w:ascii="Arial" w:hAnsi="Arial" w:cs="Arial"/>
          <w:sz w:val="22"/>
          <w:szCs w:val="22"/>
          <w:lang w:val="sv-FI"/>
        </w:rPr>
        <w:t xml:space="preserve"> KP No. 46 Tahun 2016 tentang Pemanfaatan </w:t>
      </w:r>
      <w:r w:rsidR="008F16B4">
        <w:rPr>
          <w:rFonts w:ascii="Arial" w:hAnsi="Arial" w:cs="Arial"/>
          <w:sz w:val="22"/>
          <w:szCs w:val="22"/>
          <w:lang w:val="sv-FI"/>
        </w:rPr>
        <w:t>KKP</w:t>
      </w:r>
      <w:r w:rsidR="00D13B6D" w:rsidRPr="009A42C3">
        <w:rPr>
          <w:rFonts w:ascii="Arial" w:hAnsi="Arial" w:cs="Arial"/>
          <w:sz w:val="22"/>
          <w:szCs w:val="22"/>
          <w:lang w:val="sv-FI"/>
        </w:rPr>
        <w:t xml:space="preserve"> dan dasar pengenaan tarif karcis masuk menggunakan PP No 85 Tahun 2021 tentang </w:t>
      </w:r>
      <w:r w:rsidR="00D13B6D" w:rsidRPr="009A42C3">
        <w:rPr>
          <w:rStyle w:val="Emphasis"/>
          <w:rFonts w:ascii="Arial" w:hAnsi="Arial" w:cs="Arial"/>
          <w:i w:val="0"/>
          <w:iCs w:val="0"/>
          <w:sz w:val="22"/>
          <w:szCs w:val="22"/>
          <w:shd w:val="clear" w:color="auto" w:fill="FFFFFF"/>
          <w:lang w:val="sv-FI"/>
        </w:rPr>
        <w:t xml:space="preserve">jenis dan tarif atas jenis </w:t>
      </w:r>
      <w:r w:rsidR="00E2208E">
        <w:rPr>
          <w:rStyle w:val="Emphasis"/>
          <w:rFonts w:ascii="Arial" w:hAnsi="Arial" w:cs="Arial"/>
          <w:i w:val="0"/>
          <w:iCs w:val="0"/>
          <w:sz w:val="22"/>
          <w:szCs w:val="22"/>
          <w:shd w:val="clear" w:color="auto" w:fill="FFFFFF"/>
          <w:lang w:val="sv-FI"/>
        </w:rPr>
        <w:t>p</w:t>
      </w:r>
      <w:r w:rsidR="00D13B6D" w:rsidRPr="009A42C3">
        <w:rPr>
          <w:rStyle w:val="Emphasis"/>
          <w:rFonts w:ascii="Arial" w:hAnsi="Arial" w:cs="Arial"/>
          <w:i w:val="0"/>
          <w:iCs w:val="0"/>
          <w:sz w:val="22"/>
          <w:szCs w:val="22"/>
          <w:shd w:val="clear" w:color="auto" w:fill="FFFFFF"/>
          <w:lang w:val="sv-FI"/>
        </w:rPr>
        <w:t xml:space="preserve">enerimaan </w:t>
      </w:r>
      <w:r w:rsidR="00E2208E">
        <w:rPr>
          <w:rStyle w:val="Emphasis"/>
          <w:rFonts w:ascii="Arial" w:hAnsi="Arial" w:cs="Arial"/>
          <w:i w:val="0"/>
          <w:iCs w:val="0"/>
          <w:sz w:val="22"/>
          <w:szCs w:val="22"/>
          <w:shd w:val="clear" w:color="auto" w:fill="FFFFFF"/>
          <w:lang w:val="sv-FI"/>
        </w:rPr>
        <w:t>n</w:t>
      </w:r>
      <w:r w:rsidR="00D13B6D" w:rsidRPr="009A42C3">
        <w:rPr>
          <w:rStyle w:val="Emphasis"/>
          <w:rFonts w:ascii="Arial" w:hAnsi="Arial" w:cs="Arial"/>
          <w:i w:val="0"/>
          <w:iCs w:val="0"/>
          <w:sz w:val="22"/>
          <w:szCs w:val="22"/>
          <w:shd w:val="clear" w:color="auto" w:fill="FFFFFF"/>
          <w:lang w:val="sv-FI"/>
        </w:rPr>
        <w:t xml:space="preserve">egara bukan </w:t>
      </w:r>
      <w:r w:rsidR="00E2208E">
        <w:rPr>
          <w:rStyle w:val="Emphasis"/>
          <w:rFonts w:ascii="Arial" w:hAnsi="Arial" w:cs="Arial"/>
          <w:i w:val="0"/>
          <w:iCs w:val="0"/>
          <w:sz w:val="22"/>
          <w:szCs w:val="22"/>
          <w:shd w:val="clear" w:color="auto" w:fill="FFFFFF"/>
          <w:lang w:val="sv-FI"/>
        </w:rPr>
        <w:t>p</w:t>
      </w:r>
      <w:r w:rsidR="00D13B6D" w:rsidRPr="009A42C3">
        <w:rPr>
          <w:rStyle w:val="Emphasis"/>
          <w:rFonts w:ascii="Arial" w:hAnsi="Arial" w:cs="Arial"/>
          <w:i w:val="0"/>
          <w:iCs w:val="0"/>
          <w:sz w:val="22"/>
          <w:szCs w:val="22"/>
          <w:shd w:val="clear" w:color="auto" w:fill="FFFFFF"/>
          <w:lang w:val="sv-FI"/>
        </w:rPr>
        <w:t>ajak (PNBP) yang berlaku pada Kementerian KKP</w:t>
      </w:r>
      <w:r w:rsidR="00437D4D" w:rsidRPr="009A42C3">
        <w:rPr>
          <w:rFonts w:ascii="Arial" w:hAnsi="Arial" w:cs="Arial"/>
          <w:sz w:val="22"/>
          <w:szCs w:val="22"/>
          <w:lang w:val="sv-FI"/>
        </w:rPr>
        <w:t>.</w:t>
      </w:r>
      <w:r w:rsidR="005E1BD8" w:rsidRPr="009A42C3">
        <w:rPr>
          <w:rFonts w:ascii="Arial" w:hAnsi="Arial" w:cs="Arial"/>
          <w:sz w:val="22"/>
          <w:szCs w:val="22"/>
          <w:lang w:val="sv-FI"/>
        </w:rPr>
        <w:t xml:space="preserve"> </w:t>
      </w:r>
      <w:r w:rsidR="00E8083E" w:rsidRPr="009A42C3">
        <w:rPr>
          <w:rFonts w:ascii="Arial" w:hAnsi="Arial" w:cs="Arial"/>
          <w:sz w:val="22"/>
          <w:szCs w:val="22"/>
          <w:lang w:val="sv-FI"/>
        </w:rPr>
        <w:t xml:space="preserve">Berdasarkan ketentuan Pasal 4 dan 5 dalam PP No.5 Tahun 2021, bahwa </w:t>
      </w:r>
      <w:r w:rsidR="00544706" w:rsidRPr="009A42C3">
        <w:rPr>
          <w:rFonts w:ascii="Arial" w:hAnsi="Arial" w:cs="Arial"/>
          <w:sz w:val="22"/>
          <w:szCs w:val="22"/>
          <w:lang w:val="sv-FI"/>
        </w:rPr>
        <w:t xml:space="preserve">untuk mengajukan </w:t>
      </w:r>
      <w:r w:rsidR="00E8083E" w:rsidRPr="009A42C3">
        <w:rPr>
          <w:rFonts w:ascii="Arial" w:hAnsi="Arial" w:cs="Arial"/>
          <w:sz w:val="22"/>
          <w:szCs w:val="22"/>
          <w:lang w:val="sv-FI"/>
        </w:rPr>
        <w:t>kegiatan berusaha</w:t>
      </w:r>
      <w:r w:rsidR="00E2208E">
        <w:rPr>
          <w:rFonts w:ascii="Arial" w:hAnsi="Arial" w:cs="Arial"/>
          <w:sz w:val="22"/>
          <w:szCs w:val="22"/>
          <w:lang w:val="sv-FI"/>
        </w:rPr>
        <w:t xml:space="preserve"> di laut</w:t>
      </w:r>
      <w:r w:rsidR="00544706" w:rsidRPr="009A42C3">
        <w:rPr>
          <w:rFonts w:ascii="Arial" w:hAnsi="Arial" w:cs="Arial"/>
          <w:sz w:val="22"/>
          <w:szCs w:val="22"/>
          <w:lang w:val="sv-FI"/>
        </w:rPr>
        <w:t>,</w:t>
      </w:r>
      <w:r w:rsidR="00E8083E" w:rsidRPr="009A42C3">
        <w:rPr>
          <w:rFonts w:ascii="Arial" w:hAnsi="Arial" w:cs="Arial"/>
          <w:sz w:val="22"/>
          <w:szCs w:val="22"/>
          <w:lang w:val="sv-FI"/>
        </w:rPr>
        <w:t xml:space="preserve"> harus memiliki </w:t>
      </w:r>
      <w:r w:rsidR="00544706" w:rsidRPr="009A42C3">
        <w:rPr>
          <w:rFonts w:ascii="Arial" w:hAnsi="Arial" w:cs="Arial"/>
          <w:sz w:val="22"/>
          <w:szCs w:val="22"/>
          <w:lang w:val="sv-FI"/>
        </w:rPr>
        <w:t xml:space="preserve">2 (dua) perizinan, yaitu </w:t>
      </w:r>
      <w:r w:rsidR="00E8083E" w:rsidRPr="009A42C3">
        <w:rPr>
          <w:rFonts w:ascii="Arial" w:hAnsi="Arial" w:cs="Arial"/>
          <w:sz w:val="22"/>
          <w:szCs w:val="22"/>
          <w:lang w:val="sv-FI"/>
        </w:rPr>
        <w:t>persyaratan dasar</w:t>
      </w:r>
      <w:r w:rsidR="008F16B4">
        <w:rPr>
          <w:rFonts w:ascii="Arial" w:hAnsi="Arial" w:cs="Arial"/>
          <w:sz w:val="22"/>
          <w:szCs w:val="22"/>
          <w:lang w:val="sv-FI"/>
        </w:rPr>
        <w:t xml:space="preserve"> berupa </w:t>
      </w:r>
      <w:r w:rsidR="00E8083E" w:rsidRPr="009A42C3">
        <w:rPr>
          <w:rFonts w:ascii="Arial" w:hAnsi="Arial" w:cs="Arial"/>
          <w:sz w:val="22"/>
          <w:szCs w:val="22"/>
          <w:lang w:val="sv-FI"/>
        </w:rPr>
        <w:t>KKPRL</w:t>
      </w:r>
      <w:r w:rsidR="008F16B4">
        <w:rPr>
          <w:rFonts w:ascii="Arial" w:hAnsi="Arial" w:cs="Arial"/>
          <w:sz w:val="22"/>
          <w:szCs w:val="22"/>
          <w:lang w:val="sv-FI"/>
        </w:rPr>
        <w:t xml:space="preserve"> dan</w:t>
      </w:r>
      <w:r w:rsidR="00544706" w:rsidRPr="009A42C3">
        <w:rPr>
          <w:rFonts w:ascii="Arial" w:hAnsi="Arial" w:cs="Arial"/>
          <w:sz w:val="22"/>
          <w:szCs w:val="22"/>
          <w:lang w:val="sv-FI"/>
        </w:rPr>
        <w:t xml:space="preserve"> </w:t>
      </w:r>
      <w:r w:rsidR="00E8083E" w:rsidRPr="009A42C3">
        <w:rPr>
          <w:rFonts w:ascii="Arial" w:hAnsi="Arial" w:cs="Arial"/>
          <w:sz w:val="22"/>
          <w:szCs w:val="22"/>
          <w:lang w:val="sv-FI"/>
        </w:rPr>
        <w:t xml:space="preserve"> persetujuan lingkungan</w:t>
      </w:r>
      <w:r w:rsidR="008F16B4">
        <w:rPr>
          <w:rFonts w:ascii="Arial" w:hAnsi="Arial" w:cs="Arial"/>
          <w:sz w:val="22"/>
          <w:szCs w:val="22"/>
          <w:lang w:val="sv-FI"/>
        </w:rPr>
        <w:t xml:space="preserve">, kemudian baru mengurus </w:t>
      </w:r>
      <w:r w:rsidR="00544706" w:rsidRPr="009A42C3">
        <w:rPr>
          <w:rFonts w:ascii="Arial" w:hAnsi="Arial" w:cs="Arial"/>
          <w:sz w:val="22"/>
          <w:szCs w:val="22"/>
          <w:lang w:val="sv-FI"/>
        </w:rPr>
        <w:t>perizinan</w:t>
      </w:r>
      <w:r w:rsidR="00E8083E" w:rsidRPr="009A42C3">
        <w:rPr>
          <w:rFonts w:ascii="Arial" w:hAnsi="Arial" w:cs="Arial"/>
          <w:sz w:val="22"/>
          <w:szCs w:val="22"/>
          <w:lang w:val="sv-FI"/>
        </w:rPr>
        <w:t xml:space="preserve"> berusaha</w:t>
      </w:r>
      <w:r w:rsidR="008F16B4">
        <w:rPr>
          <w:rFonts w:ascii="Arial" w:hAnsi="Arial" w:cs="Arial"/>
          <w:sz w:val="22"/>
          <w:szCs w:val="22"/>
          <w:lang w:val="sv-FI"/>
        </w:rPr>
        <w:t xml:space="preserve"> berdasarkan </w:t>
      </w:r>
      <w:r w:rsidR="00544706" w:rsidRPr="009A42C3">
        <w:rPr>
          <w:rFonts w:ascii="Arial" w:hAnsi="Arial" w:cs="Arial"/>
          <w:sz w:val="22"/>
          <w:szCs w:val="22"/>
          <w:lang w:val="sv-FI"/>
        </w:rPr>
        <w:t xml:space="preserve"> </w:t>
      </w:r>
      <w:r w:rsidR="00E2208E">
        <w:rPr>
          <w:rFonts w:ascii="Arial" w:hAnsi="Arial" w:cs="Arial"/>
          <w:sz w:val="22"/>
          <w:szCs w:val="22"/>
          <w:lang w:val="sv-FI"/>
        </w:rPr>
        <w:t>klasifikasi baku lapangan usaha Indonesia (</w:t>
      </w:r>
      <w:r w:rsidR="00544706" w:rsidRPr="009A42C3">
        <w:rPr>
          <w:rFonts w:ascii="Arial" w:hAnsi="Arial" w:cs="Arial"/>
          <w:sz w:val="22"/>
          <w:szCs w:val="22"/>
          <w:lang w:val="sv-FI"/>
        </w:rPr>
        <w:t>KBLI</w:t>
      </w:r>
      <w:r w:rsidR="00E2208E">
        <w:rPr>
          <w:rFonts w:ascii="Arial" w:hAnsi="Arial" w:cs="Arial"/>
          <w:sz w:val="22"/>
          <w:szCs w:val="22"/>
          <w:lang w:val="sv-FI"/>
        </w:rPr>
        <w:t>)</w:t>
      </w:r>
      <w:r w:rsidR="00544706" w:rsidRPr="009A42C3">
        <w:rPr>
          <w:rFonts w:ascii="Arial" w:hAnsi="Arial" w:cs="Arial"/>
          <w:sz w:val="22"/>
          <w:szCs w:val="22"/>
          <w:lang w:val="sv-FI"/>
        </w:rPr>
        <w:t xml:space="preserve"> dan tingkat resiko</w:t>
      </w:r>
      <w:r w:rsidR="00E2208E">
        <w:rPr>
          <w:rFonts w:ascii="Arial" w:hAnsi="Arial" w:cs="Arial"/>
          <w:sz w:val="22"/>
          <w:szCs w:val="22"/>
          <w:lang w:val="sv-FI"/>
        </w:rPr>
        <w:t>, dan pendaftaranya diajukan</w:t>
      </w:r>
      <w:r w:rsidR="008F16B4">
        <w:rPr>
          <w:rFonts w:ascii="Arial" w:hAnsi="Arial" w:cs="Arial"/>
          <w:sz w:val="22"/>
          <w:szCs w:val="22"/>
          <w:lang w:val="sv-FI"/>
        </w:rPr>
        <w:t xml:space="preserve"> melalui</w:t>
      </w:r>
      <w:r w:rsidR="00E2208E">
        <w:rPr>
          <w:rFonts w:ascii="Arial" w:hAnsi="Arial" w:cs="Arial"/>
          <w:sz w:val="22"/>
          <w:szCs w:val="22"/>
          <w:lang w:val="sv-FI"/>
        </w:rPr>
        <w:t xml:space="preserve"> </w:t>
      </w:r>
      <w:r w:rsidR="00544706" w:rsidRPr="009A42C3">
        <w:rPr>
          <w:rFonts w:ascii="Arial" w:hAnsi="Arial" w:cs="Arial"/>
          <w:sz w:val="22"/>
          <w:szCs w:val="22"/>
          <w:lang w:val="sv-FI"/>
        </w:rPr>
        <w:t>OSS yang dikelola oleh Kementerian Investasi dan Hilirisasi/Badan Koordinasi Penanaman Modal (BKPM)</w:t>
      </w:r>
      <w:r w:rsidR="00437D4D" w:rsidRPr="009A42C3">
        <w:rPr>
          <w:rFonts w:ascii="Arial" w:hAnsi="Arial" w:cs="Arial"/>
          <w:sz w:val="22"/>
          <w:szCs w:val="22"/>
          <w:lang w:val="sv-FI"/>
        </w:rPr>
        <w:t xml:space="preserve">. </w:t>
      </w:r>
    </w:p>
    <w:p w14:paraId="166E33E1" w14:textId="57F863C9" w:rsidR="00437D4D" w:rsidRPr="009A42C3" w:rsidRDefault="008F16B4" w:rsidP="00B31407">
      <w:pPr>
        <w:pStyle w:val="Default"/>
        <w:spacing w:line="360" w:lineRule="auto"/>
        <w:ind w:firstLine="720"/>
        <w:jc w:val="both"/>
        <w:rPr>
          <w:rFonts w:ascii="Arial" w:hAnsi="Arial" w:cs="Arial"/>
          <w:color w:val="auto"/>
          <w:sz w:val="22"/>
          <w:szCs w:val="22"/>
          <w:lang w:val="sv-FI"/>
        </w:rPr>
      </w:pPr>
      <w:r>
        <w:rPr>
          <w:rFonts w:ascii="Arial" w:hAnsi="Arial" w:cs="Arial"/>
          <w:color w:val="auto"/>
          <w:sz w:val="22"/>
          <w:szCs w:val="22"/>
          <w:lang w:val="sv-FI"/>
        </w:rPr>
        <w:t xml:space="preserve">Dalam </w:t>
      </w:r>
      <w:r w:rsidR="00437D4D" w:rsidRPr="009A42C3">
        <w:rPr>
          <w:rFonts w:ascii="Arial" w:hAnsi="Arial" w:cs="Arial"/>
          <w:color w:val="auto"/>
          <w:sz w:val="22"/>
          <w:szCs w:val="22"/>
          <w:lang w:val="sv-FI"/>
        </w:rPr>
        <w:t>Per</w:t>
      </w:r>
      <w:r>
        <w:rPr>
          <w:rFonts w:ascii="Arial" w:hAnsi="Arial" w:cs="Arial"/>
          <w:color w:val="auto"/>
          <w:sz w:val="22"/>
          <w:szCs w:val="22"/>
          <w:lang w:val="sv-FI"/>
        </w:rPr>
        <w:t>men KP</w:t>
      </w:r>
      <w:r w:rsidR="00E16933" w:rsidRPr="009A42C3">
        <w:rPr>
          <w:rFonts w:ascii="Arial" w:hAnsi="Arial" w:cs="Arial"/>
          <w:color w:val="auto"/>
          <w:sz w:val="22"/>
          <w:szCs w:val="22"/>
          <w:lang w:val="sv-FI"/>
        </w:rPr>
        <w:t xml:space="preserve"> No.28</w:t>
      </w:r>
      <w:r w:rsidR="00437D4D" w:rsidRPr="009A42C3">
        <w:rPr>
          <w:rFonts w:ascii="Arial" w:hAnsi="Arial" w:cs="Arial"/>
          <w:color w:val="auto"/>
          <w:sz w:val="22"/>
          <w:szCs w:val="22"/>
          <w:lang w:val="sv-FI"/>
        </w:rPr>
        <w:t xml:space="preserve"> tahun 202</w:t>
      </w:r>
      <w:r w:rsidR="00E16933" w:rsidRPr="009A42C3">
        <w:rPr>
          <w:rFonts w:ascii="Arial" w:hAnsi="Arial" w:cs="Arial"/>
          <w:color w:val="auto"/>
          <w:sz w:val="22"/>
          <w:szCs w:val="22"/>
          <w:lang w:val="sv-FI"/>
        </w:rPr>
        <w:t>1</w:t>
      </w:r>
      <w:r>
        <w:rPr>
          <w:rFonts w:ascii="Arial" w:hAnsi="Arial" w:cs="Arial"/>
          <w:color w:val="auto"/>
          <w:sz w:val="22"/>
          <w:szCs w:val="22"/>
          <w:lang w:val="sv-FI"/>
        </w:rPr>
        <w:t xml:space="preserve"> juga</w:t>
      </w:r>
      <w:r w:rsidR="00437D4D" w:rsidRPr="009A42C3">
        <w:rPr>
          <w:rFonts w:ascii="Arial" w:hAnsi="Arial" w:cs="Arial"/>
          <w:color w:val="auto"/>
          <w:sz w:val="22"/>
          <w:szCs w:val="22"/>
          <w:lang w:val="sv-FI"/>
        </w:rPr>
        <w:t xml:space="preserve"> mengatur tentang </w:t>
      </w:r>
      <w:r>
        <w:rPr>
          <w:rFonts w:ascii="Arial" w:hAnsi="Arial" w:cs="Arial"/>
          <w:color w:val="auto"/>
          <w:sz w:val="22"/>
          <w:szCs w:val="22"/>
          <w:lang w:val="sv-FI"/>
        </w:rPr>
        <w:t>p</w:t>
      </w:r>
      <w:r w:rsidR="00437D4D" w:rsidRPr="009A42C3">
        <w:rPr>
          <w:rFonts w:ascii="Arial" w:hAnsi="Arial" w:cs="Arial"/>
          <w:color w:val="auto"/>
          <w:sz w:val="22"/>
          <w:szCs w:val="22"/>
          <w:lang w:val="sv-FI"/>
        </w:rPr>
        <w:t xml:space="preserve">elimpahan </w:t>
      </w:r>
      <w:r>
        <w:rPr>
          <w:rFonts w:ascii="Arial" w:hAnsi="Arial" w:cs="Arial"/>
          <w:color w:val="auto"/>
          <w:sz w:val="22"/>
          <w:szCs w:val="22"/>
          <w:lang w:val="sv-FI"/>
        </w:rPr>
        <w:t>k</w:t>
      </w:r>
      <w:r w:rsidR="00437D4D" w:rsidRPr="009A42C3">
        <w:rPr>
          <w:rFonts w:ascii="Arial" w:hAnsi="Arial" w:cs="Arial"/>
          <w:color w:val="auto"/>
          <w:sz w:val="22"/>
          <w:szCs w:val="22"/>
          <w:lang w:val="sv-FI"/>
        </w:rPr>
        <w:t>ewenangan kepada</w:t>
      </w:r>
      <w:r>
        <w:rPr>
          <w:rFonts w:ascii="Arial" w:hAnsi="Arial" w:cs="Arial"/>
          <w:color w:val="auto"/>
          <w:sz w:val="22"/>
          <w:szCs w:val="22"/>
          <w:lang w:val="sv-FI"/>
        </w:rPr>
        <w:t xml:space="preserve"> </w:t>
      </w:r>
      <w:r w:rsidR="00E2208E">
        <w:rPr>
          <w:rFonts w:ascii="Arial" w:hAnsi="Arial" w:cs="Arial"/>
          <w:color w:val="auto"/>
          <w:sz w:val="22"/>
          <w:szCs w:val="22"/>
          <w:lang w:val="sv-FI"/>
        </w:rPr>
        <w:t>Kementerian Investasi/</w:t>
      </w:r>
      <w:r w:rsidR="00437D4D" w:rsidRPr="009A42C3">
        <w:rPr>
          <w:rFonts w:ascii="Arial" w:hAnsi="Arial" w:cs="Arial"/>
          <w:color w:val="auto"/>
          <w:sz w:val="22"/>
          <w:szCs w:val="22"/>
          <w:lang w:val="sv-FI"/>
        </w:rPr>
        <w:t xml:space="preserve">BKPM sebagai </w:t>
      </w:r>
      <w:r>
        <w:rPr>
          <w:rFonts w:ascii="Arial" w:hAnsi="Arial" w:cs="Arial"/>
          <w:color w:val="auto"/>
          <w:sz w:val="22"/>
          <w:szCs w:val="22"/>
          <w:lang w:val="sv-FI"/>
        </w:rPr>
        <w:t>p</w:t>
      </w:r>
      <w:r w:rsidR="00437D4D" w:rsidRPr="009A42C3">
        <w:rPr>
          <w:rFonts w:ascii="Arial" w:hAnsi="Arial" w:cs="Arial"/>
          <w:color w:val="auto"/>
          <w:sz w:val="22"/>
          <w:szCs w:val="22"/>
          <w:lang w:val="sv-FI"/>
        </w:rPr>
        <w:t xml:space="preserve">enerbit </w:t>
      </w:r>
      <w:r w:rsidR="00E16933" w:rsidRPr="009A42C3">
        <w:rPr>
          <w:rFonts w:ascii="Arial" w:hAnsi="Arial" w:cs="Arial"/>
          <w:color w:val="auto"/>
          <w:sz w:val="22"/>
          <w:szCs w:val="22"/>
          <w:lang w:val="sv-FI"/>
        </w:rPr>
        <w:t xml:space="preserve"> PKKPRL  dan perizinan</w:t>
      </w:r>
      <w:r w:rsidR="00437D4D" w:rsidRPr="009A42C3">
        <w:rPr>
          <w:rFonts w:ascii="Arial" w:hAnsi="Arial" w:cs="Arial"/>
          <w:color w:val="auto"/>
          <w:sz w:val="22"/>
          <w:szCs w:val="22"/>
          <w:lang w:val="sv-FI"/>
        </w:rPr>
        <w:t xml:space="preserve"> </w:t>
      </w:r>
      <w:r>
        <w:rPr>
          <w:rFonts w:ascii="Arial" w:hAnsi="Arial" w:cs="Arial"/>
          <w:color w:val="auto"/>
          <w:sz w:val="22"/>
          <w:szCs w:val="22"/>
          <w:lang w:val="sv-FI"/>
        </w:rPr>
        <w:t>b</w:t>
      </w:r>
      <w:r w:rsidR="00437D4D" w:rsidRPr="009A42C3">
        <w:rPr>
          <w:rFonts w:ascii="Arial" w:hAnsi="Arial" w:cs="Arial"/>
          <w:color w:val="auto"/>
          <w:sz w:val="22"/>
          <w:szCs w:val="22"/>
          <w:lang w:val="sv-FI"/>
        </w:rPr>
        <w:t xml:space="preserve">erusaha </w:t>
      </w:r>
      <w:r>
        <w:rPr>
          <w:rFonts w:ascii="Arial" w:hAnsi="Arial" w:cs="Arial"/>
          <w:color w:val="auto"/>
          <w:sz w:val="22"/>
          <w:szCs w:val="22"/>
          <w:lang w:val="sv-FI"/>
        </w:rPr>
        <w:t>b</w:t>
      </w:r>
      <w:r w:rsidR="00437D4D" w:rsidRPr="009A42C3">
        <w:rPr>
          <w:rFonts w:ascii="Arial" w:hAnsi="Arial" w:cs="Arial"/>
          <w:color w:val="auto"/>
          <w:sz w:val="22"/>
          <w:szCs w:val="22"/>
          <w:lang w:val="sv-FI"/>
        </w:rPr>
        <w:t>idang</w:t>
      </w:r>
      <w:r w:rsidR="00E16933" w:rsidRPr="009A42C3">
        <w:rPr>
          <w:rFonts w:ascii="Arial" w:hAnsi="Arial" w:cs="Arial"/>
          <w:color w:val="auto"/>
          <w:sz w:val="22"/>
          <w:szCs w:val="22"/>
          <w:lang w:val="sv-FI"/>
        </w:rPr>
        <w:t xml:space="preserve"> </w:t>
      </w:r>
      <w:r>
        <w:rPr>
          <w:rFonts w:ascii="Arial" w:hAnsi="Arial" w:cs="Arial"/>
          <w:color w:val="auto"/>
          <w:sz w:val="22"/>
          <w:szCs w:val="22"/>
          <w:lang w:val="sv-FI"/>
        </w:rPr>
        <w:t>k</w:t>
      </w:r>
      <w:r w:rsidR="00E16933" w:rsidRPr="009A42C3">
        <w:rPr>
          <w:rFonts w:ascii="Arial" w:hAnsi="Arial" w:cs="Arial"/>
          <w:color w:val="auto"/>
          <w:sz w:val="22"/>
          <w:szCs w:val="22"/>
          <w:lang w:val="sv-FI"/>
        </w:rPr>
        <w:t xml:space="preserve">elautan dan </w:t>
      </w:r>
      <w:r>
        <w:rPr>
          <w:rFonts w:ascii="Arial" w:hAnsi="Arial" w:cs="Arial"/>
          <w:color w:val="auto"/>
          <w:sz w:val="22"/>
          <w:szCs w:val="22"/>
          <w:lang w:val="sv-FI"/>
        </w:rPr>
        <w:t>p</w:t>
      </w:r>
      <w:r w:rsidR="00E16933" w:rsidRPr="009A42C3">
        <w:rPr>
          <w:rFonts w:ascii="Arial" w:hAnsi="Arial" w:cs="Arial"/>
          <w:color w:val="auto"/>
          <w:sz w:val="22"/>
          <w:szCs w:val="22"/>
          <w:lang w:val="sv-FI"/>
        </w:rPr>
        <w:t>erikanan</w:t>
      </w:r>
      <w:r w:rsidR="00437D4D" w:rsidRPr="009A42C3">
        <w:rPr>
          <w:rFonts w:ascii="Arial" w:hAnsi="Arial" w:cs="Arial"/>
          <w:color w:val="auto"/>
          <w:sz w:val="22"/>
          <w:szCs w:val="22"/>
          <w:lang w:val="sv-FI"/>
        </w:rPr>
        <w:t xml:space="preserve"> </w:t>
      </w:r>
      <w:r>
        <w:rPr>
          <w:rFonts w:ascii="Arial" w:hAnsi="Arial" w:cs="Arial"/>
          <w:color w:val="auto"/>
          <w:sz w:val="22"/>
          <w:szCs w:val="22"/>
          <w:lang w:val="sv-FI"/>
        </w:rPr>
        <w:t>melalui sistem OSS, dimana pelaksnaan kegiatan berusaha bidang kelautan dan perikanan pengaturanya berdasarkan</w:t>
      </w:r>
      <w:r w:rsidR="00437D4D" w:rsidRPr="009A42C3">
        <w:rPr>
          <w:rFonts w:ascii="Arial" w:hAnsi="Arial" w:cs="Arial"/>
          <w:color w:val="auto"/>
          <w:sz w:val="22"/>
          <w:szCs w:val="22"/>
          <w:lang w:val="sv-FI"/>
        </w:rPr>
        <w:t xml:space="preserve"> </w:t>
      </w:r>
      <w:r>
        <w:rPr>
          <w:rFonts w:ascii="Arial" w:hAnsi="Arial" w:cs="Arial"/>
          <w:color w:val="auto"/>
          <w:sz w:val="22"/>
          <w:szCs w:val="22"/>
          <w:lang w:val="sv-FI"/>
        </w:rPr>
        <w:t>Permen</w:t>
      </w:r>
      <w:r w:rsidR="00E16933" w:rsidRPr="009A42C3">
        <w:rPr>
          <w:rFonts w:ascii="Arial" w:hAnsi="Arial" w:cs="Arial"/>
          <w:color w:val="auto"/>
          <w:sz w:val="22"/>
          <w:szCs w:val="22"/>
          <w:lang w:val="sv-FI"/>
        </w:rPr>
        <w:t xml:space="preserve"> KP</w:t>
      </w:r>
      <w:r w:rsidR="00057152" w:rsidRPr="009A42C3">
        <w:rPr>
          <w:rFonts w:ascii="Arial" w:hAnsi="Arial" w:cs="Arial"/>
          <w:color w:val="auto"/>
          <w:sz w:val="22"/>
          <w:szCs w:val="22"/>
          <w:lang w:val="sv-FI"/>
        </w:rPr>
        <w:t xml:space="preserve"> No.10 Tahun 2021 tentang</w:t>
      </w:r>
      <w:r w:rsidR="00437D4D" w:rsidRPr="009A42C3">
        <w:rPr>
          <w:rFonts w:ascii="Arial" w:hAnsi="Arial" w:cs="Arial"/>
          <w:color w:val="auto"/>
          <w:sz w:val="22"/>
          <w:szCs w:val="22"/>
          <w:lang w:val="sv-FI"/>
        </w:rPr>
        <w:t xml:space="preserve"> </w:t>
      </w:r>
      <w:r w:rsidR="00057152" w:rsidRPr="009A42C3">
        <w:rPr>
          <w:rFonts w:ascii="Arial" w:hAnsi="Arial" w:cs="Arial"/>
          <w:color w:val="auto"/>
          <w:sz w:val="22"/>
          <w:szCs w:val="22"/>
          <w:shd w:val="clear" w:color="auto" w:fill="FFFFFF"/>
          <w:lang w:val="sv-FI"/>
        </w:rPr>
        <w:t>Penyelenggaraan Perizinan Berusaha Berbasis Risiko Sektor </w:t>
      </w:r>
      <w:r w:rsidR="00057152" w:rsidRPr="009A42C3">
        <w:rPr>
          <w:rStyle w:val="Emphasis"/>
          <w:rFonts w:ascii="Arial" w:hAnsi="Arial" w:cs="Arial"/>
          <w:i w:val="0"/>
          <w:iCs w:val="0"/>
          <w:color w:val="auto"/>
          <w:sz w:val="22"/>
          <w:szCs w:val="22"/>
          <w:shd w:val="clear" w:color="auto" w:fill="FFFFFF"/>
          <w:lang w:val="sv-FI"/>
        </w:rPr>
        <w:t xml:space="preserve">Kelautan </w:t>
      </w:r>
      <w:r w:rsidR="00E2208E">
        <w:rPr>
          <w:rStyle w:val="Emphasis"/>
          <w:rFonts w:ascii="Arial" w:hAnsi="Arial" w:cs="Arial"/>
          <w:i w:val="0"/>
          <w:iCs w:val="0"/>
          <w:color w:val="auto"/>
          <w:sz w:val="22"/>
          <w:szCs w:val="22"/>
          <w:shd w:val="clear" w:color="auto" w:fill="FFFFFF"/>
          <w:lang w:val="sv-FI"/>
        </w:rPr>
        <w:t>d</w:t>
      </w:r>
      <w:r w:rsidR="00057152" w:rsidRPr="009A42C3">
        <w:rPr>
          <w:rStyle w:val="Emphasis"/>
          <w:rFonts w:ascii="Arial" w:hAnsi="Arial" w:cs="Arial"/>
          <w:i w:val="0"/>
          <w:iCs w:val="0"/>
          <w:color w:val="auto"/>
          <w:sz w:val="22"/>
          <w:szCs w:val="22"/>
          <w:shd w:val="clear" w:color="auto" w:fill="FFFFFF"/>
          <w:lang w:val="sv-FI"/>
        </w:rPr>
        <w:t>an Perikanan</w:t>
      </w:r>
      <w:r w:rsidR="00057152" w:rsidRPr="009A42C3">
        <w:rPr>
          <w:rFonts w:ascii="Arial" w:hAnsi="Arial" w:cs="Arial"/>
          <w:color w:val="474747"/>
          <w:sz w:val="22"/>
          <w:szCs w:val="22"/>
          <w:shd w:val="clear" w:color="auto" w:fill="FFFFFF"/>
          <w:lang w:val="sv-FI"/>
        </w:rPr>
        <w:t xml:space="preserve">. </w:t>
      </w:r>
      <w:r w:rsidR="00437D4D" w:rsidRPr="009A42C3">
        <w:rPr>
          <w:rFonts w:ascii="Arial" w:hAnsi="Arial" w:cs="Arial"/>
          <w:color w:val="auto"/>
          <w:sz w:val="22"/>
          <w:szCs w:val="22"/>
          <w:lang w:val="sv-FI"/>
        </w:rPr>
        <w:t>Peraturan-peraturan tersebut</w:t>
      </w:r>
      <w:r>
        <w:rPr>
          <w:rFonts w:ascii="Arial" w:hAnsi="Arial" w:cs="Arial"/>
          <w:color w:val="auto"/>
          <w:sz w:val="22"/>
          <w:szCs w:val="22"/>
          <w:lang w:val="sv-FI"/>
        </w:rPr>
        <w:t>, perlu dipaduserasikan karena ada potensi</w:t>
      </w:r>
      <w:r w:rsidR="00437D4D" w:rsidRPr="009A42C3">
        <w:rPr>
          <w:rFonts w:ascii="Arial" w:hAnsi="Arial" w:cs="Arial"/>
          <w:color w:val="auto"/>
          <w:sz w:val="22"/>
          <w:szCs w:val="22"/>
          <w:lang w:val="sv-FI"/>
        </w:rPr>
        <w:t xml:space="preserve"> tumpang-tindih</w:t>
      </w:r>
      <w:r>
        <w:rPr>
          <w:rFonts w:ascii="Arial" w:hAnsi="Arial" w:cs="Arial"/>
          <w:color w:val="auto"/>
          <w:sz w:val="22"/>
          <w:szCs w:val="22"/>
          <w:lang w:val="sv-FI"/>
        </w:rPr>
        <w:t xml:space="preserve"> antara pesyaratan dasar perizinan yaitu KKPRL dan perizinan berusaha di KKP Gili Matra</w:t>
      </w:r>
      <w:r w:rsidR="00437D4D" w:rsidRPr="009A42C3">
        <w:rPr>
          <w:rFonts w:ascii="Arial" w:hAnsi="Arial" w:cs="Arial"/>
          <w:color w:val="auto"/>
          <w:sz w:val="22"/>
          <w:szCs w:val="22"/>
          <w:lang w:val="sv-FI"/>
        </w:rPr>
        <w:t xml:space="preserve">. Berdasarkan hasil wawancara dengan Kepala </w:t>
      </w:r>
      <w:r w:rsidR="000B744E" w:rsidRPr="009A42C3">
        <w:rPr>
          <w:rFonts w:ascii="Arial" w:hAnsi="Arial" w:cs="Arial"/>
          <w:color w:val="auto"/>
          <w:sz w:val="22"/>
          <w:szCs w:val="22"/>
          <w:lang w:val="sv-FI"/>
        </w:rPr>
        <w:t>Balai KKPN Kupang</w:t>
      </w:r>
      <w:r w:rsidR="00437D4D" w:rsidRPr="009A42C3">
        <w:rPr>
          <w:rFonts w:ascii="Arial" w:hAnsi="Arial" w:cs="Arial"/>
          <w:color w:val="auto"/>
          <w:sz w:val="22"/>
          <w:szCs w:val="22"/>
          <w:lang w:val="sv-FI"/>
        </w:rPr>
        <w:t xml:space="preserve">, </w:t>
      </w:r>
      <w:r>
        <w:rPr>
          <w:rFonts w:ascii="Arial" w:hAnsi="Arial" w:cs="Arial"/>
          <w:color w:val="auto"/>
          <w:sz w:val="22"/>
          <w:szCs w:val="22"/>
          <w:lang w:val="sv-FI"/>
        </w:rPr>
        <w:t>sejak diterbitkanya</w:t>
      </w:r>
      <w:r w:rsidR="00437D4D" w:rsidRPr="009A42C3">
        <w:rPr>
          <w:rFonts w:ascii="Arial" w:hAnsi="Arial" w:cs="Arial"/>
          <w:color w:val="auto"/>
          <w:sz w:val="22"/>
          <w:szCs w:val="22"/>
          <w:lang w:val="sv-FI"/>
        </w:rPr>
        <w:t xml:space="preserve"> </w:t>
      </w:r>
      <w:r w:rsidR="000B744E" w:rsidRPr="009A42C3">
        <w:rPr>
          <w:rFonts w:ascii="Arial" w:hAnsi="Arial" w:cs="Arial"/>
          <w:color w:val="auto"/>
          <w:sz w:val="22"/>
          <w:szCs w:val="22"/>
          <w:lang w:val="sv-FI"/>
        </w:rPr>
        <w:t>Permen</w:t>
      </w:r>
      <w:r w:rsidR="003D7876" w:rsidRPr="009A42C3">
        <w:rPr>
          <w:rFonts w:ascii="Arial" w:hAnsi="Arial" w:cs="Arial"/>
          <w:color w:val="auto"/>
          <w:sz w:val="22"/>
          <w:szCs w:val="22"/>
          <w:lang w:val="sv-FI"/>
        </w:rPr>
        <w:t xml:space="preserve"> </w:t>
      </w:r>
      <w:r w:rsidR="00C90DD5">
        <w:rPr>
          <w:rFonts w:ascii="Arial" w:hAnsi="Arial" w:cs="Arial"/>
          <w:color w:val="auto"/>
          <w:sz w:val="22"/>
          <w:szCs w:val="22"/>
          <w:lang w:val="sv-FI"/>
        </w:rPr>
        <w:t>KP</w:t>
      </w:r>
      <w:r>
        <w:rPr>
          <w:rFonts w:ascii="Arial" w:hAnsi="Arial" w:cs="Arial"/>
          <w:color w:val="auto"/>
          <w:sz w:val="22"/>
          <w:szCs w:val="22"/>
          <w:lang w:val="sv-FI"/>
        </w:rPr>
        <w:t xml:space="preserve"> No.10 Tahun 2021</w:t>
      </w:r>
      <w:r w:rsidR="00C90DD5">
        <w:rPr>
          <w:rFonts w:ascii="Arial" w:hAnsi="Arial" w:cs="Arial"/>
          <w:color w:val="auto"/>
          <w:sz w:val="22"/>
          <w:szCs w:val="22"/>
          <w:lang w:val="sv-FI"/>
        </w:rPr>
        <w:t xml:space="preserve"> </w:t>
      </w:r>
      <w:r w:rsidR="000B744E" w:rsidRPr="009A42C3">
        <w:rPr>
          <w:rFonts w:ascii="Arial" w:hAnsi="Arial" w:cs="Arial"/>
          <w:color w:val="auto"/>
          <w:sz w:val="22"/>
          <w:szCs w:val="22"/>
          <w:lang w:val="sv-FI"/>
        </w:rPr>
        <w:t>tersebut,</w:t>
      </w:r>
      <w:r w:rsidR="00437D4D" w:rsidRPr="009A42C3">
        <w:rPr>
          <w:rFonts w:ascii="Arial" w:hAnsi="Arial" w:cs="Arial"/>
          <w:color w:val="auto"/>
          <w:sz w:val="22"/>
          <w:szCs w:val="22"/>
          <w:lang w:val="sv-FI"/>
        </w:rPr>
        <w:t xml:space="preserve"> maka pengurusan </w:t>
      </w:r>
      <w:r w:rsidR="000B744E" w:rsidRPr="009A42C3">
        <w:rPr>
          <w:rFonts w:ascii="Arial" w:hAnsi="Arial" w:cs="Arial"/>
          <w:color w:val="auto"/>
          <w:sz w:val="22"/>
          <w:szCs w:val="22"/>
          <w:lang w:val="sv-FI"/>
        </w:rPr>
        <w:t xml:space="preserve">izin </w:t>
      </w:r>
      <w:r>
        <w:rPr>
          <w:rFonts w:ascii="Arial" w:hAnsi="Arial" w:cs="Arial"/>
          <w:color w:val="auto"/>
          <w:sz w:val="22"/>
          <w:szCs w:val="22"/>
          <w:lang w:val="sv-FI"/>
        </w:rPr>
        <w:t xml:space="preserve">usaha </w:t>
      </w:r>
      <w:r w:rsidR="000B744E" w:rsidRPr="009A42C3">
        <w:rPr>
          <w:rFonts w:ascii="Arial" w:hAnsi="Arial" w:cs="Arial"/>
          <w:color w:val="auto"/>
          <w:sz w:val="22"/>
          <w:szCs w:val="22"/>
          <w:lang w:val="sv-FI"/>
        </w:rPr>
        <w:t>pemanfaatan</w:t>
      </w:r>
      <w:r w:rsidR="001B4CC3" w:rsidRPr="009A42C3">
        <w:rPr>
          <w:rFonts w:ascii="Arial" w:hAnsi="Arial" w:cs="Arial"/>
          <w:color w:val="auto"/>
          <w:sz w:val="22"/>
          <w:szCs w:val="22"/>
          <w:lang w:val="sv-FI"/>
        </w:rPr>
        <w:t xml:space="preserve"> ruang di K</w:t>
      </w:r>
      <w:r w:rsidR="00C90DD5">
        <w:rPr>
          <w:rFonts w:ascii="Arial" w:hAnsi="Arial" w:cs="Arial"/>
          <w:color w:val="auto"/>
          <w:sz w:val="22"/>
          <w:szCs w:val="22"/>
          <w:lang w:val="sv-FI"/>
        </w:rPr>
        <w:t>KP</w:t>
      </w:r>
      <w:r w:rsidR="001B4CC3" w:rsidRPr="009A42C3">
        <w:rPr>
          <w:rFonts w:ascii="Arial" w:hAnsi="Arial" w:cs="Arial"/>
          <w:color w:val="auto"/>
          <w:sz w:val="22"/>
          <w:szCs w:val="22"/>
          <w:lang w:val="sv-FI"/>
        </w:rPr>
        <w:t xml:space="preserve"> bisa ditangguhkan</w:t>
      </w:r>
      <w:r w:rsidR="00437D4D" w:rsidRPr="009A42C3">
        <w:rPr>
          <w:rFonts w:ascii="Arial" w:hAnsi="Arial" w:cs="Arial"/>
          <w:color w:val="auto"/>
          <w:sz w:val="22"/>
          <w:szCs w:val="22"/>
          <w:lang w:val="sv-FI"/>
        </w:rPr>
        <w:t xml:space="preserve"> sampai adanya </w:t>
      </w:r>
      <w:r w:rsidR="001B4CC3" w:rsidRPr="009A42C3">
        <w:rPr>
          <w:rFonts w:ascii="Arial" w:hAnsi="Arial" w:cs="Arial"/>
          <w:color w:val="auto"/>
          <w:sz w:val="22"/>
          <w:szCs w:val="22"/>
          <w:lang w:val="sv-FI"/>
        </w:rPr>
        <w:t>pedoman teknisnya</w:t>
      </w:r>
      <w:r w:rsidR="00437D4D" w:rsidRPr="009A42C3">
        <w:rPr>
          <w:rFonts w:ascii="Arial" w:hAnsi="Arial" w:cs="Arial"/>
          <w:color w:val="auto"/>
          <w:sz w:val="22"/>
          <w:szCs w:val="22"/>
          <w:lang w:val="sv-FI"/>
        </w:rPr>
        <w:t>.</w:t>
      </w:r>
    </w:p>
    <w:p w14:paraId="2172801D" w14:textId="4CA35393" w:rsidR="00411C50" w:rsidRPr="009A42C3" w:rsidRDefault="00B06A85" w:rsidP="000655B2">
      <w:pPr>
        <w:autoSpaceDE w:val="0"/>
        <w:autoSpaceDN w:val="0"/>
        <w:adjustRightInd w:val="0"/>
        <w:spacing w:before="120" w:after="0" w:line="360" w:lineRule="auto"/>
        <w:jc w:val="both"/>
        <w:rPr>
          <w:rFonts w:ascii="Arial" w:hAnsi="Arial" w:cs="Arial"/>
          <w:b/>
          <w:bCs/>
          <w:kern w:val="0"/>
          <w:lang w:val="sv-FI"/>
        </w:rPr>
      </w:pPr>
      <w:r>
        <w:rPr>
          <w:rFonts w:ascii="Arial" w:hAnsi="Arial" w:cs="Arial"/>
          <w:b/>
          <w:bCs/>
          <w:kern w:val="0"/>
          <w:lang w:val="sv-FI"/>
        </w:rPr>
        <w:t xml:space="preserve">Analisis </w:t>
      </w:r>
      <w:r w:rsidR="00D212C4">
        <w:rPr>
          <w:rFonts w:ascii="Arial" w:hAnsi="Arial" w:cs="Arial"/>
          <w:b/>
          <w:bCs/>
          <w:kern w:val="0"/>
          <w:lang w:val="sv-FI"/>
        </w:rPr>
        <w:t xml:space="preserve">3 (tiga)  Regulasi Pemanfaatan Ruang Laut dan Pengelolaan KKP Gili Matra menggunakan Konsep </w:t>
      </w:r>
      <w:r w:rsidRPr="00D212C4">
        <w:rPr>
          <w:rFonts w:ascii="Arial" w:hAnsi="Arial" w:cs="Arial"/>
          <w:b/>
          <w:bCs/>
          <w:i/>
          <w:iCs/>
          <w:kern w:val="0"/>
          <w:lang w:val="sv-FI"/>
        </w:rPr>
        <w:t xml:space="preserve">Rules in Use </w:t>
      </w:r>
      <w:r w:rsidR="003A2A8A" w:rsidRPr="00D212C4">
        <w:rPr>
          <w:rFonts w:ascii="Arial" w:hAnsi="Arial" w:cs="Arial"/>
          <w:b/>
          <w:bCs/>
          <w:i/>
          <w:iCs/>
          <w:kern w:val="0"/>
          <w:lang w:val="sv-FI"/>
        </w:rPr>
        <w:t>Ostrom</w:t>
      </w:r>
      <w:r w:rsidR="003A2A8A">
        <w:rPr>
          <w:rFonts w:ascii="Arial" w:hAnsi="Arial" w:cs="Arial"/>
          <w:b/>
          <w:bCs/>
          <w:kern w:val="0"/>
          <w:lang w:val="sv-FI"/>
        </w:rPr>
        <w:t xml:space="preserve"> </w:t>
      </w:r>
    </w:p>
    <w:p w14:paraId="469A8932" w14:textId="0137CEE6" w:rsidR="001C3496" w:rsidRPr="00136531" w:rsidRDefault="001C3496"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136531">
        <w:rPr>
          <w:rFonts w:ascii="Arial" w:hAnsi="Arial" w:cs="Arial"/>
          <w:sz w:val="22"/>
          <w:szCs w:val="22"/>
        </w:rPr>
        <w:t>Analisis</w:t>
      </w:r>
      <w:proofErr w:type="spellEnd"/>
      <w:r w:rsidRPr="00136531">
        <w:rPr>
          <w:rFonts w:ascii="Arial" w:hAnsi="Arial" w:cs="Arial"/>
          <w:sz w:val="22"/>
          <w:szCs w:val="22"/>
        </w:rPr>
        <w:t xml:space="preserve"> </w:t>
      </w:r>
      <w:r w:rsidRPr="00D212C4">
        <w:rPr>
          <w:rStyle w:val="Strong"/>
          <w:rFonts w:ascii="Arial" w:hAnsi="Arial" w:cs="Arial"/>
          <w:b w:val="0"/>
          <w:bCs w:val="0"/>
          <w:i/>
          <w:iCs/>
          <w:sz w:val="22"/>
          <w:szCs w:val="22"/>
        </w:rPr>
        <w:t>rules</w:t>
      </w:r>
      <w:r w:rsidRPr="00D212C4">
        <w:rPr>
          <w:rStyle w:val="Strong"/>
          <w:rFonts w:ascii="Arial" w:hAnsi="Arial" w:cs="Arial"/>
          <w:b w:val="0"/>
          <w:bCs w:val="0"/>
          <w:i/>
          <w:iCs/>
          <w:sz w:val="22"/>
          <w:szCs w:val="22"/>
        </w:rPr>
        <w:noBreakHyphen/>
        <w:t>in</w:t>
      </w:r>
      <w:r w:rsidRPr="00D212C4">
        <w:rPr>
          <w:rStyle w:val="Strong"/>
          <w:rFonts w:ascii="Arial" w:hAnsi="Arial" w:cs="Arial"/>
          <w:b w:val="0"/>
          <w:bCs w:val="0"/>
          <w:i/>
          <w:iCs/>
          <w:sz w:val="22"/>
          <w:szCs w:val="22"/>
        </w:rPr>
        <w:noBreakHyphen/>
        <w:t>use</w:t>
      </w:r>
      <w:r w:rsidRPr="00D212C4">
        <w:rPr>
          <w:rFonts w:ascii="Arial" w:hAnsi="Arial" w:cs="Arial"/>
          <w:sz w:val="22"/>
          <w:szCs w:val="22"/>
        </w:rPr>
        <w:t xml:space="preserve"> </w:t>
      </w:r>
      <w:r w:rsidRPr="00D212C4">
        <w:rPr>
          <w:rFonts w:ascii="Arial" w:hAnsi="Arial" w:cs="Arial"/>
          <w:i/>
          <w:iCs/>
          <w:sz w:val="22"/>
          <w:szCs w:val="22"/>
        </w:rPr>
        <w:t>Ostrom</w:t>
      </w:r>
      <w:r w:rsidRPr="00136531">
        <w:rPr>
          <w:rFonts w:ascii="Arial" w:hAnsi="Arial" w:cs="Arial"/>
          <w:sz w:val="22"/>
          <w:szCs w:val="22"/>
        </w:rPr>
        <w:t xml:space="preserve"> </w:t>
      </w:r>
      <w:proofErr w:type="spellStart"/>
      <w:r w:rsidRPr="00136531">
        <w:rPr>
          <w:rFonts w:ascii="Arial" w:hAnsi="Arial" w:cs="Arial"/>
          <w:sz w:val="22"/>
          <w:szCs w:val="22"/>
        </w:rPr>
        <w:t>merujuk</w:t>
      </w:r>
      <w:proofErr w:type="spellEnd"/>
      <w:r w:rsidRPr="00136531">
        <w:rPr>
          <w:rFonts w:ascii="Arial" w:hAnsi="Arial" w:cs="Arial"/>
          <w:sz w:val="22"/>
          <w:szCs w:val="22"/>
        </w:rPr>
        <w:t xml:space="preserve"> pada </w:t>
      </w:r>
      <w:proofErr w:type="spellStart"/>
      <w:r w:rsidRPr="00136531">
        <w:rPr>
          <w:rFonts w:ascii="Arial" w:hAnsi="Arial" w:cs="Arial"/>
          <w:sz w:val="22"/>
          <w:szCs w:val="22"/>
        </w:rPr>
        <w:t>aturan</w:t>
      </w:r>
      <w:proofErr w:type="spellEnd"/>
      <w:r w:rsidRPr="00136531">
        <w:rPr>
          <w:rFonts w:ascii="Arial" w:hAnsi="Arial" w:cs="Arial"/>
          <w:sz w:val="22"/>
          <w:szCs w:val="22"/>
        </w:rPr>
        <w:t xml:space="preserve"> yang </w:t>
      </w:r>
      <w:proofErr w:type="spellStart"/>
      <w:r w:rsidRPr="00136531">
        <w:rPr>
          <w:rFonts w:ascii="Arial" w:hAnsi="Arial" w:cs="Arial"/>
          <w:sz w:val="22"/>
          <w:szCs w:val="22"/>
        </w:rPr>
        <w:t>sebenarnya</w:t>
      </w:r>
      <w:proofErr w:type="spellEnd"/>
      <w:r w:rsidRPr="00136531">
        <w:rPr>
          <w:rFonts w:ascii="Arial" w:hAnsi="Arial" w:cs="Arial"/>
          <w:sz w:val="22"/>
          <w:szCs w:val="22"/>
        </w:rPr>
        <w:t xml:space="preserve"> </w:t>
      </w:r>
      <w:proofErr w:type="spellStart"/>
      <w:r w:rsidRPr="00136531">
        <w:rPr>
          <w:rFonts w:ascii="Arial" w:hAnsi="Arial" w:cs="Arial"/>
          <w:sz w:val="22"/>
          <w:szCs w:val="22"/>
        </w:rPr>
        <w:t>dipakai</w:t>
      </w:r>
      <w:proofErr w:type="spellEnd"/>
      <w:r w:rsidRPr="00136531">
        <w:rPr>
          <w:rFonts w:ascii="Arial" w:hAnsi="Arial" w:cs="Arial"/>
          <w:sz w:val="22"/>
          <w:szCs w:val="22"/>
        </w:rPr>
        <w:t xml:space="preserve"> </w:t>
      </w:r>
      <w:proofErr w:type="spellStart"/>
      <w:r w:rsidRPr="00136531">
        <w:rPr>
          <w:rFonts w:ascii="Arial" w:hAnsi="Arial" w:cs="Arial"/>
          <w:sz w:val="22"/>
          <w:szCs w:val="22"/>
        </w:rPr>
        <w:t>dalam</w:t>
      </w:r>
      <w:proofErr w:type="spellEnd"/>
      <w:r w:rsidRPr="00136531">
        <w:rPr>
          <w:rFonts w:ascii="Arial" w:hAnsi="Arial" w:cs="Arial"/>
          <w:sz w:val="22"/>
          <w:szCs w:val="22"/>
        </w:rPr>
        <w:t xml:space="preserve"> </w:t>
      </w:r>
      <w:proofErr w:type="spellStart"/>
      <w:r w:rsidRPr="00136531">
        <w:rPr>
          <w:rFonts w:ascii="Arial" w:hAnsi="Arial" w:cs="Arial"/>
          <w:sz w:val="22"/>
          <w:szCs w:val="22"/>
        </w:rPr>
        <w:t>praktek</w:t>
      </w:r>
      <w:proofErr w:type="spellEnd"/>
      <w:r w:rsidRPr="00136531">
        <w:rPr>
          <w:rFonts w:ascii="Arial" w:hAnsi="Arial" w:cs="Arial"/>
          <w:sz w:val="22"/>
          <w:szCs w:val="22"/>
        </w:rPr>
        <w:t xml:space="preserve"> </w:t>
      </w:r>
      <w:proofErr w:type="spellStart"/>
      <w:r w:rsidRPr="00136531">
        <w:rPr>
          <w:rFonts w:ascii="Arial" w:hAnsi="Arial" w:cs="Arial"/>
          <w:sz w:val="22"/>
          <w:szCs w:val="22"/>
        </w:rPr>
        <w:t>sehari</w:t>
      </w:r>
      <w:r w:rsidRPr="00136531">
        <w:rPr>
          <w:rFonts w:ascii="Arial" w:hAnsi="Arial" w:cs="Arial"/>
          <w:sz w:val="22"/>
          <w:szCs w:val="22"/>
        </w:rPr>
        <w:noBreakHyphen/>
        <w:t>hari</w:t>
      </w:r>
      <w:proofErr w:type="spellEnd"/>
      <w:r w:rsidRPr="00136531">
        <w:rPr>
          <w:rFonts w:ascii="Arial" w:hAnsi="Arial" w:cs="Arial"/>
          <w:sz w:val="22"/>
          <w:szCs w:val="22"/>
        </w:rPr>
        <w:t xml:space="preserve"> (</w:t>
      </w:r>
      <w:proofErr w:type="spellStart"/>
      <w:r w:rsidRPr="00136531">
        <w:rPr>
          <w:rFonts w:ascii="Arial" w:hAnsi="Arial" w:cs="Arial"/>
          <w:sz w:val="22"/>
          <w:szCs w:val="22"/>
        </w:rPr>
        <w:t>tidak</w:t>
      </w:r>
      <w:proofErr w:type="spellEnd"/>
      <w:r w:rsidRPr="00136531">
        <w:rPr>
          <w:rFonts w:ascii="Arial" w:hAnsi="Arial" w:cs="Arial"/>
          <w:sz w:val="22"/>
          <w:szCs w:val="22"/>
        </w:rPr>
        <w:t xml:space="preserve"> </w:t>
      </w:r>
      <w:proofErr w:type="spellStart"/>
      <w:r w:rsidRPr="00136531">
        <w:rPr>
          <w:rFonts w:ascii="Arial" w:hAnsi="Arial" w:cs="Arial"/>
          <w:sz w:val="22"/>
          <w:szCs w:val="22"/>
        </w:rPr>
        <w:t>hanya</w:t>
      </w:r>
      <w:proofErr w:type="spellEnd"/>
      <w:r w:rsidRPr="00136531">
        <w:rPr>
          <w:rFonts w:ascii="Arial" w:hAnsi="Arial" w:cs="Arial"/>
          <w:sz w:val="22"/>
          <w:szCs w:val="22"/>
        </w:rPr>
        <w:t xml:space="preserve"> </w:t>
      </w:r>
      <w:proofErr w:type="spellStart"/>
      <w:r w:rsidRPr="00136531">
        <w:rPr>
          <w:rFonts w:ascii="Arial" w:hAnsi="Arial" w:cs="Arial"/>
          <w:sz w:val="22"/>
          <w:szCs w:val="22"/>
        </w:rPr>
        <w:t>aturan</w:t>
      </w:r>
      <w:proofErr w:type="spellEnd"/>
      <w:r w:rsidRPr="00136531">
        <w:rPr>
          <w:rFonts w:ascii="Arial" w:hAnsi="Arial" w:cs="Arial"/>
          <w:sz w:val="22"/>
          <w:szCs w:val="22"/>
        </w:rPr>
        <w:t xml:space="preserve"> </w:t>
      </w:r>
      <w:proofErr w:type="spellStart"/>
      <w:r w:rsidRPr="00136531">
        <w:rPr>
          <w:rFonts w:ascii="Arial" w:hAnsi="Arial" w:cs="Arial"/>
          <w:sz w:val="22"/>
          <w:szCs w:val="22"/>
        </w:rPr>
        <w:t>tertulis</w:t>
      </w:r>
      <w:proofErr w:type="spellEnd"/>
      <w:r w:rsidRPr="00136531">
        <w:rPr>
          <w:rFonts w:ascii="Arial" w:hAnsi="Arial" w:cs="Arial"/>
          <w:sz w:val="22"/>
          <w:szCs w:val="22"/>
        </w:rPr>
        <w:t xml:space="preserve">), </w:t>
      </w:r>
      <w:proofErr w:type="spellStart"/>
      <w:r w:rsidRPr="00136531">
        <w:rPr>
          <w:rFonts w:ascii="Arial" w:hAnsi="Arial" w:cs="Arial"/>
          <w:sz w:val="22"/>
          <w:szCs w:val="22"/>
        </w:rPr>
        <w:t>termasuk</w:t>
      </w:r>
      <w:proofErr w:type="spellEnd"/>
      <w:r w:rsidRPr="00136531">
        <w:rPr>
          <w:rFonts w:ascii="Arial" w:hAnsi="Arial" w:cs="Arial"/>
          <w:sz w:val="22"/>
          <w:szCs w:val="22"/>
        </w:rPr>
        <w:t xml:space="preserve"> </w:t>
      </w:r>
      <w:proofErr w:type="spellStart"/>
      <w:r w:rsidRPr="00136531">
        <w:rPr>
          <w:rFonts w:ascii="Arial" w:hAnsi="Arial" w:cs="Arial"/>
          <w:sz w:val="22"/>
          <w:szCs w:val="22"/>
        </w:rPr>
        <w:t>interaksi</w:t>
      </w:r>
      <w:proofErr w:type="spellEnd"/>
      <w:r w:rsidRPr="00136531">
        <w:rPr>
          <w:rFonts w:ascii="Arial" w:hAnsi="Arial" w:cs="Arial"/>
          <w:sz w:val="22"/>
          <w:szCs w:val="22"/>
        </w:rPr>
        <w:t xml:space="preserve"> </w:t>
      </w:r>
      <w:proofErr w:type="spellStart"/>
      <w:r w:rsidRPr="00136531">
        <w:rPr>
          <w:rFonts w:ascii="Arial" w:hAnsi="Arial" w:cs="Arial"/>
          <w:sz w:val="22"/>
          <w:szCs w:val="22"/>
        </w:rPr>
        <w:t>antar</w:t>
      </w:r>
      <w:proofErr w:type="spellEnd"/>
      <w:r w:rsidRPr="00136531">
        <w:rPr>
          <w:rFonts w:ascii="Arial" w:hAnsi="Arial" w:cs="Arial"/>
          <w:sz w:val="22"/>
          <w:szCs w:val="22"/>
        </w:rPr>
        <w:t xml:space="preserve"> </w:t>
      </w:r>
      <w:proofErr w:type="spellStart"/>
      <w:r w:rsidRPr="00136531">
        <w:rPr>
          <w:rFonts w:ascii="Arial" w:hAnsi="Arial" w:cs="Arial"/>
          <w:sz w:val="22"/>
          <w:szCs w:val="22"/>
        </w:rPr>
        <w:t>pemangku</w:t>
      </w:r>
      <w:proofErr w:type="spellEnd"/>
      <w:r w:rsidRPr="00136531">
        <w:rPr>
          <w:rFonts w:ascii="Arial" w:hAnsi="Arial" w:cs="Arial"/>
          <w:sz w:val="22"/>
          <w:szCs w:val="22"/>
        </w:rPr>
        <w:t xml:space="preserve"> </w:t>
      </w:r>
      <w:proofErr w:type="spellStart"/>
      <w:r w:rsidRPr="00136531">
        <w:rPr>
          <w:rFonts w:ascii="Arial" w:hAnsi="Arial" w:cs="Arial"/>
          <w:sz w:val="22"/>
          <w:szCs w:val="22"/>
        </w:rPr>
        <w:t>kepentingan</w:t>
      </w:r>
      <w:proofErr w:type="spellEnd"/>
      <w:r w:rsidRPr="00136531">
        <w:rPr>
          <w:rFonts w:ascii="Arial" w:hAnsi="Arial" w:cs="Arial"/>
          <w:sz w:val="22"/>
          <w:szCs w:val="22"/>
        </w:rPr>
        <w:t xml:space="preserve">, </w:t>
      </w:r>
      <w:proofErr w:type="spellStart"/>
      <w:r w:rsidRPr="00136531">
        <w:rPr>
          <w:rFonts w:ascii="Arial" w:hAnsi="Arial" w:cs="Arial"/>
          <w:sz w:val="22"/>
          <w:szCs w:val="22"/>
        </w:rPr>
        <w:t>kepatuhan</w:t>
      </w:r>
      <w:proofErr w:type="spellEnd"/>
      <w:r w:rsidRPr="00136531">
        <w:rPr>
          <w:rFonts w:ascii="Arial" w:hAnsi="Arial" w:cs="Arial"/>
          <w:sz w:val="22"/>
          <w:szCs w:val="22"/>
        </w:rPr>
        <w:t xml:space="preserve">, </w:t>
      </w:r>
      <w:proofErr w:type="spellStart"/>
      <w:r w:rsidRPr="00136531">
        <w:rPr>
          <w:rFonts w:ascii="Arial" w:hAnsi="Arial" w:cs="Arial"/>
          <w:sz w:val="22"/>
          <w:szCs w:val="22"/>
        </w:rPr>
        <w:t>kontrol</w:t>
      </w:r>
      <w:proofErr w:type="spellEnd"/>
      <w:r w:rsidRPr="00136531">
        <w:rPr>
          <w:rFonts w:ascii="Arial" w:hAnsi="Arial" w:cs="Arial"/>
          <w:sz w:val="22"/>
          <w:szCs w:val="22"/>
        </w:rPr>
        <w:t xml:space="preserve"> </w:t>
      </w:r>
      <w:proofErr w:type="spellStart"/>
      <w:r w:rsidRPr="00136531">
        <w:rPr>
          <w:rFonts w:ascii="Arial" w:hAnsi="Arial" w:cs="Arial"/>
          <w:sz w:val="22"/>
          <w:szCs w:val="22"/>
        </w:rPr>
        <w:t>sosial</w:t>
      </w:r>
      <w:proofErr w:type="spellEnd"/>
      <w:r w:rsidRPr="00136531">
        <w:rPr>
          <w:rFonts w:ascii="Arial" w:hAnsi="Arial" w:cs="Arial"/>
          <w:sz w:val="22"/>
          <w:szCs w:val="22"/>
        </w:rPr>
        <w:t xml:space="preserve">, dan </w:t>
      </w:r>
      <w:proofErr w:type="spellStart"/>
      <w:r w:rsidR="00950AF6">
        <w:rPr>
          <w:rFonts w:ascii="Arial" w:hAnsi="Arial" w:cs="Arial"/>
          <w:sz w:val="22"/>
          <w:szCs w:val="22"/>
        </w:rPr>
        <w:t>penegakkan</w:t>
      </w:r>
      <w:proofErr w:type="spellEnd"/>
      <w:r w:rsidR="00950AF6">
        <w:rPr>
          <w:rFonts w:ascii="Arial" w:hAnsi="Arial" w:cs="Arial"/>
          <w:sz w:val="22"/>
          <w:szCs w:val="22"/>
        </w:rPr>
        <w:t xml:space="preserve"> </w:t>
      </w:r>
      <w:proofErr w:type="spellStart"/>
      <w:r w:rsidR="00950AF6">
        <w:rPr>
          <w:rFonts w:ascii="Arial" w:hAnsi="Arial" w:cs="Arial"/>
          <w:sz w:val="22"/>
          <w:szCs w:val="22"/>
        </w:rPr>
        <w:t>hukum</w:t>
      </w:r>
      <w:proofErr w:type="spellEnd"/>
      <w:r w:rsidR="00950AF6">
        <w:rPr>
          <w:rFonts w:ascii="Arial" w:hAnsi="Arial" w:cs="Arial"/>
          <w:sz w:val="22"/>
          <w:szCs w:val="22"/>
        </w:rPr>
        <w:t xml:space="preserve"> (</w:t>
      </w:r>
      <w:r w:rsidRPr="00950AF6">
        <w:rPr>
          <w:rFonts w:ascii="Arial" w:hAnsi="Arial" w:cs="Arial"/>
          <w:sz w:val="22"/>
          <w:szCs w:val="22"/>
        </w:rPr>
        <w:t>law enforcement</w:t>
      </w:r>
      <w:r w:rsidR="00950AF6">
        <w:rPr>
          <w:rFonts w:ascii="Arial" w:hAnsi="Arial" w:cs="Arial"/>
          <w:sz w:val="22"/>
          <w:szCs w:val="22"/>
        </w:rPr>
        <w:t>)</w:t>
      </w:r>
      <w:r w:rsidRPr="00136531">
        <w:rPr>
          <w:rFonts w:ascii="Arial" w:hAnsi="Arial" w:cs="Arial"/>
          <w:sz w:val="22"/>
          <w:szCs w:val="22"/>
        </w:rPr>
        <w:t xml:space="preserve">. </w:t>
      </w:r>
      <w:proofErr w:type="spellStart"/>
      <w:r w:rsidRPr="00136531">
        <w:rPr>
          <w:rFonts w:ascii="Arial" w:hAnsi="Arial" w:cs="Arial"/>
          <w:sz w:val="22"/>
          <w:szCs w:val="22"/>
        </w:rPr>
        <w:t>Analisis</w:t>
      </w:r>
      <w:proofErr w:type="spellEnd"/>
      <w:r w:rsidRPr="00136531">
        <w:rPr>
          <w:rFonts w:ascii="Arial" w:hAnsi="Arial" w:cs="Arial"/>
          <w:sz w:val="22"/>
          <w:szCs w:val="22"/>
        </w:rPr>
        <w:t xml:space="preserve"> </w:t>
      </w:r>
      <w:r w:rsidRPr="00D212C4">
        <w:rPr>
          <w:rFonts w:ascii="Arial" w:hAnsi="Arial" w:cs="Arial"/>
          <w:i/>
          <w:iCs/>
          <w:sz w:val="22"/>
          <w:szCs w:val="22"/>
        </w:rPr>
        <w:t>rules</w:t>
      </w:r>
      <w:r w:rsidRPr="00D212C4">
        <w:rPr>
          <w:rFonts w:ascii="Arial" w:hAnsi="Arial" w:cs="Arial"/>
          <w:i/>
          <w:iCs/>
          <w:sz w:val="22"/>
          <w:szCs w:val="22"/>
        </w:rPr>
        <w:noBreakHyphen/>
        <w:t>in</w:t>
      </w:r>
      <w:r w:rsidRPr="00D212C4">
        <w:rPr>
          <w:rFonts w:ascii="Arial" w:hAnsi="Arial" w:cs="Arial"/>
          <w:i/>
          <w:iCs/>
          <w:sz w:val="22"/>
          <w:szCs w:val="22"/>
        </w:rPr>
        <w:noBreakHyphen/>
        <w:t>use</w:t>
      </w:r>
      <w:r w:rsidR="00D212C4">
        <w:rPr>
          <w:rFonts w:ascii="Arial" w:hAnsi="Arial" w:cs="Arial"/>
          <w:sz w:val="22"/>
          <w:szCs w:val="22"/>
        </w:rPr>
        <w:t xml:space="preserve"> Ostrom</w:t>
      </w:r>
      <w:r w:rsidRPr="00136531">
        <w:rPr>
          <w:rFonts w:ascii="Arial" w:hAnsi="Arial" w:cs="Arial"/>
          <w:sz w:val="22"/>
          <w:szCs w:val="22"/>
        </w:rPr>
        <w:t xml:space="preserve"> </w:t>
      </w:r>
      <w:proofErr w:type="spellStart"/>
      <w:r w:rsidRPr="00136531">
        <w:rPr>
          <w:rFonts w:ascii="Arial" w:hAnsi="Arial" w:cs="Arial"/>
          <w:sz w:val="22"/>
          <w:szCs w:val="22"/>
        </w:rPr>
        <w:t>membantu</w:t>
      </w:r>
      <w:proofErr w:type="spellEnd"/>
      <w:r w:rsidRPr="00136531">
        <w:rPr>
          <w:rFonts w:ascii="Arial" w:hAnsi="Arial" w:cs="Arial"/>
          <w:sz w:val="22"/>
          <w:szCs w:val="22"/>
        </w:rPr>
        <w:t xml:space="preserve"> </w:t>
      </w:r>
      <w:proofErr w:type="spellStart"/>
      <w:r w:rsidRPr="00136531">
        <w:rPr>
          <w:rFonts w:ascii="Arial" w:hAnsi="Arial" w:cs="Arial"/>
          <w:sz w:val="22"/>
          <w:szCs w:val="22"/>
        </w:rPr>
        <w:t>memahami</w:t>
      </w:r>
      <w:proofErr w:type="spellEnd"/>
      <w:r w:rsidRPr="00136531">
        <w:rPr>
          <w:rFonts w:ascii="Arial" w:hAnsi="Arial" w:cs="Arial"/>
          <w:sz w:val="22"/>
          <w:szCs w:val="22"/>
        </w:rPr>
        <w:t xml:space="preserve"> gap </w:t>
      </w:r>
      <w:proofErr w:type="spellStart"/>
      <w:r w:rsidRPr="00136531">
        <w:rPr>
          <w:rFonts w:ascii="Arial" w:hAnsi="Arial" w:cs="Arial"/>
          <w:sz w:val="22"/>
          <w:szCs w:val="22"/>
        </w:rPr>
        <w:t>antara</w:t>
      </w:r>
      <w:proofErr w:type="spellEnd"/>
      <w:r w:rsidRPr="00136531">
        <w:rPr>
          <w:rFonts w:ascii="Arial" w:hAnsi="Arial" w:cs="Arial"/>
          <w:sz w:val="22"/>
          <w:szCs w:val="22"/>
        </w:rPr>
        <w:t xml:space="preserve"> </w:t>
      </w:r>
      <w:proofErr w:type="spellStart"/>
      <w:r w:rsidRPr="00136531">
        <w:rPr>
          <w:rFonts w:ascii="Arial" w:hAnsi="Arial" w:cs="Arial"/>
          <w:sz w:val="22"/>
          <w:szCs w:val="22"/>
        </w:rPr>
        <w:t>kebijakan</w:t>
      </w:r>
      <w:proofErr w:type="spellEnd"/>
      <w:r w:rsidRPr="00136531">
        <w:rPr>
          <w:rFonts w:ascii="Arial" w:hAnsi="Arial" w:cs="Arial"/>
          <w:sz w:val="22"/>
          <w:szCs w:val="22"/>
        </w:rPr>
        <w:t xml:space="preserve"> formal dan </w:t>
      </w:r>
      <w:proofErr w:type="spellStart"/>
      <w:r w:rsidRPr="00136531">
        <w:rPr>
          <w:rFonts w:ascii="Arial" w:hAnsi="Arial" w:cs="Arial"/>
          <w:sz w:val="22"/>
          <w:szCs w:val="22"/>
        </w:rPr>
        <w:t>pelaksanaan</w:t>
      </w:r>
      <w:proofErr w:type="spellEnd"/>
      <w:r w:rsidRPr="00136531">
        <w:rPr>
          <w:rFonts w:ascii="Arial" w:hAnsi="Arial" w:cs="Arial"/>
          <w:sz w:val="22"/>
          <w:szCs w:val="22"/>
        </w:rPr>
        <w:t xml:space="preserve"> di </w:t>
      </w:r>
      <w:proofErr w:type="spellStart"/>
      <w:r w:rsidRPr="00136531">
        <w:rPr>
          <w:rFonts w:ascii="Arial" w:hAnsi="Arial" w:cs="Arial"/>
          <w:sz w:val="22"/>
          <w:szCs w:val="22"/>
        </w:rPr>
        <w:t>lapangan</w:t>
      </w:r>
      <w:proofErr w:type="spellEnd"/>
      <w:r w:rsidRPr="00136531">
        <w:rPr>
          <w:rFonts w:ascii="Arial" w:hAnsi="Arial" w:cs="Arial"/>
          <w:sz w:val="22"/>
          <w:szCs w:val="22"/>
        </w:rPr>
        <w:t xml:space="preserve">, yang sangat </w:t>
      </w:r>
      <w:proofErr w:type="spellStart"/>
      <w:r w:rsidRPr="00136531">
        <w:rPr>
          <w:rFonts w:ascii="Arial" w:hAnsi="Arial" w:cs="Arial"/>
          <w:sz w:val="22"/>
          <w:szCs w:val="22"/>
        </w:rPr>
        <w:t>relevan</w:t>
      </w:r>
      <w:proofErr w:type="spellEnd"/>
      <w:r w:rsidRPr="00136531">
        <w:rPr>
          <w:rFonts w:ascii="Arial" w:hAnsi="Arial" w:cs="Arial"/>
          <w:sz w:val="22"/>
          <w:szCs w:val="22"/>
        </w:rPr>
        <w:t xml:space="preserve"> </w:t>
      </w:r>
      <w:proofErr w:type="spellStart"/>
      <w:r w:rsidRPr="00136531">
        <w:rPr>
          <w:rFonts w:ascii="Arial" w:hAnsi="Arial" w:cs="Arial"/>
          <w:sz w:val="22"/>
          <w:szCs w:val="22"/>
        </w:rPr>
        <w:t>untuk</w:t>
      </w:r>
      <w:proofErr w:type="spellEnd"/>
      <w:r w:rsidRPr="00136531">
        <w:rPr>
          <w:rFonts w:ascii="Arial" w:hAnsi="Arial" w:cs="Arial"/>
          <w:sz w:val="22"/>
          <w:szCs w:val="22"/>
        </w:rPr>
        <w:t xml:space="preserve"> </w:t>
      </w:r>
      <w:proofErr w:type="spellStart"/>
      <w:r w:rsidRPr="00136531">
        <w:rPr>
          <w:rFonts w:ascii="Arial" w:hAnsi="Arial" w:cs="Arial"/>
          <w:sz w:val="22"/>
          <w:szCs w:val="22"/>
        </w:rPr>
        <w:t>memastikan</w:t>
      </w:r>
      <w:proofErr w:type="spellEnd"/>
      <w:r w:rsidRPr="00136531">
        <w:rPr>
          <w:rFonts w:ascii="Arial" w:hAnsi="Arial" w:cs="Arial"/>
          <w:sz w:val="22"/>
          <w:szCs w:val="22"/>
        </w:rPr>
        <w:t xml:space="preserve"> </w:t>
      </w:r>
      <w:proofErr w:type="spellStart"/>
      <w:r w:rsidRPr="00136531">
        <w:rPr>
          <w:rFonts w:ascii="Arial" w:hAnsi="Arial" w:cs="Arial"/>
          <w:sz w:val="22"/>
          <w:szCs w:val="22"/>
        </w:rPr>
        <w:t>bahwa</w:t>
      </w:r>
      <w:proofErr w:type="spellEnd"/>
      <w:r w:rsidRPr="00136531">
        <w:rPr>
          <w:rFonts w:ascii="Arial" w:hAnsi="Arial" w:cs="Arial"/>
          <w:sz w:val="22"/>
          <w:szCs w:val="22"/>
        </w:rPr>
        <w:t xml:space="preserve"> </w:t>
      </w:r>
      <w:proofErr w:type="spellStart"/>
      <w:r w:rsidRPr="00136531">
        <w:rPr>
          <w:rFonts w:ascii="Arial" w:hAnsi="Arial" w:cs="Arial"/>
          <w:sz w:val="22"/>
          <w:szCs w:val="22"/>
        </w:rPr>
        <w:t>peraturan</w:t>
      </w:r>
      <w:proofErr w:type="spellEnd"/>
      <w:r w:rsidRPr="00136531">
        <w:rPr>
          <w:rFonts w:ascii="Arial" w:hAnsi="Arial" w:cs="Arial"/>
          <w:sz w:val="22"/>
          <w:szCs w:val="22"/>
        </w:rPr>
        <w:t xml:space="preserve"> </w:t>
      </w:r>
      <w:proofErr w:type="spellStart"/>
      <w:r w:rsidRPr="00136531">
        <w:rPr>
          <w:rFonts w:ascii="Arial" w:hAnsi="Arial" w:cs="Arial"/>
          <w:sz w:val="22"/>
          <w:szCs w:val="22"/>
        </w:rPr>
        <w:t>pemanfaatan</w:t>
      </w:r>
      <w:proofErr w:type="spellEnd"/>
      <w:r w:rsidRPr="00136531">
        <w:rPr>
          <w:rFonts w:ascii="Arial" w:hAnsi="Arial" w:cs="Arial"/>
          <w:sz w:val="22"/>
          <w:szCs w:val="22"/>
        </w:rPr>
        <w:t xml:space="preserve"> </w:t>
      </w:r>
      <w:proofErr w:type="spellStart"/>
      <w:r w:rsidRPr="00136531">
        <w:rPr>
          <w:rFonts w:ascii="Arial" w:hAnsi="Arial" w:cs="Arial"/>
          <w:sz w:val="22"/>
          <w:szCs w:val="22"/>
        </w:rPr>
        <w:t>ruang</w:t>
      </w:r>
      <w:proofErr w:type="spellEnd"/>
      <w:r w:rsidRPr="00136531">
        <w:rPr>
          <w:rFonts w:ascii="Arial" w:hAnsi="Arial" w:cs="Arial"/>
          <w:sz w:val="22"/>
          <w:szCs w:val="22"/>
        </w:rPr>
        <w:t xml:space="preserve"> </w:t>
      </w:r>
      <w:proofErr w:type="spellStart"/>
      <w:r w:rsidRPr="00136531">
        <w:rPr>
          <w:rFonts w:ascii="Arial" w:hAnsi="Arial" w:cs="Arial"/>
          <w:sz w:val="22"/>
          <w:szCs w:val="22"/>
        </w:rPr>
        <w:t>laut</w:t>
      </w:r>
      <w:proofErr w:type="spellEnd"/>
      <w:r w:rsidRPr="00136531">
        <w:rPr>
          <w:rFonts w:ascii="Arial" w:hAnsi="Arial" w:cs="Arial"/>
          <w:sz w:val="22"/>
          <w:szCs w:val="22"/>
        </w:rPr>
        <w:t xml:space="preserve"> </w:t>
      </w:r>
      <w:proofErr w:type="spellStart"/>
      <w:r w:rsidRPr="00136531">
        <w:rPr>
          <w:rFonts w:ascii="Arial" w:hAnsi="Arial" w:cs="Arial"/>
          <w:sz w:val="22"/>
          <w:szCs w:val="22"/>
        </w:rPr>
        <w:t>cukup</w:t>
      </w:r>
      <w:proofErr w:type="spellEnd"/>
      <w:r w:rsidRPr="00136531">
        <w:rPr>
          <w:rFonts w:ascii="Arial" w:hAnsi="Arial" w:cs="Arial"/>
          <w:sz w:val="22"/>
          <w:szCs w:val="22"/>
        </w:rPr>
        <w:t xml:space="preserve"> </w:t>
      </w:r>
      <w:proofErr w:type="spellStart"/>
      <w:r w:rsidRPr="00136531">
        <w:rPr>
          <w:rFonts w:ascii="Arial" w:hAnsi="Arial" w:cs="Arial"/>
          <w:sz w:val="22"/>
          <w:szCs w:val="22"/>
        </w:rPr>
        <w:t>mendukung</w:t>
      </w:r>
      <w:proofErr w:type="spellEnd"/>
      <w:r w:rsidRPr="00136531">
        <w:rPr>
          <w:rFonts w:ascii="Arial" w:hAnsi="Arial" w:cs="Arial"/>
          <w:sz w:val="22"/>
          <w:szCs w:val="22"/>
        </w:rPr>
        <w:t xml:space="preserve"> </w:t>
      </w:r>
      <w:proofErr w:type="spellStart"/>
      <w:r w:rsidRPr="00136531">
        <w:rPr>
          <w:rFonts w:ascii="Arial" w:hAnsi="Arial" w:cs="Arial"/>
          <w:sz w:val="22"/>
          <w:szCs w:val="22"/>
        </w:rPr>
        <w:t>kegiatan</w:t>
      </w:r>
      <w:proofErr w:type="spellEnd"/>
      <w:r w:rsidRPr="00136531">
        <w:rPr>
          <w:rFonts w:ascii="Arial" w:hAnsi="Arial" w:cs="Arial"/>
          <w:sz w:val="22"/>
          <w:szCs w:val="22"/>
        </w:rPr>
        <w:t xml:space="preserve"> </w:t>
      </w:r>
      <w:proofErr w:type="spellStart"/>
      <w:r w:rsidRPr="00136531">
        <w:rPr>
          <w:rFonts w:ascii="Arial" w:hAnsi="Arial" w:cs="Arial"/>
          <w:sz w:val="22"/>
          <w:szCs w:val="22"/>
        </w:rPr>
        <w:t>ekowisata</w:t>
      </w:r>
      <w:proofErr w:type="spellEnd"/>
      <w:r w:rsidRPr="00136531">
        <w:rPr>
          <w:rFonts w:ascii="Arial" w:hAnsi="Arial" w:cs="Arial"/>
          <w:sz w:val="22"/>
          <w:szCs w:val="22"/>
        </w:rPr>
        <w:t xml:space="preserve"> </w:t>
      </w:r>
      <w:proofErr w:type="spellStart"/>
      <w:r w:rsidRPr="00136531">
        <w:rPr>
          <w:rFonts w:ascii="Arial" w:hAnsi="Arial" w:cs="Arial"/>
          <w:sz w:val="22"/>
          <w:szCs w:val="22"/>
        </w:rPr>
        <w:t>berkelanjutan</w:t>
      </w:r>
      <w:proofErr w:type="spellEnd"/>
      <w:r w:rsidRPr="00136531">
        <w:rPr>
          <w:rFonts w:ascii="Arial" w:hAnsi="Arial" w:cs="Arial"/>
          <w:sz w:val="22"/>
          <w:szCs w:val="22"/>
        </w:rPr>
        <w:t xml:space="preserve"> di KKP Gili Matra. </w:t>
      </w:r>
    </w:p>
    <w:p w14:paraId="462AD1EE" w14:textId="434757B2" w:rsidR="001C3496" w:rsidRDefault="001C3496" w:rsidP="00B31407">
      <w:pPr>
        <w:pStyle w:val="NormalWeb"/>
        <w:spacing w:before="0" w:beforeAutospacing="0" w:after="120" w:afterAutospacing="0" w:line="360" w:lineRule="auto"/>
        <w:ind w:firstLine="720"/>
        <w:jc w:val="both"/>
        <w:rPr>
          <w:rFonts w:ascii="Arial" w:hAnsi="Arial" w:cs="Arial"/>
          <w:sz w:val="22"/>
          <w:szCs w:val="22"/>
        </w:rPr>
      </w:pPr>
      <w:r w:rsidRPr="00136531">
        <w:rPr>
          <w:rFonts w:ascii="Arial" w:hAnsi="Arial" w:cs="Arial"/>
          <w:sz w:val="22"/>
          <w:szCs w:val="22"/>
        </w:rPr>
        <w:t xml:space="preserve">Adapun </w:t>
      </w:r>
      <w:proofErr w:type="spellStart"/>
      <w:r w:rsidRPr="00136531">
        <w:rPr>
          <w:rFonts w:ascii="Arial" w:hAnsi="Arial" w:cs="Arial"/>
          <w:sz w:val="22"/>
          <w:szCs w:val="22"/>
        </w:rPr>
        <w:t>hasil</w:t>
      </w:r>
      <w:proofErr w:type="spellEnd"/>
      <w:r w:rsidRPr="00136531">
        <w:rPr>
          <w:rFonts w:ascii="Arial" w:hAnsi="Arial" w:cs="Arial"/>
          <w:sz w:val="22"/>
          <w:szCs w:val="22"/>
        </w:rPr>
        <w:t xml:space="preserve"> </w:t>
      </w:r>
      <w:proofErr w:type="spellStart"/>
      <w:r w:rsidRPr="00136531">
        <w:rPr>
          <w:rFonts w:ascii="Arial" w:hAnsi="Arial" w:cs="Arial"/>
          <w:sz w:val="22"/>
          <w:szCs w:val="22"/>
        </w:rPr>
        <w:t>analisis</w:t>
      </w:r>
      <w:proofErr w:type="spellEnd"/>
      <w:r w:rsidRPr="00136531">
        <w:rPr>
          <w:rFonts w:ascii="Arial" w:hAnsi="Arial" w:cs="Arial"/>
          <w:sz w:val="22"/>
          <w:szCs w:val="22"/>
        </w:rPr>
        <w:t xml:space="preserve"> </w:t>
      </w:r>
      <w:r w:rsidRPr="00D212C4">
        <w:rPr>
          <w:rFonts w:ascii="Arial" w:hAnsi="Arial" w:cs="Arial"/>
          <w:i/>
          <w:iCs/>
          <w:sz w:val="22"/>
          <w:szCs w:val="22"/>
        </w:rPr>
        <w:t>rules in use</w:t>
      </w:r>
      <w:r w:rsidR="00D212C4" w:rsidRPr="00D212C4">
        <w:rPr>
          <w:rFonts w:ascii="Arial" w:hAnsi="Arial" w:cs="Arial"/>
          <w:i/>
          <w:iCs/>
          <w:sz w:val="22"/>
          <w:szCs w:val="22"/>
        </w:rPr>
        <w:t xml:space="preserve"> Ostrom</w:t>
      </w:r>
      <w:r w:rsidRPr="00136531">
        <w:rPr>
          <w:rFonts w:ascii="Arial" w:hAnsi="Arial" w:cs="Arial"/>
          <w:sz w:val="22"/>
          <w:szCs w:val="22"/>
        </w:rPr>
        <w:t xml:space="preserve"> </w:t>
      </w:r>
      <w:proofErr w:type="spellStart"/>
      <w:r w:rsidRPr="00136531">
        <w:rPr>
          <w:rFonts w:ascii="Arial" w:hAnsi="Arial" w:cs="Arial"/>
          <w:sz w:val="22"/>
          <w:szCs w:val="22"/>
        </w:rPr>
        <w:t>berdasarkan</w:t>
      </w:r>
      <w:proofErr w:type="spellEnd"/>
      <w:r w:rsidRPr="00136531">
        <w:rPr>
          <w:rFonts w:ascii="Arial" w:hAnsi="Arial" w:cs="Arial"/>
          <w:sz w:val="22"/>
          <w:szCs w:val="22"/>
        </w:rPr>
        <w:t xml:space="preserve"> </w:t>
      </w:r>
      <w:proofErr w:type="spellStart"/>
      <w:r w:rsidR="00950AF6">
        <w:rPr>
          <w:rFonts w:ascii="Arial" w:hAnsi="Arial" w:cs="Arial"/>
          <w:sz w:val="22"/>
          <w:szCs w:val="22"/>
        </w:rPr>
        <w:t>tujuh</w:t>
      </w:r>
      <w:proofErr w:type="spellEnd"/>
      <w:r w:rsidR="00950AF6">
        <w:rPr>
          <w:rFonts w:ascii="Arial" w:hAnsi="Arial" w:cs="Arial"/>
          <w:sz w:val="22"/>
          <w:szCs w:val="22"/>
        </w:rPr>
        <w:t xml:space="preserve"> </w:t>
      </w:r>
      <w:proofErr w:type="spellStart"/>
      <w:r w:rsidR="00950AF6">
        <w:rPr>
          <w:rFonts w:ascii="Arial" w:hAnsi="Arial" w:cs="Arial"/>
          <w:sz w:val="22"/>
          <w:szCs w:val="22"/>
        </w:rPr>
        <w:t>b</w:t>
      </w:r>
      <w:r w:rsidRPr="00136531">
        <w:rPr>
          <w:rFonts w:ascii="Arial" w:hAnsi="Arial" w:cs="Arial"/>
          <w:sz w:val="22"/>
          <w:szCs w:val="22"/>
        </w:rPr>
        <w:t>atasan</w:t>
      </w:r>
      <w:proofErr w:type="spellEnd"/>
      <w:r w:rsidRPr="00136531">
        <w:rPr>
          <w:rFonts w:ascii="Arial" w:hAnsi="Arial" w:cs="Arial"/>
          <w:sz w:val="22"/>
          <w:szCs w:val="22"/>
        </w:rPr>
        <w:t xml:space="preserve"> </w:t>
      </w:r>
      <w:proofErr w:type="spellStart"/>
      <w:r w:rsidRPr="00136531">
        <w:rPr>
          <w:rFonts w:ascii="Arial" w:hAnsi="Arial" w:cs="Arial"/>
          <w:sz w:val="22"/>
          <w:szCs w:val="22"/>
        </w:rPr>
        <w:t>aturan</w:t>
      </w:r>
      <w:proofErr w:type="spellEnd"/>
      <w:r w:rsidRPr="00136531">
        <w:rPr>
          <w:rFonts w:ascii="Arial" w:hAnsi="Arial" w:cs="Arial"/>
          <w:sz w:val="22"/>
          <w:szCs w:val="22"/>
        </w:rPr>
        <w:t xml:space="preserve"> </w:t>
      </w:r>
      <w:proofErr w:type="spellStart"/>
      <w:r w:rsidR="00072D75">
        <w:rPr>
          <w:rFonts w:ascii="Arial" w:hAnsi="Arial" w:cs="Arial"/>
          <w:sz w:val="22"/>
          <w:szCs w:val="22"/>
        </w:rPr>
        <w:t>sebagaimana</w:t>
      </w:r>
      <w:proofErr w:type="spellEnd"/>
      <w:r w:rsidR="00072D75">
        <w:rPr>
          <w:rFonts w:ascii="Arial" w:hAnsi="Arial" w:cs="Arial"/>
          <w:sz w:val="22"/>
          <w:szCs w:val="22"/>
        </w:rPr>
        <w:t xml:space="preserve"> </w:t>
      </w:r>
      <w:proofErr w:type="spellStart"/>
      <w:r w:rsidR="00072D75">
        <w:rPr>
          <w:rFonts w:ascii="Arial" w:hAnsi="Arial" w:cs="Arial"/>
          <w:sz w:val="22"/>
          <w:szCs w:val="22"/>
        </w:rPr>
        <w:t>tertera</w:t>
      </w:r>
      <w:proofErr w:type="spellEnd"/>
      <w:r w:rsidR="00072D75">
        <w:rPr>
          <w:rFonts w:ascii="Arial" w:hAnsi="Arial" w:cs="Arial"/>
          <w:sz w:val="22"/>
          <w:szCs w:val="22"/>
        </w:rPr>
        <w:t xml:space="preserve"> </w:t>
      </w:r>
      <w:proofErr w:type="spellStart"/>
      <w:r w:rsidR="00072D75">
        <w:rPr>
          <w:rFonts w:ascii="Arial" w:hAnsi="Arial" w:cs="Arial"/>
          <w:sz w:val="22"/>
          <w:szCs w:val="22"/>
        </w:rPr>
        <w:t>dalam</w:t>
      </w:r>
      <w:proofErr w:type="spellEnd"/>
      <w:r w:rsidR="00072D75">
        <w:rPr>
          <w:rFonts w:ascii="Arial" w:hAnsi="Arial" w:cs="Arial"/>
          <w:sz w:val="22"/>
          <w:szCs w:val="22"/>
        </w:rPr>
        <w:t xml:space="preserve"> table 3</w:t>
      </w:r>
      <w:r w:rsidRPr="00136531">
        <w:rPr>
          <w:rFonts w:ascii="Arial" w:hAnsi="Arial" w:cs="Arial"/>
          <w:sz w:val="22"/>
          <w:szCs w:val="22"/>
        </w:rPr>
        <w:t xml:space="preserve"> </w:t>
      </w:r>
      <w:proofErr w:type="spellStart"/>
      <w:r w:rsidRPr="00136531">
        <w:rPr>
          <w:rFonts w:ascii="Arial" w:hAnsi="Arial" w:cs="Arial"/>
          <w:sz w:val="22"/>
          <w:szCs w:val="22"/>
        </w:rPr>
        <w:t>berikut</w:t>
      </w:r>
      <w:proofErr w:type="spellEnd"/>
      <w:r w:rsidR="00B31407">
        <w:rPr>
          <w:rFonts w:ascii="Arial" w:hAnsi="Arial" w:cs="Arial"/>
          <w:sz w:val="22"/>
          <w:szCs w:val="22"/>
        </w:rPr>
        <w:t>.</w:t>
      </w:r>
    </w:p>
    <w:p w14:paraId="4155A621" w14:textId="7544A864" w:rsidR="00072D75" w:rsidRPr="00136531" w:rsidRDefault="00072D75" w:rsidP="00072D75">
      <w:pPr>
        <w:jc w:val="center"/>
        <w:rPr>
          <w:rFonts w:ascii="Arial" w:hAnsi="Arial" w:cs="Arial"/>
        </w:rPr>
      </w:pPr>
      <w:commentRangeStart w:id="23"/>
      <w:commentRangeStart w:id="24"/>
      <w:r>
        <w:rPr>
          <w:rFonts w:ascii="Arial" w:hAnsi="Arial" w:cs="Arial"/>
        </w:rPr>
        <w:t xml:space="preserve">Tabel 3.  </w:t>
      </w:r>
      <w:proofErr w:type="spellStart"/>
      <w:r w:rsidRPr="003C3EF3">
        <w:rPr>
          <w:rFonts w:ascii="Arial" w:hAnsi="Arial" w:cs="Arial"/>
        </w:rPr>
        <w:t>Analisis</w:t>
      </w:r>
      <w:proofErr w:type="spellEnd"/>
      <w:r w:rsidRPr="003C3EF3">
        <w:rPr>
          <w:rFonts w:ascii="Arial" w:hAnsi="Arial" w:cs="Arial"/>
        </w:rPr>
        <w:t xml:space="preserve"> </w:t>
      </w:r>
      <w:proofErr w:type="spellStart"/>
      <w:r>
        <w:rPr>
          <w:rFonts w:ascii="Arial" w:hAnsi="Arial" w:cs="Arial"/>
        </w:rPr>
        <w:t>S</w:t>
      </w:r>
      <w:r w:rsidRPr="003C3EF3">
        <w:rPr>
          <w:rFonts w:ascii="Arial" w:hAnsi="Arial" w:cs="Arial"/>
        </w:rPr>
        <w:t>ubstansi</w:t>
      </w:r>
      <w:proofErr w:type="spellEnd"/>
      <w:r w:rsidRPr="003C3EF3">
        <w:rPr>
          <w:rFonts w:ascii="Arial" w:hAnsi="Arial" w:cs="Arial"/>
        </w:rPr>
        <w:t xml:space="preserve"> </w:t>
      </w:r>
      <w:r>
        <w:rPr>
          <w:rFonts w:ascii="Arial" w:hAnsi="Arial" w:cs="Arial"/>
        </w:rPr>
        <w:t xml:space="preserve">7 </w:t>
      </w:r>
      <w:proofErr w:type="spellStart"/>
      <w:r>
        <w:rPr>
          <w:rFonts w:ascii="Arial" w:hAnsi="Arial" w:cs="Arial"/>
        </w:rPr>
        <w:t>batasan</w:t>
      </w:r>
      <w:proofErr w:type="spellEnd"/>
      <w:r>
        <w:rPr>
          <w:rFonts w:ascii="Arial" w:hAnsi="Arial" w:cs="Arial"/>
        </w:rPr>
        <w:t xml:space="preserve"> </w:t>
      </w:r>
      <w:proofErr w:type="spellStart"/>
      <w:r>
        <w:rPr>
          <w:rFonts w:ascii="Arial" w:hAnsi="Arial" w:cs="Arial"/>
        </w:rPr>
        <w:t>aturan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tiga</w:t>
      </w:r>
      <w:proofErr w:type="spellEnd"/>
      <w:r>
        <w:rPr>
          <w:rFonts w:ascii="Arial" w:hAnsi="Arial" w:cs="Arial"/>
        </w:rPr>
        <w:t xml:space="preserve"> </w:t>
      </w:r>
      <w:proofErr w:type="spellStart"/>
      <w:r w:rsidRPr="003C3EF3">
        <w:rPr>
          <w:rFonts w:ascii="Arial" w:hAnsi="Arial" w:cs="Arial"/>
        </w:rPr>
        <w:t>Peraturan</w:t>
      </w:r>
      <w:proofErr w:type="spellEnd"/>
      <w:r w:rsidRPr="003C3EF3">
        <w:rPr>
          <w:rFonts w:ascii="Arial" w:hAnsi="Arial" w:cs="Arial"/>
        </w:rPr>
        <w:t xml:space="preserve"> </w:t>
      </w:r>
      <w:proofErr w:type="spellStart"/>
      <w:r>
        <w:rPr>
          <w:rFonts w:ascii="Arial" w:hAnsi="Arial" w:cs="Arial"/>
        </w:rPr>
        <w:t>P</w:t>
      </w:r>
      <w:r w:rsidRPr="003C3EF3">
        <w:rPr>
          <w:rFonts w:ascii="Arial" w:hAnsi="Arial" w:cs="Arial"/>
        </w:rPr>
        <w:t>emanfaatan</w:t>
      </w:r>
      <w:proofErr w:type="spellEnd"/>
      <w:r w:rsidRPr="003C3EF3">
        <w:rPr>
          <w:rFonts w:ascii="Arial" w:hAnsi="Arial" w:cs="Arial"/>
        </w:rPr>
        <w:t xml:space="preserve"> </w:t>
      </w:r>
      <w:r>
        <w:rPr>
          <w:rFonts w:ascii="Arial" w:hAnsi="Arial" w:cs="Arial"/>
        </w:rPr>
        <w:t>R</w:t>
      </w:r>
      <w:r w:rsidRPr="003C3EF3">
        <w:rPr>
          <w:rFonts w:ascii="Arial" w:hAnsi="Arial" w:cs="Arial"/>
        </w:rPr>
        <w:t xml:space="preserve">uang </w:t>
      </w:r>
      <w:r>
        <w:rPr>
          <w:rFonts w:ascii="Arial" w:hAnsi="Arial" w:cs="Arial"/>
        </w:rPr>
        <w:t>L</w:t>
      </w:r>
      <w:r w:rsidRPr="003C3EF3">
        <w:rPr>
          <w:rFonts w:ascii="Arial" w:hAnsi="Arial" w:cs="Arial"/>
        </w:rPr>
        <w:t xml:space="preserve">aut dan </w:t>
      </w:r>
      <w:proofErr w:type="spellStart"/>
      <w:proofErr w:type="gramStart"/>
      <w:r>
        <w:rPr>
          <w:rFonts w:ascii="Arial" w:hAnsi="Arial" w:cs="Arial"/>
        </w:rPr>
        <w:t>Peraturan</w:t>
      </w:r>
      <w:proofErr w:type="spellEnd"/>
      <w:r>
        <w:rPr>
          <w:rFonts w:ascii="Arial" w:hAnsi="Arial" w:cs="Arial"/>
        </w:rPr>
        <w:t xml:space="preserve">  </w:t>
      </w:r>
      <w:r w:rsidRPr="003C3EF3">
        <w:rPr>
          <w:rFonts w:ascii="Arial" w:hAnsi="Arial" w:cs="Arial"/>
        </w:rPr>
        <w:t>KKP</w:t>
      </w:r>
      <w:proofErr w:type="gramEnd"/>
      <w:r w:rsidRPr="003C3EF3">
        <w:rPr>
          <w:rFonts w:ascii="Arial" w:hAnsi="Arial" w:cs="Arial"/>
        </w:rPr>
        <w:t xml:space="preserve"> Gili Matra NTB</w:t>
      </w:r>
      <w:commentRangeEnd w:id="23"/>
      <w:r>
        <w:rPr>
          <w:rStyle w:val="CommentReference"/>
        </w:rPr>
        <w:commentReference w:id="23"/>
      </w:r>
      <w:commentRangeEnd w:id="24"/>
      <w:r>
        <w:rPr>
          <w:rStyle w:val="CommentReference"/>
        </w:rPr>
        <w:commentReference w:id="24"/>
      </w:r>
    </w:p>
    <w:tbl>
      <w:tblPr>
        <w:tblStyle w:val="TableGrid"/>
        <w:tblW w:w="8737" w:type="dxa"/>
        <w:tblLayout w:type="fixed"/>
        <w:tblLook w:val="04A0" w:firstRow="1" w:lastRow="0" w:firstColumn="1" w:lastColumn="0" w:noHBand="0" w:noVBand="1"/>
      </w:tblPr>
      <w:tblGrid>
        <w:gridCol w:w="1560"/>
        <w:gridCol w:w="2551"/>
        <w:gridCol w:w="2268"/>
        <w:gridCol w:w="2358"/>
      </w:tblGrid>
      <w:tr w:rsidR="00950AF6" w:rsidRPr="00C3043B" w14:paraId="60EEF360" w14:textId="77777777" w:rsidTr="00B31407">
        <w:tc>
          <w:tcPr>
            <w:tcW w:w="1560" w:type="dxa"/>
            <w:tcBorders>
              <w:top w:val="single" w:sz="4" w:space="0" w:color="auto"/>
              <w:left w:val="nil"/>
              <w:bottom w:val="single" w:sz="4" w:space="0" w:color="auto"/>
              <w:right w:val="nil"/>
            </w:tcBorders>
            <w:shd w:val="clear" w:color="auto" w:fill="D9D9D9" w:themeFill="background1" w:themeFillShade="D9"/>
          </w:tcPr>
          <w:p w14:paraId="6E4D00FB" w14:textId="77777777" w:rsidR="00950AF6" w:rsidRPr="00C3043B" w:rsidRDefault="00950AF6" w:rsidP="00990B81">
            <w:pPr>
              <w:jc w:val="center"/>
              <w:rPr>
                <w:rFonts w:ascii="Arial" w:hAnsi="Arial" w:cs="Arial"/>
                <w:b/>
                <w:bCs/>
                <w:sz w:val="18"/>
                <w:szCs w:val="18"/>
              </w:rPr>
            </w:pPr>
            <w:proofErr w:type="spellStart"/>
            <w:r w:rsidRPr="00C3043B">
              <w:rPr>
                <w:rFonts w:ascii="Arial" w:hAnsi="Arial" w:cs="Arial"/>
                <w:b/>
                <w:bCs/>
                <w:sz w:val="18"/>
                <w:szCs w:val="18"/>
              </w:rPr>
              <w:t>Tujuh</w:t>
            </w:r>
            <w:proofErr w:type="spellEnd"/>
            <w:r w:rsidRPr="00C3043B">
              <w:rPr>
                <w:rFonts w:ascii="Arial" w:hAnsi="Arial" w:cs="Arial"/>
                <w:b/>
                <w:bCs/>
                <w:sz w:val="18"/>
                <w:szCs w:val="18"/>
              </w:rPr>
              <w:t xml:space="preserve"> </w:t>
            </w:r>
            <w:proofErr w:type="spellStart"/>
            <w:r w:rsidRPr="00C3043B">
              <w:rPr>
                <w:rFonts w:ascii="Arial" w:hAnsi="Arial" w:cs="Arial"/>
                <w:b/>
                <w:bCs/>
                <w:sz w:val="18"/>
                <w:szCs w:val="18"/>
              </w:rPr>
              <w:t>Unsur</w:t>
            </w:r>
            <w:proofErr w:type="spellEnd"/>
            <w:r w:rsidRPr="00C3043B">
              <w:rPr>
                <w:rFonts w:ascii="Arial" w:hAnsi="Arial" w:cs="Arial"/>
                <w:b/>
                <w:bCs/>
                <w:sz w:val="18"/>
                <w:szCs w:val="18"/>
              </w:rPr>
              <w:t xml:space="preserve"> </w:t>
            </w:r>
            <w:proofErr w:type="spellStart"/>
            <w:r w:rsidRPr="00C3043B">
              <w:rPr>
                <w:rFonts w:ascii="Arial" w:hAnsi="Arial" w:cs="Arial"/>
                <w:b/>
                <w:bCs/>
                <w:sz w:val="18"/>
                <w:szCs w:val="18"/>
              </w:rPr>
              <w:t>Konseo</w:t>
            </w:r>
            <w:proofErr w:type="spellEnd"/>
            <w:r w:rsidRPr="00C3043B">
              <w:rPr>
                <w:rFonts w:ascii="Arial" w:hAnsi="Arial" w:cs="Arial"/>
                <w:b/>
                <w:bCs/>
                <w:sz w:val="18"/>
                <w:szCs w:val="18"/>
              </w:rPr>
              <w:t xml:space="preserve"> Rules in Use Ostrom</w:t>
            </w:r>
          </w:p>
        </w:tc>
        <w:tc>
          <w:tcPr>
            <w:tcW w:w="2551" w:type="dxa"/>
            <w:tcBorders>
              <w:top w:val="single" w:sz="4" w:space="0" w:color="auto"/>
              <w:left w:val="nil"/>
              <w:bottom w:val="single" w:sz="4" w:space="0" w:color="auto"/>
              <w:right w:val="nil"/>
            </w:tcBorders>
            <w:shd w:val="clear" w:color="auto" w:fill="D9D9D9" w:themeFill="background1" w:themeFillShade="D9"/>
          </w:tcPr>
          <w:p w14:paraId="1B2B9299" w14:textId="77777777" w:rsidR="00950AF6" w:rsidRPr="00C3043B" w:rsidRDefault="00950AF6" w:rsidP="00990B81">
            <w:pPr>
              <w:jc w:val="center"/>
              <w:rPr>
                <w:rFonts w:ascii="Arial" w:hAnsi="Arial" w:cs="Arial"/>
                <w:b/>
                <w:bCs/>
                <w:sz w:val="18"/>
                <w:szCs w:val="18"/>
              </w:rPr>
            </w:pPr>
            <w:proofErr w:type="spellStart"/>
            <w:r w:rsidRPr="00C3043B">
              <w:rPr>
                <w:rFonts w:ascii="Arial" w:hAnsi="Arial" w:cs="Arial"/>
                <w:b/>
                <w:bCs/>
                <w:sz w:val="18"/>
                <w:szCs w:val="18"/>
              </w:rPr>
              <w:t>Permen</w:t>
            </w:r>
            <w:proofErr w:type="spellEnd"/>
            <w:r w:rsidRPr="00C3043B">
              <w:rPr>
                <w:rFonts w:ascii="Arial" w:hAnsi="Arial" w:cs="Arial"/>
                <w:b/>
                <w:bCs/>
                <w:sz w:val="18"/>
                <w:szCs w:val="18"/>
              </w:rPr>
              <w:t xml:space="preserve"> KP No. 28/2021</w:t>
            </w:r>
          </w:p>
        </w:tc>
        <w:tc>
          <w:tcPr>
            <w:tcW w:w="2268" w:type="dxa"/>
            <w:tcBorders>
              <w:top w:val="single" w:sz="4" w:space="0" w:color="auto"/>
              <w:left w:val="nil"/>
              <w:bottom w:val="single" w:sz="4" w:space="0" w:color="auto"/>
              <w:right w:val="nil"/>
            </w:tcBorders>
            <w:shd w:val="clear" w:color="auto" w:fill="D9D9D9" w:themeFill="background1" w:themeFillShade="D9"/>
          </w:tcPr>
          <w:p w14:paraId="71A3C355" w14:textId="77777777" w:rsidR="00950AF6" w:rsidRPr="00C3043B" w:rsidRDefault="00950AF6" w:rsidP="00990B81">
            <w:pPr>
              <w:jc w:val="center"/>
              <w:rPr>
                <w:rFonts w:ascii="Arial" w:hAnsi="Arial" w:cs="Arial"/>
                <w:b/>
                <w:bCs/>
                <w:sz w:val="18"/>
                <w:szCs w:val="18"/>
              </w:rPr>
            </w:pPr>
            <w:proofErr w:type="spellStart"/>
            <w:r w:rsidRPr="00C3043B">
              <w:rPr>
                <w:rFonts w:ascii="Arial" w:hAnsi="Arial" w:cs="Arial"/>
                <w:b/>
                <w:bCs/>
                <w:sz w:val="18"/>
                <w:szCs w:val="18"/>
              </w:rPr>
              <w:t>Kepmen</w:t>
            </w:r>
            <w:proofErr w:type="spellEnd"/>
            <w:r w:rsidRPr="00C3043B">
              <w:rPr>
                <w:rFonts w:ascii="Arial" w:hAnsi="Arial" w:cs="Arial"/>
                <w:b/>
                <w:bCs/>
                <w:sz w:val="18"/>
                <w:szCs w:val="18"/>
              </w:rPr>
              <w:t xml:space="preserve"> KP No. 34 </w:t>
            </w:r>
            <w:proofErr w:type="spellStart"/>
            <w:r w:rsidRPr="00C3043B">
              <w:rPr>
                <w:rFonts w:ascii="Arial" w:hAnsi="Arial" w:cs="Arial"/>
                <w:b/>
                <w:bCs/>
                <w:sz w:val="18"/>
                <w:szCs w:val="18"/>
              </w:rPr>
              <w:t>Tahun</w:t>
            </w:r>
            <w:proofErr w:type="spellEnd"/>
            <w:r w:rsidRPr="00C3043B">
              <w:rPr>
                <w:rFonts w:ascii="Arial" w:hAnsi="Arial" w:cs="Arial"/>
                <w:b/>
                <w:bCs/>
                <w:sz w:val="18"/>
                <w:szCs w:val="18"/>
              </w:rPr>
              <w:t xml:space="preserve"> 2022</w:t>
            </w:r>
          </w:p>
        </w:tc>
        <w:tc>
          <w:tcPr>
            <w:tcW w:w="2358" w:type="dxa"/>
            <w:tcBorders>
              <w:top w:val="single" w:sz="4" w:space="0" w:color="auto"/>
              <w:left w:val="nil"/>
              <w:bottom w:val="single" w:sz="4" w:space="0" w:color="auto"/>
              <w:right w:val="nil"/>
            </w:tcBorders>
            <w:shd w:val="clear" w:color="auto" w:fill="D9D9D9" w:themeFill="background1" w:themeFillShade="D9"/>
          </w:tcPr>
          <w:p w14:paraId="32898638" w14:textId="77777777" w:rsidR="00950AF6" w:rsidRPr="00C3043B" w:rsidRDefault="00950AF6" w:rsidP="00990B81">
            <w:pPr>
              <w:jc w:val="center"/>
              <w:rPr>
                <w:rFonts w:ascii="Arial" w:hAnsi="Arial" w:cs="Arial"/>
                <w:b/>
                <w:bCs/>
                <w:sz w:val="18"/>
                <w:szCs w:val="18"/>
              </w:rPr>
            </w:pPr>
            <w:proofErr w:type="spellStart"/>
            <w:r w:rsidRPr="00C3043B">
              <w:rPr>
                <w:rFonts w:ascii="Arial" w:hAnsi="Arial" w:cs="Arial"/>
                <w:b/>
                <w:bCs/>
                <w:sz w:val="18"/>
                <w:szCs w:val="18"/>
              </w:rPr>
              <w:t>Kepdirjen</w:t>
            </w:r>
            <w:proofErr w:type="spellEnd"/>
            <w:r w:rsidRPr="00C3043B">
              <w:rPr>
                <w:rFonts w:ascii="Arial" w:hAnsi="Arial" w:cs="Arial"/>
                <w:b/>
                <w:bCs/>
                <w:sz w:val="18"/>
                <w:szCs w:val="18"/>
              </w:rPr>
              <w:t xml:space="preserve"> PKRL No. 62/2023</w:t>
            </w:r>
          </w:p>
        </w:tc>
      </w:tr>
      <w:tr w:rsidR="00950AF6" w:rsidRPr="00C3043B" w14:paraId="40A81162" w14:textId="77777777" w:rsidTr="00B31407">
        <w:tc>
          <w:tcPr>
            <w:tcW w:w="1560" w:type="dxa"/>
            <w:tcBorders>
              <w:top w:val="single" w:sz="4" w:space="0" w:color="auto"/>
              <w:left w:val="nil"/>
              <w:bottom w:val="single" w:sz="4" w:space="0" w:color="auto"/>
              <w:right w:val="nil"/>
            </w:tcBorders>
          </w:tcPr>
          <w:p w14:paraId="49FB8C55" w14:textId="77777777" w:rsidR="00950AF6" w:rsidRPr="00C3043B" w:rsidRDefault="00950AF6" w:rsidP="00990B81">
            <w:pPr>
              <w:pStyle w:val="ListParagraph"/>
              <w:numPr>
                <w:ilvl w:val="0"/>
                <w:numId w:val="4"/>
              </w:numPr>
              <w:ind w:left="174" w:hanging="284"/>
              <w:rPr>
                <w:rFonts w:ascii="Arial" w:hAnsi="Arial" w:cs="Arial"/>
                <w:sz w:val="18"/>
                <w:szCs w:val="18"/>
              </w:rPr>
            </w:pPr>
            <w:proofErr w:type="spellStart"/>
            <w:r w:rsidRPr="00C3043B">
              <w:rPr>
                <w:rFonts w:ascii="Arial" w:hAnsi="Arial" w:cs="Arial"/>
                <w:sz w:val="18"/>
                <w:szCs w:val="18"/>
              </w:rPr>
              <w:t>Aturan</w:t>
            </w:r>
            <w:proofErr w:type="spellEnd"/>
            <w:r w:rsidRPr="00C3043B">
              <w:rPr>
                <w:rFonts w:ascii="Arial" w:hAnsi="Arial" w:cs="Arial"/>
                <w:sz w:val="18"/>
                <w:szCs w:val="18"/>
              </w:rPr>
              <w:t xml:space="preserve"> </w:t>
            </w:r>
            <w:proofErr w:type="spellStart"/>
            <w:r w:rsidRPr="00C3043B">
              <w:rPr>
                <w:rFonts w:ascii="Arial" w:hAnsi="Arial" w:cs="Arial"/>
                <w:sz w:val="18"/>
                <w:szCs w:val="18"/>
              </w:rPr>
              <w:t>Posisi</w:t>
            </w:r>
            <w:proofErr w:type="spellEnd"/>
          </w:p>
          <w:p w14:paraId="52436647" w14:textId="77777777" w:rsidR="00950AF6" w:rsidRPr="00C3043B" w:rsidRDefault="00950AF6" w:rsidP="00990B81">
            <w:pPr>
              <w:pStyle w:val="ListParagraph"/>
              <w:ind w:left="174"/>
              <w:rPr>
                <w:rFonts w:ascii="Arial" w:hAnsi="Arial" w:cs="Arial"/>
                <w:sz w:val="18"/>
                <w:szCs w:val="18"/>
              </w:rPr>
            </w:pPr>
            <w:r w:rsidRPr="00C3043B">
              <w:rPr>
                <w:rFonts w:ascii="Arial" w:hAnsi="Arial" w:cs="Arial"/>
                <w:sz w:val="18"/>
                <w:szCs w:val="18"/>
              </w:rPr>
              <w:t>(Position Rules)</w:t>
            </w:r>
          </w:p>
        </w:tc>
        <w:tc>
          <w:tcPr>
            <w:tcW w:w="2551" w:type="dxa"/>
            <w:tcBorders>
              <w:top w:val="single" w:sz="4" w:space="0" w:color="auto"/>
              <w:left w:val="nil"/>
              <w:bottom w:val="single" w:sz="4" w:space="0" w:color="auto"/>
              <w:right w:val="nil"/>
            </w:tcBorders>
          </w:tcPr>
          <w:p w14:paraId="7EB7A3FB" w14:textId="77777777" w:rsidR="00950AF6" w:rsidRPr="00360FAA" w:rsidRDefault="00950AF6" w:rsidP="00990B81">
            <w:pPr>
              <w:pStyle w:val="ListParagraph"/>
              <w:numPr>
                <w:ilvl w:val="0"/>
                <w:numId w:val="6"/>
              </w:numPr>
              <w:ind w:left="321" w:hanging="284"/>
              <w:rPr>
                <w:rFonts w:ascii="Arial" w:hAnsi="Arial" w:cs="Arial"/>
                <w:sz w:val="18"/>
                <w:szCs w:val="18"/>
              </w:rPr>
            </w:pPr>
            <w:proofErr w:type="spellStart"/>
            <w:r w:rsidRPr="00360FAA">
              <w:rPr>
                <w:rFonts w:ascii="Arial" w:hAnsi="Arial" w:cs="Arial"/>
                <w:sz w:val="18"/>
                <w:szCs w:val="18"/>
              </w:rPr>
              <w:t>Posisi</w:t>
            </w:r>
            <w:proofErr w:type="spellEnd"/>
            <w:r w:rsidRPr="00360FAA">
              <w:rPr>
                <w:rFonts w:ascii="Arial" w:hAnsi="Arial" w:cs="Arial"/>
                <w:sz w:val="18"/>
                <w:szCs w:val="18"/>
              </w:rPr>
              <w:t xml:space="preserve"> </w:t>
            </w:r>
            <w:proofErr w:type="spellStart"/>
            <w:r w:rsidRPr="00360FAA">
              <w:rPr>
                <w:rFonts w:ascii="Arial" w:hAnsi="Arial" w:cs="Arial"/>
                <w:sz w:val="18"/>
                <w:szCs w:val="18"/>
              </w:rPr>
              <w:t>aktor</w:t>
            </w:r>
            <w:proofErr w:type="spellEnd"/>
            <w:r w:rsidRPr="00360FAA">
              <w:rPr>
                <w:rFonts w:ascii="Arial" w:hAnsi="Arial" w:cs="Arial"/>
                <w:sz w:val="18"/>
                <w:szCs w:val="18"/>
              </w:rPr>
              <w:t xml:space="preserve"> </w:t>
            </w:r>
            <w:proofErr w:type="spellStart"/>
            <w:r w:rsidRPr="00360FAA">
              <w:rPr>
                <w:rFonts w:ascii="Arial" w:hAnsi="Arial" w:cs="Arial"/>
                <w:sz w:val="18"/>
                <w:szCs w:val="18"/>
              </w:rPr>
              <w:t>seperti</w:t>
            </w:r>
            <w:proofErr w:type="spellEnd"/>
            <w:r w:rsidRPr="00360FAA">
              <w:rPr>
                <w:rFonts w:ascii="Arial" w:hAnsi="Arial" w:cs="Arial"/>
                <w:sz w:val="18"/>
                <w:szCs w:val="18"/>
              </w:rPr>
              <w:t xml:space="preserve"> “</w:t>
            </w:r>
            <w:proofErr w:type="spellStart"/>
            <w:r w:rsidRPr="00360FAA">
              <w:rPr>
                <w:rFonts w:ascii="Arial" w:hAnsi="Arial" w:cs="Arial"/>
                <w:sz w:val="18"/>
                <w:szCs w:val="18"/>
              </w:rPr>
              <w:t>pelaku</w:t>
            </w:r>
            <w:proofErr w:type="spellEnd"/>
            <w:r w:rsidRPr="00360FAA">
              <w:rPr>
                <w:rFonts w:ascii="Arial" w:hAnsi="Arial" w:cs="Arial"/>
                <w:sz w:val="18"/>
                <w:szCs w:val="18"/>
              </w:rPr>
              <w:t xml:space="preserve"> </w:t>
            </w:r>
            <w:proofErr w:type="spellStart"/>
            <w:r w:rsidRPr="00360FAA">
              <w:rPr>
                <w:rFonts w:ascii="Arial" w:hAnsi="Arial" w:cs="Arial"/>
                <w:sz w:val="18"/>
                <w:szCs w:val="18"/>
              </w:rPr>
              <w:t>usaha</w:t>
            </w:r>
            <w:proofErr w:type="spellEnd"/>
            <w:r w:rsidRPr="00360FAA">
              <w:rPr>
                <w:rFonts w:ascii="Arial" w:hAnsi="Arial" w:cs="Arial"/>
                <w:sz w:val="18"/>
                <w:szCs w:val="18"/>
              </w:rPr>
              <w:t>”, “</w:t>
            </w:r>
            <w:proofErr w:type="spellStart"/>
            <w:r w:rsidRPr="00360FAA">
              <w:rPr>
                <w:rFonts w:ascii="Arial" w:hAnsi="Arial" w:cs="Arial"/>
                <w:sz w:val="18"/>
                <w:szCs w:val="18"/>
              </w:rPr>
              <w:t>pengguna</w:t>
            </w:r>
            <w:proofErr w:type="spellEnd"/>
            <w:r w:rsidRPr="00360FAA">
              <w:rPr>
                <w:rFonts w:ascii="Arial" w:hAnsi="Arial" w:cs="Arial"/>
                <w:sz w:val="18"/>
                <w:szCs w:val="18"/>
              </w:rPr>
              <w:t xml:space="preserve"> </w:t>
            </w:r>
            <w:proofErr w:type="spellStart"/>
            <w:r w:rsidRPr="00360FAA">
              <w:rPr>
                <w:rFonts w:ascii="Arial" w:hAnsi="Arial" w:cs="Arial"/>
                <w:sz w:val="18"/>
                <w:szCs w:val="18"/>
              </w:rPr>
              <w:t>ruang</w:t>
            </w:r>
            <w:proofErr w:type="spellEnd"/>
            <w:r w:rsidRPr="00360FAA">
              <w:rPr>
                <w:rFonts w:ascii="Arial" w:hAnsi="Arial" w:cs="Arial"/>
                <w:sz w:val="18"/>
                <w:szCs w:val="18"/>
              </w:rPr>
              <w:t xml:space="preserve"> </w:t>
            </w:r>
            <w:proofErr w:type="spellStart"/>
            <w:r w:rsidRPr="00360FAA">
              <w:rPr>
                <w:rFonts w:ascii="Arial" w:hAnsi="Arial" w:cs="Arial"/>
                <w:sz w:val="18"/>
                <w:szCs w:val="18"/>
              </w:rPr>
              <w:t>laut</w:t>
            </w:r>
            <w:proofErr w:type="spellEnd"/>
            <w:r w:rsidRPr="00360FAA">
              <w:rPr>
                <w:rFonts w:ascii="Arial" w:hAnsi="Arial" w:cs="Arial"/>
                <w:sz w:val="18"/>
                <w:szCs w:val="18"/>
              </w:rPr>
              <w:t>”, “</w:t>
            </w:r>
            <w:proofErr w:type="spellStart"/>
            <w:r w:rsidRPr="00360FAA">
              <w:rPr>
                <w:rFonts w:ascii="Arial" w:hAnsi="Arial" w:cs="Arial"/>
                <w:sz w:val="18"/>
                <w:szCs w:val="18"/>
              </w:rPr>
              <w:t>pemerintah</w:t>
            </w:r>
            <w:proofErr w:type="spellEnd"/>
            <w:r w:rsidRPr="00360FAA">
              <w:rPr>
                <w:rFonts w:ascii="Arial" w:hAnsi="Arial" w:cs="Arial"/>
                <w:sz w:val="18"/>
                <w:szCs w:val="18"/>
              </w:rPr>
              <w:t xml:space="preserve"> </w:t>
            </w:r>
            <w:proofErr w:type="spellStart"/>
            <w:r w:rsidRPr="00360FAA">
              <w:rPr>
                <w:rFonts w:ascii="Arial" w:hAnsi="Arial" w:cs="Arial"/>
                <w:sz w:val="18"/>
                <w:szCs w:val="18"/>
              </w:rPr>
              <w:t>pusat</w:t>
            </w:r>
            <w:proofErr w:type="spellEnd"/>
            <w:r w:rsidRPr="00360FAA">
              <w:rPr>
                <w:rFonts w:ascii="Arial" w:hAnsi="Arial" w:cs="Arial"/>
                <w:sz w:val="18"/>
                <w:szCs w:val="18"/>
              </w:rPr>
              <w:t>”, “</w:t>
            </w:r>
            <w:proofErr w:type="spellStart"/>
            <w:r w:rsidRPr="00360FAA">
              <w:rPr>
                <w:rFonts w:ascii="Arial" w:hAnsi="Arial" w:cs="Arial"/>
                <w:sz w:val="18"/>
                <w:szCs w:val="18"/>
              </w:rPr>
              <w:t>pemerintah</w:t>
            </w:r>
            <w:proofErr w:type="spellEnd"/>
            <w:r w:rsidRPr="00360FAA">
              <w:rPr>
                <w:rFonts w:ascii="Arial" w:hAnsi="Arial" w:cs="Arial"/>
                <w:sz w:val="18"/>
                <w:szCs w:val="18"/>
              </w:rPr>
              <w:t xml:space="preserve"> </w:t>
            </w:r>
            <w:proofErr w:type="spellStart"/>
            <w:r w:rsidRPr="00360FAA">
              <w:rPr>
                <w:rFonts w:ascii="Arial" w:hAnsi="Arial" w:cs="Arial"/>
                <w:sz w:val="18"/>
                <w:szCs w:val="18"/>
              </w:rPr>
              <w:t>daerah</w:t>
            </w:r>
            <w:proofErr w:type="spellEnd"/>
            <w:r w:rsidRPr="00360FAA">
              <w:rPr>
                <w:rFonts w:ascii="Arial" w:hAnsi="Arial" w:cs="Arial"/>
                <w:sz w:val="18"/>
                <w:szCs w:val="18"/>
              </w:rPr>
              <w:t>”, “</w:t>
            </w:r>
            <w:proofErr w:type="spellStart"/>
            <w:r w:rsidRPr="00360FAA">
              <w:rPr>
                <w:rFonts w:ascii="Arial" w:hAnsi="Arial" w:cs="Arial"/>
                <w:sz w:val="18"/>
                <w:szCs w:val="18"/>
              </w:rPr>
              <w:t>masyarakat</w:t>
            </w:r>
            <w:proofErr w:type="spellEnd"/>
            <w:r w:rsidRPr="00360FAA">
              <w:rPr>
                <w:rFonts w:ascii="Arial" w:hAnsi="Arial" w:cs="Arial"/>
                <w:sz w:val="18"/>
                <w:szCs w:val="18"/>
              </w:rPr>
              <w:t xml:space="preserve"> </w:t>
            </w:r>
            <w:proofErr w:type="spellStart"/>
            <w:r w:rsidRPr="00360FAA">
              <w:rPr>
                <w:rFonts w:ascii="Arial" w:hAnsi="Arial" w:cs="Arial"/>
                <w:sz w:val="18"/>
                <w:szCs w:val="18"/>
              </w:rPr>
              <w:t>lokal</w:t>
            </w:r>
            <w:proofErr w:type="spellEnd"/>
            <w:r w:rsidRPr="00360FAA">
              <w:rPr>
                <w:rFonts w:ascii="Arial" w:hAnsi="Arial" w:cs="Arial"/>
                <w:sz w:val="18"/>
                <w:szCs w:val="18"/>
              </w:rPr>
              <w:t>/</w:t>
            </w:r>
            <w:proofErr w:type="spellStart"/>
            <w:r w:rsidRPr="00360FAA">
              <w:rPr>
                <w:rFonts w:ascii="Arial" w:hAnsi="Arial" w:cs="Arial"/>
                <w:sz w:val="18"/>
                <w:szCs w:val="18"/>
              </w:rPr>
              <w:t>tradisional</w:t>
            </w:r>
            <w:proofErr w:type="spellEnd"/>
            <w:r w:rsidRPr="00360FAA">
              <w:rPr>
                <w:rFonts w:ascii="Arial" w:hAnsi="Arial" w:cs="Arial"/>
                <w:sz w:val="18"/>
                <w:szCs w:val="18"/>
              </w:rPr>
              <w:t>”.</w:t>
            </w:r>
          </w:p>
          <w:p w14:paraId="661ACD7E" w14:textId="77777777" w:rsidR="00950AF6" w:rsidRPr="00360FAA" w:rsidRDefault="00950AF6" w:rsidP="00990B81">
            <w:pPr>
              <w:pStyle w:val="ListParagraph"/>
              <w:numPr>
                <w:ilvl w:val="0"/>
                <w:numId w:val="6"/>
              </w:numPr>
              <w:ind w:left="321" w:hanging="284"/>
              <w:rPr>
                <w:rFonts w:ascii="Arial" w:hAnsi="Arial" w:cs="Arial"/>
                <w:sz w:val="18"/>
                <w:szCs w:val="18"/>
              </w:rPr>
            </w:pPr>
            <w:proofErr w:type="spellStart"/>
            <w:r w:rsidRPr="00360FAA">
              <w:rPr>
                <w:rFonts w:ascii="Arial" w:hAnsi="Arial" w:cs="Arial"/>
                <w:sz w:val="18"/>
                <w:szCs w:val="18"/>
              </w:rPr>
              <w:t>Posisi</w:t>
            </w:r>
            <w:proofErr w:type="spellEnd"/>
            <w:r w:rsidRPr="00360FAA">
              <w:rPr>
                <w:rFonts w:ascii="Arial" w:hAnsi="Arial" w:cs="Arial"/>
                <w:sz w:val="18"/>
                <w:szCs w:val="18"/>
              </w:rPr>
              <w:t xml:space="preserve"> </w:t>
            </w:r>
            <w:proofErr w:type="spellStart"/>
            <w:r w:rsidRPr="00360FAA">
              <w:rPr>
                <w:rFonts w:ascii="Arial" w:hAnsi="Arial" w:cs="Arial"/>
                <w:sz w:val="18"/>
                <w:szCs w:val="18"/>
              </w:rPr>
              <w:t>jabatan</w:t>
            </w:r>
            <w:proofErr w:type="spellEnd"/>
            <w:r w:rsidRPr="00360FAA">
              <w:rPr>
                <w:rFonts w:ascii="Arial" w:hAnsi="Arial" w:cs="Arial"/>
                <w:sz w:val="18"/>
                <w:szCs w:val="18"/>
              </w:rPr>
              <w:t>/</w:t>
            </w:r>
            <w:proofErr w:type="spellStart"/>
            <w:r w:rsidRPr="00360FAA">
              <w:rPr>
                <w:rFonts w:ascii="Arial" w:hAnsi="Arial" w:cs="Arial"/>
                <w:sz w:val="18"/>
                <w:szCs w:val="18"/>
              </w:rPr>
              <w:t>peran</w:t>
            </w:r>
            <w:proofErr w:type="spellEnd"/>
            <w:r w:rsidRPr="00360FAA">
              <w:rPr>
                <w:rFonts w:ascii="Arial" w:hAnsi="Arial" w:cs="Arial"/>
                <w:sz w:val="18"/>
                <w:szCs w:val="18"/>
              </w:rPr>
              <w:t xml:space="preserve"> </w:t>
            </w:r>
            <w:proofErr w:type="spellStart"/>
            <w:r w:rsidRPr="00360FAA">
              <w:rPr>
                <w:rFonts w:ascii="Arial" w:hAnsi="Arial" w:cs="Arial"/>
                <w:sz w:val="18"/>
                <w:szCs w:val="18"/>
              </w:rPr>
              <w:t>seperti</w:t>
            </w:r>
            <w:proofErr w:type="spellEnd"/>
            <w:r w:rsidRPr="00360FAA">
              <w:rPr>
                <w:rFonts w:ascii="Arial" w:hAnsi="Arial" w:cs="Arial"/>
                <w:sz w:val="18"/>
                <w:szCs w:val="18"/>
              </w:rPr>
              <w:t xml:space="preserve"> Menteri, </w:t>
            </w:r>
            <w:proofErr w:type="spellStart"/>
            <w:r w:rsidRPr="00360FAA">
              <w:rPr>
                <w:rFonts w:ascii="Arial" w:hAnsi="Arial" w:cs="Arial"/>
                <w:sz w:val="18"/>
                <w:szCs w:val="18"/>
              </w:rPr>
              <w:t>Gubernur</w:t>
            </w:r>
            <w:proofErr w:type="spellEnd"/>
            <w:r w:rsidRPr="00360FAA">
              <w:rPr>
                <w:rFonts w:ascii="Arial" w:hAnsi="Arial" w:cs="Arial"/>
                <w:sz w:val="18"/>
                <w:szCs w:val="18"/>
              </w:rPr>
              <w:t xml:space="preserve">, </w:t>
            </w:r>
            <w:proofErr w:type="spellStart"/>
            <w:r w:rsidRPr="00360FAA">
              <w:rPr>
                <w:rFonts w:ascii="Arial" w:hAnsi="Arial" w:cs="Arial"/>
                <w:sz w:val="18"/>
                <w:szCs w:val="18"/>
              </w:rPr>
              <w:t>Direktorat</w:t>
            </w:r>
            <w:proofErr w:type="spellEnd"/>
            <w:r w:rsidRPr="00360FAA">
              <w:rPr>
                <w:rFonts w:ascii="Arial" w:hAnsi="Arial" w:cs="Arial"/>
                <w:sz w:val="18"/>
                <w:szCs w:val="18"/>
              </w:rPr>
              <w:t xml:space="preserve"> </w:t>
            </w:r>
            <w:proofErr w:type="spellStart"/>
            <w:r w:rsidRPr="00360FAA">
              <w:rPr>
                <w:rFonts w:ascii="Arial" w:hAnsi="Arial" w:cs="Arial"/>
                <w:sz w:val="18"/>
                <w:szCs w:val="18"/>
              </w:rPr>
              <w:t>Jenderal</w:t>
            </w:r>
            <w:proofErr w:type="spellEnd"/>
            <w:r w:rsidRPr="00360FAA">
              <w:rPr>
                <w:rFonts w:ascii="Arial" w:hAnsi="Arial" w:cs="Arial"/>
                <w:sz w:val="18"/>
                <w:szCs w:val="18"/>
              </w:rPr>
              <w:t xml:space="preserve"> </w:t>
            </w:r>
            <w:proofErr w:type="spellStart"/>
            <w:r w:rsidRPr="00360FAA">
              <w:rPr>
                <w:rFonts w:ascii="Arial" w:hAnsi="Arial" w:cs="Arial"/>
                <w:sz w:val="18"/>
                <w:szCs w:val="18"/>
              </w:rPr>
              <w:t>Penataan</w:t>
            </w:r>
            <w:proofErr w:type="spellEnd"/>
            <w:r w:rsidRPr="00360FAA">
              <w:rPr>
                <w:rFonts w:ascii="Arial" w:hAnsi="Arial" w:cs="Arial"/>
                <w:sz w:val="18"/>
                <w:szCs w:val="18"/>
              </w:rPr>
              <w:t xml:space="preserve"> Ruang Laut, </w:t>
            </w:r>
            <w:proofErr w:type="spellStart"/>
            <w:r w:rsidRPr="00360FAA">
              <w:rPr>
                <w:rFonts w:ascii="Arial" w:hAnsi="Arial" w:cs="Arial"/>
                <w:sz w:val="18"/>
                <w:szCs w:val="18"/>
              </w:rPr>
              <w:t>Pemerintah</w:t>
            </w:r>
            <w:proofErr w:type="spellEnd"/>
            <w:r w:rsidRPr="00360FAA">
              <w:rPr>
                <w:rFonts w:ascii="Arial" w:hAnsi="Arial" w:cs="Arial"/>
                <w:sz w:val="18"/>
                <w:szCs w:val="18"/>
              </w:rPr>
              <w:t xml:space="preserve"> Daerah </w:t>
            </w:r>
            <w:proofErr w:type="spellStart"/>
            <w:r w:rsidRPr="00360FAA">
              <w:rPr>
                <w:rFonts w:ascii="Arial" w:hAnsi="Arial" w:cs="Arial"/>
                <w:sz w:val="18"/>
                <w:szCs w:val="18"/>
              </w:rPr>
              <w:t>provinsi</w:t>
            </w:r>
            <w:proofErr w:type="spellEnd"/>
            <w:r w:rsidRPr="00360FAA">
              <w:rPr>
                <w:rFonts w:ascii="Arial" w:hAnsi="Arial" w:cs="Arial"/>
                <w:sz w:val="18"/>
                <w:szCs w:val="18"/>
              </w:rPr>
              <w:t xml:space="preserve"> </w:t>
            </w:r>
          </w:p>
        </w:tc>
        <w:tc>
          <w:tcPr>
            <w:tcW w:w="2268" w:type="dxa"/>
            <w:tcBorders>
              <w:top w:val="single" w:sz="4" w:space="0" w:color="auto"/>
              <w:left w:val="nil"/>
              <w:bottom w:val="single" w:sz="4" w:space="0" w:color="auto"/>
              <w:right w:val="nil"/>
            </w:tcBorders>
          </w:tcPr>
          <w:p w14:paraId="2D4A379C" w14:textId="77777777" w:rsidR="00950AF6" w:rsidRDefault="00950AF6" w:rsidP="00990B81">
            <w:pPr>
              <w:ind w:left="193" w:hanging="193"/>
              <w:rPr>
                <w:rFonts w:ascii="Arial" w:hAnsi="Arial" w:cs="Arial"/>
                <w:sz w:val="18"/>
                <w:szCs w:val="18"/>
              </w:rPr>
            </w:pPr>
            <w:r>
              <w:rPr>
                <w:rFonts w:ascii="Arial" w:hAnsi="Arial" w:cs="Arial"/>
                <w:sz w:val="18"/>
                <w:szCs w:val="18"/>
              </w:rPr>
              <w:t xml:space="preserve">1. </w:t>
            </w:r>
            <w:proofErr w:type="spellStart"/>
            <w:r w:rsidRPr="00C3043B">
              <w:rPr>
                <w:rFonts w:ascii="Arial" w:hAnsi="Arial" w:cs="Arial"/>
                <w:sz w:val="18"/>
                <w:szCs w:val="18"/>
              </w:rPr>
              <w:t>Menunjuk</w:t>
            </w:r>
            <w:proofErr w:type="spellEnd"/>
            <w:r w:rsidRPr="00C3043B">
              <w:rPr>
                <w:rFonts w:ascii="Arial" w:hAnsi="Arial" w:cs="Arial"/>
                <w:sz w:val="18"/>
                <w:szCs w:val="18"/>
              </w:rPr>
              <w:t xml:space="preserve"> </w:t>
            </w:r>
            <w:proofErr w:type="spellStart"/>
            <w:r w:rsidRPr="00C3043B">
              <w:rPr>
                <w:rFonts w:ascii="Arial" w:hAnsi="Arial" w:cs="Arial"/>
                <w:sz w:val="18"/>
                <w:szCs w:val="18"/>
              </w:rPr>
              <w:t>direktorat</w:t>
            </w:r>
            <w:proofErr w:type="spellEnd"/>
            <w:r w:rsidRPr="00C3043B">
              <w:rPr>
                <w:rFonts w:ascii="Arial" w:hAnsi="Arial" w:cs="Arial"/>
                <w:sz w:val="18"/>
                <w:szCs w:val="18"/>
              </w:rPr>
              <w:t xml:space="preserve"> </w:t>
            </w:r>
            <w:proofErr w:type="spellStart"/>
            <w:r w:rsidRPr="00C3043B">
              <w:rPr>
                <w:rFonts w:ascii="Arial" w:hAnsi="Arial" w:cs="Arial"/>
                <w:sz w:val="18"/>
                <w:szCs w:val="18"/>
              </w:rPr>
              <w:t>jenderal</w:t>
            </w:r>
            <w:proofErr w:type="spellEnd"/>
            <w:r w:rsidRPr="00C3043B">
              <w:rPr>
                <w:rFonts w:ascii="Arial" w:hAnsi="Arial" w:cs="Arial"/>
                <w:sz w:val="18"/>
                <w:szCs w:val="18"/>
              </w:rPr>
              <w:t xml:space="preserve"> yang </w:t>
            </w:r>
            <w:proofErr w:type="spellStart"/>
            <w:r w:rsidRPr="00C3043B">
              <w:rPr>
                <w:rFonts w:ascii="Arial" w:hAnsi="Arial" w:cs="Arial"/>
                <w:sz w:val="18"/>
                <w:szCs w:val="18"/>
              </w:rPr>
              <w:t>menyelenggarakan</w:t>
            </w:r>
            <w:proofErr w:type="spellEnd"/>
            <w:r w:rsidRPr="00C3043B">
              <w:rPr>
                <w:rFonts w:ascii="Arial" w:hAnsi="Arial" w:cs="Arial"/>
                <w:sz w:val="18"/>
                <w:szCs w:val="18"/>
              </w:rPr>
              <w:t xml:space="preserve"> </w:t>
            </w:r>
            <w:proofErr w:type="spellStart"/>
            <w:r w:rsidRPr="00C3043B">
              <w:rPr>
                <w:rFonts w:ascii="Arial" w:hAnsi="Arial" w:cs="Arial"/>
                <w:sz w:val="18"/>
                <w:szCs w:val="18"/>
              </w:rPr>
              <w:t>tugas</w:t>
            </w:r>
            <w:proofErr w:type="spellEnd"/>
            <w:r w:rsidRPr="00C3043B">
              <w:rPr>
                <w:rFonts w:ascii="Arial" w:hAnsi="Arial" w:cs="Arial"/>
                <w:sz w:val="18"/>
                <w:szCs w:val="18"/>
              </w:rPr>
              <w:t xml:space="preserve"> </w:t>
            </w:r>
            <w:proofErr w:type="spellStart"/>
            <w:r w:rsidRPr="00C3043B">
              <w:rPr>
                <w:rFonts w:ascii="Arial" w:hAnsi="Arial" w:cs="Arial"/>
                <w:sz w:val="18"/>
                <w:szCs w:val="18"/>
              </w:rPr>
              <w:t>teknis</w:t>
            </w:r>
            <w:proofErr w:type="spellEnd"/>
            <w:r w:rsidRPr="00C3043B">
              <w:rPr>
                <w:rFonts w:ascii="Arial" w:hAnsi="Arial" w:cs="Arial"/>
                <w:sz w:val="18"/>
                <w:szCs w:val="18"/>
              </w:rPr>
              <w:t xml:space="preserve"> di </w:t>
            </w:r>
            <w:proofErr w:type="spellStart"/>
            <w:r w:rsidRPr="00C3043B">
              <w:rPr>
                <w:rFonts w:ascii="Arial" w:hAnsi="Arial" w:cs="Arial"/>
                <w:sz w:val="18"/>
                <w:szCs w:val="18"/>
              </w:rPr>
              <w:t>bidang</w:t>
            </w:r>
            <w:proofErr w:type="spellEnd"/>
            <w:r w:rsidRPr="00C3043B">
              <w:rPr>
                <w:rFonts w:ascii="Arial" w:hAnsi="Arial" w:cs="Arial"/>
                <w:sz w:val="18"/>
                <w:szCs w:val="18"/>
              </w:rPr>
              <w:t xml:space="preserve"> </w:t>
            </w:r>
            <w:proofErr w:type="spellStart"/>
            <w:r w:rsidRPr="00C3043B">
              <w:rPr>
                <w:rFonts w:ascii="Arial" w:hAnsi="Arial" w:cs="Arial"/>
                <w:sz w:val="18"/>
                <w:szCs w:val="18"/>
              </w:rPr>
              <w:t>pengelolaan</w:t>
            </w:r>
            <w:proofErr w:type="spellEnd"/>
            <w:r w:rsidRPr="00C3043B">
              <w:rPr>
                <w:rFonts w:ascii="Arial" w:hAnsi="Arial" w:cs="Arial"/>
                <w:sz w:val="18"/>
                <w:szCs w:val="18"/>
              </w:rPr>
              <w:t xml:space="preserve"> </w:t>
            </w:r>
            <w:proofErr w:type="spellStart"/>
            <w:r w:rsidRPr="00C3043B">
              <w:rPr>
                <w:rFonts w:ascii="Arial" w:hAnsi="Arial" w:cs="Arial"/>
                <w:sz w:val="18"/>
                <w:szCs w:val="18"/>
              </w:rPr>
              <w:t>ruang</w:t>
            </w:r>
            <w:proofErr w:type="spellEnd"/>
            <w:r w:rsidRPr="00C3043B">
              <w:rPr>
                <w:rFonts w:ascii="Arial" w:hAnsi="Arial" w:cs="Arial"/>
                <w:sz w:val="18"/>
                <w:szCs w:val="18"/>
              </w:rPr>
              <w:t xml:space="preserve"> </w:t>
            </w:r>
            <w:proofErr w:type="spellStart"/>
            <w:r w:rsidRPr="00C3043B">
              <w:rPr>
                <w:rFonts w:ascii="Arial" w:hAnsi="Arial" w:cs="Arial"/>
                <w:sz w:val="18"/>
                <w:szCs w:val="18"/>
              </w:rPr>
              <w:t>laut</w:t>
            </w:r>
            <w:proofErr w:type="spellEnd"/>
            <w:r w:rsidRPr="00C3043B">
              <w:rPr>
                <w:rFonts w:ascii="Arial" w:hAnsi="Arial" w:cs="Arial"/>
                <w:sz w:val="18"/>
                <w:szCs w:val="18"/>
              </w:rPr>
              <w:t xml:space="preserve"> </w:t>
            </w:r>
            <w:proofErr w:type="spellStart"/>
            <w:r w:rsidRPr="00C3043B">
              <w:rPr>
                <w:rFonts w:ascii="Arial" w:hAnsi="Arial" w:cs="Arial"/>
                <w:sz w:val="18"/>
                <w:szCs w:val="18"/>
              </w:rPr>
              <w:t>untuk</w:t>
            </w:r>
            <w:proofErr w:type="spellEnd"/>
            <w:r w:rsidRPr="00C3043B">
              <w:rPr>
                <w:rFonts w:ascii="Arial" w:hAnsi="Arial" w:cs="Arial"/>
                <w:sz w:val="18"/>
                <w:szCs w:val="18"/>
              </w:rPr>
              <w:t xml:space="preserve"> </w:t>
            </w:r>
            <w:proofErr w:type="spellStart"/>
            <w:r w:rsidRPr="00C3043B">
              <w:rPr>
                <w:rFonts w:ascii="Arial" w:hAnsi="Arial" w:cs="Arial"/>
                <w:sz w:val="18"/>
                <w:szCs w:val="18"/>
              </w:rPr>
              <w:t>melakukan</w:t>
            </w:r>
            <w:proofErr w:type="spellEnd"/>
            <w:r w:rsidRPr="00C3043B">
              <w:rPr>
                <w:rFonts w:ascii="Arial" w:hAnsi="Arial" w:cs="Arial"/>
                <w:sz w:val="18"/>
                <w:szCs w:val="18"/>
              </w:rPr>
              <w:t xml:space="preserve"> </w:t>
            </w:r>
            <w:proofErr w:type="spellStart"/>
            <w:r w:rsidRPr="00C3043B">
              <w:rPr>
                <w:rFonts w:ascii="Arial" w:hAnsi="Arial" w:cs="Arial"/>
                <w:sz w:val="18"/>
                <w:szCs w:val="18"/>
              </w:rPr>
              <w:t>pengelolaan</w:t>
            </w:r>
            <w:proofErr w:type="spellEnd"/>
            <w:r w:rsidRPr="00C3043B">
              <w:rPr>
                <w:rFonts w:ascii="Arial" w:hAnsi="Arial" w:cs="Arial"/>
                <w:sz w:val="18"/>
                <w:szCs w:val="18"/>
              </w:rPr>
              <w:t xml:space="preserve"> Taman di </w:t>
            </w:r>
            <w:proofErr w:type="spellStart"/>
            <w:r w:rsidRPr="00C3043B">
              <w:rPr>
                <w:rFonts w:ascii="Arial" w:hAnsi="Arial" w:cs="Arial"/>
                <w:sz w:val="18"/>
                <w:szCs w:val="18"/>
              </w:rPr>
              <w:t>Perairan</w:t>
            </w:r>
            <w:proofErr w:type="spellEnd"/>
            <w:r w:rsidRPr="00C3043B">
              <w:rPr>
                <w:rFonts w:ascii="Arial" w:hAnsi="Arial" w:cs="Arial"/>
                <w:sz w:val="18"/>
                <w:szCs w:val="18"/>
              </w:rPr>
              <w:t xml:space="preserve"> Pulau Gili Air, Gili Meno, dan Gili </w:t>
            </w:r>
            <w:proofErr w:type="spellStart"/>
            <w:r w:rsidRPr="00C3043B">
              <w:rPr>
                <w:rFonts w:ascii="Arial" w:hAnsi="Arial" w:cs="Arial"/>
                <w:sz w:val="18"/>
                <w:szCs w:val="18"/>
              </w:rPr>
              <w:t>Trawangan</w:t>
            </w:r>
            <w:proofErr w:type="spellEnd"/>
            <w:r w:rsidRPr="00C3043B">
              <w:rPr>
                <w:rFonts w:ascii="Arial" w:hAnsi="Arial" w:cs="Arial"/>
                <w:sz w:val="18"/>
                <w:szCs w:val="18"/>
              </w:rPr>
              <w:t xml:space="preserve"> di </w:t>
            </w:r>
            <w:proofErr w:type="spellStart"/>
            <w:r w:rsidRPr="00C3043B">
              <w:rPr>
                <w:rFonts w:ascii="Arial" w:hAnsi="Arial" w:cs="Arial"/>
                <w:sz w:val="18"/>
                <w:szCs w:val="18"/>
              </w:rPr>
              <w:t>Provinsi</w:t>
            </w:r>
            <w:proofErr w:type="spellEnd"/>
            <w:r w:rsidRPr="00C3043B">
              <w:rPr>
                <w:rFonts w:ascii="Arial" w:hAnsi="Arial" w:cs="Arial"/>
                <w:sz w:val="18"/>
                <w:szCs w:val="18"/>
              </w:rPr>
              <w:t xml:space="preserve"> N</w:t>
            </w:r>
            <w:r>
              <w:rPr>
                <w:rFonts w:ascii="Arial" w:hAnsi="Arial" w:cs="Arial"/>
                <w:sz w:val="18"/>
                <w:szCs w:val="18"/>
              </w:rPr>
              <w:t>TB</w:t>
            </w:r>
            <w:r w:rsidRPr="00C3043B">
              <w:rPr>
                <w:rFonts w:ascii="Arial" w:hAnsi="Arial" w:cs="Arial"/>
                <w:sz w:val="18"/>
                <w:szCs w:val="18"/>
              </w:rPr>
              <w:t>.”</w:t>
            </w:r>
          </w:p>
          <w:p w14:paraId="13443789" w14:textId="77777777" w:rsidR="00950AF6" w:rsidRDefault="00950AF6" w:rsidP="00990B81">
            <w:pPr>
              <w:ind w:left="193" w:hanging="193"/>
              <w:rPr>
                <w:rFonts w:ascii="Arial" w:hAnsi="Arial" w:cs="Arial"/>
                <w:sz w:val="18"/>
                <w:szCs w:val="18"/>
              </w:rPr>
            </w:pPr>
            <w:r>
              <w:rPr>
                <w:rFonts w:ascii="Arial" w:hAnsi="Arial" w:cs="Arial"/>
                <w:sz w:val="18"/>
                <w:szCs w:val="18"/>
              </w:rPr>
              <w:t xml:space="preserve">2. </w:t>
            </w:r>
            <w:proofErr w:type="spellStart"/>
            <w:r w:rsidRPr="00C3043B">
              <w:rPr>
                <w:rFonts w:ascii="Arial" w:hAnsi="Arial" w:cs="Arial"/>
                <w:sz w:val="18"/>
                <w:szCs w:val="18"/>
              </w:rPr>
              <w:t>Direktorat</w:t>
            </w:r>
            <w:proofErr w:type="spellEnd"/>
            <w:r w:rsidRPr="00C3043B">
              <w:rPr>
                <w:rFonts w:ascii="Arial" w:hAnsi="Arial" w:cs="Arial"/>
                <w:sz w:val="18"/>
                <w:szCs w:val="18"/>
              </w:rPr>
              <w:t xml:space="preserve"> </w:t>
            </w:r>
            <w:proofErr w:type="spellStart"/>
            <w:r w:rsidRPr="00C3043B">
              <w:rPr>
                <w:rFonts w:ascii="Arial" w:hAnsi="Arial" w:cs="Arial"/>
                <w:sz w:val="18"/>
                <w:szCs w:val="18"/>
              </w:rPr>
              <w:t>Jenderal</w:t>
            </w:r>
            <w:proofErr w:type="spellEnd"/>
            <w:r w:rsidRPr="00C3043B">
              <w:rPr>
                <w:rFonts w:ascii="Arial" w:hAnsi="Arial" w:cs="Arial"/>
                <w:sz w:val="18"/>
                <w:szCs w:val="18"/>
              </w:rPr>
              <w:t xml:space="preserve"> yang </w:t>
            </w:r>
            <w:proofErr w:type="spellStart"/>
            <w:r w:rsidRPr="00C3043B">
              <w:rPr>
                <w:rFonts w:ascii="Arial" w:hAnsi="Arial" w:cs="Arial"/>
                <w:sz w:val="18"/>
                <w:szCs w:val="18"/>
              </w:rPr>
              <w:t>menyelenggarakan</w:t>
            </w:r>
            <w:proofErr w:type="spellEnd"/>
            <w:r w:rsidRPr="00C3043B">
              <w:rPr>
                <w:rFonts w:ascii="Arial" w:hAnsi="Arial" w:cs="Arial"/>
                <w:sz w:val="18"/>
                <w:szCs w:val="18"/>
              </w:rPr>
              <w:t xml:space="preserve"> </w:t>
            </w:r>
            <w:proofErr w:type="spellStart"/>
            <w:r w:rsidRPr="00C3043B">
              <w:rPr>
                <w:rFonts w:ascii="Arial" w:hAnsi="Arial" w:cs="Arial"/>
                <w:sz w:val="18"/>
                <w:szCs w:val="18"/>
              </w:rPr>
              <w:t>tugas</w:t>
            </w:r>
            <w:proofErr w:type="spellEnd"/>
            <w:r w:rsidRPr="00C3043B">
              <w:rPr>
                <w:rFonts w:ascii="Arial" w:hAnsi="Arial" w:cs="Arial"/>
                <w:sz w:val="18"/>
                <w:szCs w:val="18"/>
              </w:rPr>
              <w:t xml:space="preserve"> </w:t>
            </w:r>
            <w:proofErr w:type="spellStart"/>
            <w:r w:rsidRPr="00C3043B">
              <w:rPr>
                <w:rFonts w:ascii="Arial" w:hAnsi="Arial" w:cs="Arial"/>
                <w:sz w:val="18"/>
                <w:szCs w:val="18"/>
              </w:rPr>
              <w:t>teknis</w:t>
            </w:r>
            <w:proofErr w:type="spellEnd"/>
            <w:r w:rsidRPr="00C3043B">
              <w:rPr>
                <w:rFonts w:ascii="Arial" w:hAnsi="Arial" w:cs="Arial"/>
                <w:sz w:val="18"/>
                <w:szCs w:val="18"/>
              </w:rPr>
              <w:t xml:space="preserve"> di </w:t>
            </w:r>
            <w:proofErr w:type="spellStart"/>
            <w:r w:rsidRPr="00C3043B">
              <w:rPr>
                <w:rFonts w:ascii="Arial" w:hAnsi="Arial" w:cs="Arial"/>
                <w:sz w:val="18"/>
                <w:szCs w:val="18"/>
              </w:rPr>
              <w:t>bidang</w:t>
            </w:r>
            <w:proofErr w:type="spellEnd"/>
            <w:r w:rsidRPr="00C3043B">
              <w:rPr>
                <w:rFonts w:ascii="Arial" w:hAnsi="Arial" w:cs="Arial"/>
                <w:sz w:val="18"/>
                <w:szCs w:val="18"/>
              </w:rPr>
              <w:t xml:space="preserve"> </w:t>
            </w:r>
            <w:proofErr w:type="spellStart"/>
            <w:r w:rsidRPr="00C3043B">
              <w:rPr>
                <w:rFonts w:ascii="Arial" w:hAnsi="Arial" w:cs="Arial"/>
                <w:sz w:val="18"/>
                <w:szCs w:val="18"/>
              </w:rPr>
              <w:t>pengelolaan</w:t>
            </w:r>
            <w:proofErr w:type="spellEnd"/>
            <w:r w:rsidRPr="00C3043B">
              <w:rPr>
                <w:rFonts w:ascii="Arial" w:hAnsi="Arial" w:cs="Arial"/>
                <w:sz w:val="18"/>
                <w:szCs w:val="18"/>
              </w:rPr>
              <w:t xml:space="preserve"> </w:t>
            </w:r>
            <w:proofErr w:type="spellStart"/>
            <w:r w:rsidRPr="00C3043B">
              <w:rPr>
                <w:rFonts w:ascii="Arial" w:hAnsi="Arial" w:cs="Arial"/>
                <w:sz w:val="18"/>
                <w:szCs w:val="18"/>
              </w:rPr>
              <w:t>ruang</w:t>
            </w:r>
            <w:proofErr w:type="spellEnd"/>
            <w:r w:rsidRPr="00C3043B">
              <w:rPr>
                <w:rFonts w:ascii="Arial" w:hAnsi="Arial" w:cs="Arial"/>
                <w:sz w:val="18"/>
                <w:szCs w:val="18"/>
              </w:rPr>
              <w:t xml:space="preserve"> </w:t>
            </w:r>
            <w:proofErr w:type="spellStart"/>
            <w:r w:rsidRPr="00C3043B">
              <w:rPr>
                <w:rFonts w:ascii="Arial" w:hAnsi="Arial" w:cs="Arial"/>
                <w:sz w:val="18"/>
                <w:szCs w:val="18"/>
              </w:rPr>
              <w:t>laut</w:t>
            </w:r>
            <w:proofErr w:type="spellEnd"/>
            <w:r>
              <w:rPr>
                <w:rFonts w:ascii="Arial" w:hAnsi="Arial" w:cs="Arial"/>
                <w:sz w:val="18"/>
                <w:szCs w:val="18"/>
              </w:rPr>
              <w:t xml:space="preserve"> </w:t>
            </w:r>
            <w:proofErr w:type="spellStart"/>
            <w:r>
              <w:rPr>
                <w:rFonts w:ascii="Arial" w:hAnsi="Arial" w:cs="Arial"/>
                <w:sz w:val="18"/>
                <w:szCs w:val="18"/>
              </w:rPr>
              <w:t>untuk</w:t>
            </w:r>
            <w:proofErr w:type="spellEnd"/>
            <w:r>
              <w:rPr>
                <w:rFonts w:ascii="Arial" w:hAnsi="Arial" w:cs="Arial"/>
                <w:sz w:val="18"/>
                <w:szCs w:val="18"/>
              </w:rPr>
              <w:t xml:space="preserve"> </w:t>
            </w:r>
            <w:proofErr w:type="spellStart"/>
            <w:r>
              <w:rPr>
                <w:rFonts w:ascii="Arial" w:hAnsi="Arial" w:cs="Arial"/>
                <w:sz w:val="18"/>
                <w:szCs w:val="18"/>
              </w:rPr>
              <w:t>mengelola</w:t>
            </w:r>
            <w:proofErr w:type="spellEnd"/>
            <w:r>
              <w:rPr>
                <w:rFonts w:ascii="Arial" w:hAnsi="Arial" w:cs="Arial"/>
                <w:sz w:val="18"/>
                <w:szCs w:val="18"/>
              </w:rPr>
              <w:t xml:space="preserve"> KKP Gili Matra (</w:t>
            </w:r>
            <w:proofErr w:type="spellStart"/>
            <w:r>
              <w:rPr>
                <w:rFonts w:ascii="Arial" w:hAnsi="Arial" w:cs="Arial"/>
                <w:sz w:val="18"/>
                <w:szCs w:val="18"/>
              </w:rPr>
              <w:t>diktum</w:t>
            </w:r>
            <w:proofErr w:type="spellEnd"/>
            <w:r>
              <w:rPr>
                <w:rFonts w:ascii="Arial" w:hAnsi="Arial" w:cs="Arial"/>
                <w:sz w:val="18"/>
                <w:szCs w:val="18"/>
              </w:rPr>
              <w:t xml:space="preserve"> </w:t>
            </w:r>
            <w:proofErr w:type="spellStart"/>
            <w:r>
              <w:rPr>
                <w:rFonts w:ascii="Arial" w:hAnsi="Arial" w:cs="Arial"/>
                <w:sz w:val="18"/>
                <w:szCs w:val="18"/>
              </w:rPr>
              <w:t>Kelima</w:t>
            </w:r>
            <w:proofErr w:type="spellEnd"/>
            <w:r>
              <w:rPr>
                <w:rFonts w:ascii="Arial" w:hAnsi="Arial" w:cs="Arial"/>
                <w:sz w:val="18"/>
                <w:szCs w:val="18"/>
              </w:rPr>
              <w:t>)</w:t>
            </w:r>
            <w:r w:rsidRPr="00C3043B">
              <w:rPr>
                <w:rFonts w:ascii="Arial" w:hAnsi="Arial" w:cs="Arial"/>
                <w:sz w:val="18"/>
                <w:szCs w:val="18"/>
              </w:rPr>
              <w:t>:</w:t>
            </w:r>
          </w:p>
          <w:p w14:paraId="3B1350C5" w14:textId="77777777" w:rsidR="00950AF6" w:rsidRDefault="00950AF6" w:rsidP="00990B81">
            <w:pPr>
              <w:spacing w:after="120"/>
              <w:ind w:left="193" w:hanging="193"/>
              <w:rPr>
                <w:rFonts w:ascii="Arial" w:hAnsi="Arial" w:cs="Arial"/>
                <w:sz w:val="18"/>
                <w:szCs w:val="18"/>
              </w:rPr>
            </w:pPr>
            <w:r>
              <w:rPr>
                <w:rFonts w:ascii="Arial" w:hAnsi="Arial" w:cs="Arial"/>
                <w:sz w:val="18"/>
                <w:szCs w:val="18"/>
              </w:rPr>
              <w:t xml:space="preserve">3. </w:t>
            </w:r>
            <w:proofErr w:type="spellStart"/>
            <w:r w:rsidRPr="00C3043B">
              <w:rPr>
                <w:rFonts w:ascii="Arial" w:hAnsi="Arial" w:cs="Arial"/>
                <w:sz w:val="18"/>
                <w:szCs w:val="18"/>
              </w:rPr>
              <w:t>Melakukan</w:t>
            </w:r>
            <w:proofErr w:type="spellEnd"/>
            <w:r w:rsidRPr="00C3043B">
              <w:rPr>
                <w:rFonts w:ascii="Arial" w:hAnsi="Arial" w:cs="Arial"/>
                <w:sz w:val="18"/>
                <w:szCs w:val="18"/>
              </w:rPr>
              <w:t xml:space="preserve"> </w:t>
            </w:r>
            <w:proofErr w:type="spellStart"/>
            <w:r w:rsidRPr="00C3043B">
              <w:rPr>
                <w:rFonts w:ascii="Arial" w:hAnsi="Arial" w:cs="Arial"/>
                <w:sz w:val="18"/>
                <w:szCs w:val="18"/>
              </w:rPr>
              <w:t>pengelolaan</w:t>
            </w:r>
            <w:proofErr w:type="spellEnd"/>
            <w:r w:rsidRPr="00C3043B">
              <w:rPr>
                <w:rFonts w:ascii="Arial" w:hAnsi="Arial" w:cs="Arial"/>
                <w:sz w:val="18"/>
                <w:szCs w:val="18"/>
              </w:rPr>
              <w:t xml:space="preserve"> Taman di </w:t>
            </w:r>
            <w:proofErr w:type="spellStart"/>
            <w:r w:rsidRPr="00C3043B">
              <w:rPr>
                <w:rFonts w:ascii="Arial" w:hAnsi="Arial" w:cs="Arial"/>
                <w:sz w:val="18"/>
                <w:szCs w:val="18"/>
              </w:rPr>
              <w:t>Perairan</w:t>
            </w:r>
            <w:proofErr w:type="spellEnd"/>
            <w:r w:rsidRPr="00C3043B">
              <w:rPr>
                <w:rFonts w:ascii="Arial" w:hAnsi="Arial" w:cs="Arial"/>
                <w:sz w:val="18"/>
                <w:szCs w:val="18"/>
              </w:rPr>
              <w:t xml:space="preserve"> Pulau Gili Air, Gili Meno, dan Gili </w:t>
            </w:r>
            <w:proofErr w:type="spellStart"/>
            <w:r w:rsidRPr="00C3043B">
              <w:rPr>
                <w:rFonts w:ascii="Arial" w:hAnsi="Arial" w:cs="Arial"/>
                <w:sz w:val="18"/>
                <w:szCs w:val="18"/>
              </w:rPr>
              <w:t>Trawangan</w:t>
            </w:r>
            <w:proofErr w:type="spellEnd"/>
            <w:r w:rsidRPr="00C3043B">
              <w:rPr>
                <w:rFonts w:ascii="Arial" w:hAnsi="Arial" w:cs="Arial"/>
                <w:sz w:val="18"/>
                <w:szCs w:val="18"/>
              </w:rPr>
              <w:t xml:space="preserve"> di </w:t>
            </w:r>
            <w:proofErr w:type="spellStart"/>
            <w:r w:rsidRPr="00C3043B">
              <w:rPr>
                <w:rFonts w:ascii="Arial" w:hAnsi="Arial" w:cs="Arial"/>
                <w:sz w:val="18"/>
                <w:szCs w:val="18"/>
              </w:rPr>
              <w:t>Provinsi</w:t>
            </w:r>
            <w:proofErr w:type="spellEnd"/>
            <w:r w:rsidRPr="00C3043B">
              <w:rPr>
                <w:rFonts w:ascii="Arial" w:hAnsi="Arial" w:cs="Arial"/>
                <w:sz w:val="18"/>
                <w:szCs w:val="18"/>
              </w:rPr>
              <w:t xml:space="preserve"> Nusa Tenggara Barat</w:t>
            </w:r>
          </w:p>
          <w:p w14:paraId="6F0E72C6" w14:textId="77777777" w:rsidR="00950AF6" w:rsidRPr="00C3043B" w:rsidRDefault="00950AF6" w:rsidP="00990B81">
            <w:pPr>
              <w:spacing w:after="120"/>
              <w:ind w:left="193" w:hanging="193"/>
              <w:rPr>
                <w:rFonts w:ascii="Arial" w:hAnsi="Arial" w:cs="Arial"/>
                <w:sz w:val="18"/>
                <w:szCs w:val="18"/>
              </w:rPr>
            </w:pPr>
          </w:p>
          <w:p w14:paraId="185614A3" w14:textId="77777777" w:rsidR="00950AF6" w:rsidRPr="00C3043B" w:rsidRDefault="00950AF6" w:rsidP="00990B81">
            <w:pPr>
              <w:rPr>
                <w:rFonts w:ascii="Arial" w:hAnsi="Arial" w:cs="Arial"/>
                <w:sz w:val="18"/>
                <w:szCs w:val="18"/>
              </w:rPr>
            </w:pPr>
          </w:p>
        </w:tc>
        <w:tc>
          <w:tcPr>
            <w:tcW w:w="2358" w:type="dxa"/>
            <w:tcBorders>
              <w:top w:val="single" w:sz="4" w:space="0" w:color="auto"/>
              <w:left w:val="nil"/>
              <w:bottom w:val="single" w:sz="4" w:space="0" w:color="auto"/>
              <w:right w:val="nil"/>
            </w:tcBorders>
          </w:tcPr>
          <w:p w14:paraId="39626AB0" w14:textId="77777777" w:rsidR="00950AF6" w:rsidRDefault="00950AF6" w:rsidP="00990B81">
            <w:pPr>
              <w:pStyle w:val="ListParagraph"/>
              <w:numPr>
                <w:ilvl w:val="0"/>
                <w:numId w:val="5"/>
              </w:numPr>
              <w:spacing w:after="120"/>
              <w:ind w:left="176" w:hanging="284"/>
              <w:rPr>
                <w:rFonts w:ascii="Arial" w:hAnsi="Arial" w:cs="Arial"/>
                <w:i/>
                <w:iCs/>
                <w:sz w:val="18"/>
                <w:szCs w:val="18"/>
              </w:rPr>
            </w:pPr>
            <w:r w:rsidRPr="00C3043B">
              <w:rPr>
                <w:rFonts w:ascii="Arial" w:hAnsi="Arial" w:cs="Arial"/>
                <w:sz w:val="18"/>
                <w:szCs w:val="18"/>
              </w:rPr>
              <w:t>“</w:t>
            </w:r>
            <w:r w:rsidRPr="00C3043B">
              <w:rPr>
                <w:rFonts w:ascii="Arial" w:hAnsi="Arial" w:cs="Arial"/>
                <w:i/>
                <w:iCs/>
                <w:sz w:val="18"/>
                <w:szCs w:val="18"/>
              </w:rPr>
              <w:t xml:space="preserve">Dalam </w:t>
            </w:r>
            <w:proofErr w:type="spellStart"/>
            <w:r w:rsidRPr="00C3043B">
              <w:rPr>
                <w:rFonts w:ascii="Arial" w:hAnsi="Arial" w:cs="Arial"/>
                <w:i/>
                <w:iCs/>
                <w:sz w:val="18"/>
                <w:szCs w:val="18"/>
              </w:rPr>
              <w:t>melaksanakan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operasional</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pengelolaan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KawasanKawasan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Konservasi</w:t>
            </w:r>
            <w:proofErr w:type="spellEnd"/>
            <w:r w:rsidRPr="00C3043B">
              <w:rPr>
                <w:rFonts w:ascii="Arial" w:hAnsi="Arial" w:cs="Arial"/>
                <w:i/>
                <w:iCs/>
                <w:sz w:val="18"/>
                <w:szCs w:val="18"/>
              </w:rPr>
              <w:t xml:space="preserve"> Pulau Gili Air, Gili Meno, dan </w:t>
            </w:r>
            <w:proofErr w:type="spellStart"/>
            <w:r w:rsidRPr="00C3043B">
              <w:rPr>
                <w:rFonts w:ascii="Arial" w:hAnsi="Arial" w:cs="Arial"/>
                <w:i/>
                <w:iCs/>
                <w:sz w:val="18"/>
                <w:szCs w:val="18"/>
              </w:rPr>
              <w:t>GiliTrawangan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Provinsi</w:t>
            </w:r>
            <w:proofErr w:type="spellEnd"/>
            <w:r w:rsidRPr="00C3043B">
              <w:rPr>
                <w:rFonts w:ascii="Arial" w:hAnsi="Arial" w:cs="Arial"/>
                <w:i/>
                <w:iCs/>
                <w:sz w:val="18"/>
                <w:szCs w:val="18"/>
              </w:rPr>
              <w:t xml:space="preserve"> NTB, </w:t>
            </w:r>
            <w:proofErr w:type="spellStart"/>
            <w:r w:rsidRPr="00C3043B">
              <w:rPr>
                <w:rFonts w:ascii="Arial" w:hAnsi="Arial" w:cs="Arial"/>
                <w:i/>
                <w:iCs/>
                <w:sz w:val="18"/>
                <w:szCs w:val="18"/>
              </w:rPr>
              <w:t>satuan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unitorganisasi</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pengelola</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menyusun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rencana</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pengelolaan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danlaporan</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tahunan</w:t>
            </w:r>
            <w:proofErr w:type="spellEnd"/>
            <w:r w:rsidRPr="00C3043B">
              <w:rPr>
                <w:rFonts w:ascii="Arial" w:hAnsi="Arial" w:cs="Arial"/>
                <w:i/>
                <w:iCs/>
                <w:sz w:val="18"/>
                <w:szCs w:val="18"/>
              </w:rPr>
              <w:t xml:space="preserve"> yang </w:t>
            </w:r>
            <w:proofErr w:type="spellStart"/>
            <w:r w:rsidRPr="00C3043B">
              <w:rPr>
                <w:rFonts w:ascii="Arial" w:hAnsi="Arial" w:cs="Arial"/>
                <w:i/>
                <w:iCs/>
                <w:sz w:val="18"/>
                <w:szCs w:val="18"/>
              </w:rPr>
              <w:t>mengacu</w:t>
            </w:r>
            <w:proofErr w:type="spellEnd"/>
            <w:r w:rsidRPr="00C3043B">
              <w:rPr>
                <w:rFonts w:ascii="Arial" w:hAnsi="Arial" w:cs="Arial"/>
                <w:i/>
                <w:iCs/>
                <w:sz w:val="18"/>
                <w:szCs w:val="18"/>
              </w:rPr>
              <w:t xml:space="preserve"> pada </w:t>
            </w:r>
            <w:proofErr w:type="spellStart"/>
            <w:r w:rsidRPr="00C3043B">
              <w:rPr>
                <w:rFonts w:ascii="Arial" w:hAnsi="Arial" w:cs="Arial"/>
                <w:i/>
                <w:iCs/>
                <w:sz w:val="18"/>
                <w:szCs w:val="18"/>
              </w:rPr>
              <w:t>Rencana</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Pengelolaan</w:t>
            </w:r>
            <w:proofErr w:type="spellEnd"/>
            <w:r>
              <w:rPr>
                <w:rFonts w:ascii="Arial" w:hAnsi="Arial" w:cs="Arial"/>
                <w:i/>
                <w:iCs/>
                <w:sz w:val="18"/>
                <w:szCs w:val="18"/>
              </w:rPr>
              <w:t xml:space="preserve"> </w:t>
            </w:r>
            <w:r w:rsidRPr="00C3043B">
              <w:rPr>
                <w:rFonts w:ascii="Arial" w:hAnsi="Arial" w:cs="Arial"/>
                <w:i/>
                <w:iCs/>
                <w:sz w:val="18"/>
                <w:szCs w:val="18"/>
              </w:rPr>
              <w:t>(</w:t>
            </w:r>
            <w:proofErr w:type="spellStart"/>
            <w:r w:rsidRPr="00C3043B">
              <w:rPr>
                <w:rFonts w:ascii="Arial" w:hAnsi="Arial" w:cs="Arial"/>
                <w:i/>
                <w:iCs/>
                <w:sz w:val="18"/>
                <w:szCs w:val="18"/>
              </w:rPr>
              <w:t>diktum</w:t>
            </w:r>
            <w:proofErr w:type="spellEnd"/>
            <w:r w:rsidRPr="00C3043B">
              <w:rPr>
                <w:rFonts w:ascii="Arial" w:hAnsi="Arial" w:cs="Arial"/>
                <w:i/>
                <w:iCs/>
                <w:sz w:val="18"/>
                <w:szCs w:val="18"/>
              </w:rPr>
              <w:t xml:space="preserve"> </w:t>
            </w:r>
            <w:proofErr w:type="spellStart"/>
            <w:r w:rsidRPr="00C3043B">
              <w:rPr>
                <w:rFonts w:ascii="Arial" w:hAnsi="Arial" w:cs="Arial"/>
                <w:i/>
                <w:iCs/>
                <w:sz w:val="18"/>
                <w:szCs w:val="18"/>
              </w:rPr>
              <w:t>ketiga</w:t>
            </w:r>
            <w:proofErr w:type="spellEnd"/>
            <w:r w:rsidRPr="00C3043B">
              <w:rPr>
                <w:rFonts w:ascii="Arial" w:hAnsi="Arial" w:cs="Arial"/>
                <w:i/>
                <w:iCs/>
                <w:sz w:val="18"/>
                <w:szCs w:val="18"/>
              </w:rPr>
              <w:t>)</w:t>
            </w:r>
          </w:p>
          <w:p w14:paraId="0FA3A1A1" w14:textId="77777777" w:rsidR="00950AF6" w:rsidRPr="00EF3D9D" w:rsidRDefault="00950AF6" w:rsidP="00990B81">
            <w:pPr>
              <w:pStyle w:val="ListParagraph"/>
              <w:numPr>
                <w:ilvl w:val="0"/>
                <w:numId w:val="5"/>
              </w:numPr>
              <w:ind w:left="174" w:hanging="283"/>
              <w:rPr>
                <w:rFonts w:ascii="Arial" w:hAnsi="Arial" w:cs="Arial"/>
                <w:i/>
                <w:iCs/>
                <w:sz w:val="18"/>
                <w:szCs w:val="18"/>
              </w:rPr>
            </w:pPr>
            <w:r w:rsidRPr="00EF3D9D">
              <w:rPr>
                <w:rFonts w:ascii="Arial" w:hAnsi="Arial" w:cs="Arial"/>
                <w:sz w:val="18"/>
                <w:szCs w:val="18"/>
              </w:rPr>
              <w:t xml:space="preserve">Kementerian </w:t>
            </w:r>
            <w:proofErr w:type="spellStart"/>
            <w:r w:rsidRPr="00EF3D9D">
              <w:rPr>
                <w:rFonts w:ascii="Arial" w:hAnsi="Arial" w:cs="Arial"/>
                <w:sz w:val="18"/>
                <w:szCs w:val="18"/>
              </w:rPr>
              <w:t>Kelautan</w:t>
            </w:r>
            <w:proofErr w:type="spellEnd"/>
            <w:r w:rsidRPr="00EF3D9D">
              <w:rPr>
                <w:rFonts w:ascii="Arial" w:hAnsi="Arial" w:cs="Arial"/>
                <w:sz w:val="18"/>
                <w:szCs w:val="18"/>
              </w:rPr>
              <w:t xml:space="preserve"> dan </w:t>
            </w:r>
            <w:proofErr w:type="spellStart"/>
            <w:r w:rsidRPr="00EF3D9D">
              <w:rPr>
                <w:rFonts w:ascii="Arial" w:hAnsi="Arial" w:cs="Arial"/>
                <w:sz w:val="18"/>
                <w:szCs w:val="18"/>
              </w:rPr>
              <w:t>Perikanan</w:t>
            </w:r>
            <w:proofErr w:type="spellEnd"/>
            <w:r w:rsidRPr="00EF3D9D">
              <w:rPr>
                <w:rFonts w:ascii="Arial" w:hAnsi="Arial" w:cs="Arial"/>
                <w:sz w:val="18"/>
                <w:szCs w:val="18"/>
              </w:rPr>
              <w:t xml:space="preserve"> (Balai Kawasan </w:t>
            </w:r>
            <w:proofErr w:type="spellStart"/>
            <w:r w:rsidRPr="00EF3D9D">
              <w:rPr>
                <w:rFonts w:ascii="Arial" w:hAnsi="Arial" w:cs="Arial"/>
                <w:sz w:val="18"/>
                <w:szCs w:val="18"/>
              </w:rPr>
              <w:t>Konservasi</w:t>
            </w:r>
            <w:proofErr w:type="spellEnd"/>
            <w:r w:rsidRPr="00EF3D9D">
              <w:rPr>
                <w:rFonts w:ascii="Arial" w:hAnsi="Arial" w:cs="Arial"/>
                <w:sz w:val="18"/>
                <w:szCs w:val="18"/>
              </w:rPr>
              <w:t xml:space="preserve"> </w:t>
            </w:r>
            <w:proofErr w:type="spellStart"/>
            <w:r w:rsidRPr="00EF3D9D">
              <w:rPr>
                <w:rFonts w:ascii="Arial" w:hAnsi="Arial" w:cs="Arial"/>
                <w:sz w:val="18"/>
                <w:szCs w:val="18"/>
              </w:rPr>
              <w:t>Perairan</w:t>
            </w:r>
            <w:proofErr w:type="spellEnd"/>
            <w:r w:rsidRPr="00EF3D9D">
              <w:rPr>
                <w:rFonts w:ascii="Arial" w:hAnsi="Arial" w:cs="Arial"/>
                <w:sz w:val="18"/>
                <w:szCs w:val="18"/>
              </w:rPr>
              <w:t xml:space="preserve"> Nasional</w:t>
            </w:r>
          </w:p>
          <w:p w14:paraId="137C601A" w14:textId="77777777" w:rsidR="00950AF6" w:rsidRDefault="00950AF6" w:rsidP="00990B81">
            <w:pPr>
              <w:rPr>
                <w:rFonts w:ascii="Arial" w:hAnsi="Arial" w:cs="Arial"/>
                <w:sz w:val="18"/>
                <w:szCs w:val="18"/>
              </w:rPr>
            </w:pPr>
            <w:r>
              <w:rPr>
                <w:rFonts w:ascii="Arial" w:hAnsi="Arial" w:cs="Arial"/>
                <w:sz w:val="18"/>
                <w:szCs w:val="18"/>
              </w:rPr>
              <w:t xml:space="preserve">    </w:t>
            </w:r>
            <w:proofErr w:type="spellStart"/>
            <w:r w:rsidRPr="00C3043B">
              <w:rPr>
                <w:rFonts w:ascii="Arial" w:hAnsi="Arial" w:cs="Arial"/>
                <w:sz w:val="18"/>
                <w:szCs w:val="18"/>
              </w:rPr>
              <w:t>Kupang</w:t>
            </w:r>
            <w:proofErr w:type="spellEnd"/>
            <w:r w:rsidRPr="00C3043B">
              <w:rPr>
                <w:rFonts w:ascii="Arial" w:hAnsi="Arial" w:cs="Arial"/>
                <w:sz w:val="18"/>
                <w:szCs w:val="18"/>
              </w:rPr>
              <w:t>,)</w:t>
            </w:r>
          </w:p>
          <w:p w14:paraId="257F8B48" w14:textId="77777777" w:rsidR="00950AF6" w:rsidRDefault="00950AF6" w:rsidP="00990B81">
            <w:pPr>
              <w:pStyle w:val="ListParagraph"/>
              <w:numPr>
                <w:ilvl w:val="0"/>
                <w:numId w:val="5"/>
              </w:numPr>
              <w:ind w:left="174" w:hanging="283"/>
              <w:rPr>
                <w:rFonts w:ascii="Arial" w:hAnsi="Arial" w:cs="Arial"/>
                <w:sz w:val="18"/>
                <w:szCs w:val="18"/>
              </w:rPr>
            </w:pPr>
            <w:r w:rsidRPr="00EF3D9D">
              <w:rPr>
                <w:rFonts w:ascii="Arial" w:hAnsi="Arial" w:cs="Arial"/>
                <w:sz w:val="18"/>
                <w:szCs w:val="18"/>
              </w:rPr>
              <w:t xml:space="preserve">Peran BKKPN </w:t>
            </w:r>
            <w:proofErr w:type="spellStart"/>
            <w:r w:rsidRPr="00EF3D9D">
              <w:rPr>
                <w:rFonts w:ascii="Arial" w:hAnsi="Arial" w:cs="Arial"/>
                <w:sz w:val="18"/>
                <w:szCs w:val="18"/>
              </w:rPr>
              <w:t>Kupang</w:t>
            </w:r>
            <w:proofErr w:type="spellEnd"/>
            <w:r w:rsidRPr="00EF3D9D">
              <w:rPr>
                <w:rFonts w:ascii="Arial" w:hAnsi="Arial" w:cs="Arial"/>
                <w:sz w:val="18"/>
                <w:szCs w:val="18"/>
              </w:rPr>
              <w:t xml:space="preserve"> </w:t>
            </w:r>
            <w:proofErr w:type="spellStart"/>
            <w:r w:rsidRPr="00EF3D9D">
              <w:rPr>
                <w:rFonts w:ascii="Arial" w:hAnsi="Arial" w:cs="Arial"/>
                <w:sz w:val="18"/>
                <w:szCs w:val="18"/>
              </w:rPr>
              <w:t>sebagai</w:t>
            </w:r>
            <w:proofErr w:type="spellEnd"/>
            <w:r w:rsidRPr="00EF3D9D">
              <w:rPr>
                <w:rFonts w:ascii="Arial" w:hAnsi="Arial" w:cs="Arial"/>
                <w:sz w:val="18"/>
                <w:szCs w:val="18"/>
              </w:rPr>
              <w:t xml:space="preserve"> </w:t>
            </w:r>
            <w:proofErr w:type="spellStart"/>
            <w:r w:rsidRPr="00EF3D9D">
              <w:rPr>
                <w:rFonts w:ascii="Arial" w:hAnsi="Arial" w:cs="Arial"/>
                <w:sz w:val="18"/>
                <w:szCs w:val="18"/>
              </w:rPr>
              <w:t>pengelola</w:t>
            </w:r>
            <w:proofErr w:type="spellEnd"/>
            <w:r w:rsidRPr="00EF3D9D">
              <w:rPr>
                <w:rFonts w:ascii="Arial" w:hAnsi="Arial" w:cs="Arial"/>
                <w:sz w:val="18"/>
                <w:szCs w:val="18"/>
              </w:rPr>
              <w:t xml:space="preserve"> </w:t>
            </w:r>
            <w:proofErr w:type="spellStart"/>
            <w:r w:rsidRPr="00EF3D9D">
              <w:rPr>
                <w:rFonts w:ascii="Arial" w:hAnsi="Arial" w:cs="Arial"/>
                <w:sz w:val="18"/>
                <w:szCs w:val="18"/>
              </w:rPr>
              <w:t>kawasan</w:t>
            </w:r>
            <w:proofErr w:type="spellEnd"/>
            <w:r w:rsidRPr="00EF3D9D">
              <w:rPr>
                <w:rFonts w:ascii="Arial" w:hAnsi="Arial" w:cs="Arial"/>
                <w:sz w:val="18"/>
                <w:szCs w:val="18"/>
              </w:rPr>
              <w:t xml:space="preserve"> </w:t>
            </w:r>
            <w:proofErr w:type="spellStart"/>
            <w:r w:rsidRPr="00EF3D9D">
              <w:rPr>
                <w:rFonts w:ascii="Arial" w:hAnsi="Arial" w:cs="Arial"/>
                <w:sz w:val="18"/>
                <w:szCs w:val="18"/>
              </w:rPr>
              <w:t>konservasi</w:t>
            </w:r>
            <w:proofErr w:type="spellEnd"/>
            <w:r w:rsidRPr="00EF3D9D">
              <w:rPr>
                <w:rFonts w:ascii="Arial" w:hAnsi="Arial" w:cs="Arial"/>
                <w:sz w:val="18"/>
                <w:szCs w:val="18"/>
              </w:rPr>
              <w:t xml:space="preserve"> yang </w:t>
            </w:r>
            <w:proofErr w:type="spellStart"/>
            <w:r w:rsidRPr="00EF3D9D">
              <w:rPr>
                <w:rFonts w:ascii="Arial" w:hAnsi="Arial" w:cs="Arial"/>
                <w:sz w:val="18"/>
                <w:szCs w:val="18"/>
              </w:rPr>
              <w:t>menyusun</w:t>
            </w:r>
            <w:proofErr w:type="spellEnd"/>
            <w:r w:rsidRPr="00EF3D9D">
              <w:rPr>
                <w:rFonts w:ascii="Arial" w:hAnsi="Arial" w:cs="Arial"/>
                <w:sz w:val="18"/>
                <w:szCs w:val="18"/>
              </w:rPr>
              <w:t xml:space="preserve"> </w:t>
            </w:r>
            <w:proofErr w:type="spellStart"/>
            <w:r w:rsidRPr="00EF3D9D">
              <w:rPr>
                <w:rFonts w:ascii="Arial" w:hAnsi="Arial" w:cs="Arial"/>
                <w:sz w:val="18"/>
                <w:szCs w:val="18"/>
              </w:rPr>
              <w:t>rencana</w:t>
            </w:r>
            <w:proofErr w:type="spellEnd"/>
            <w:r w:rsidRPr="00EF3D9D">
              <w:rPr>
                <w:rFonts w:ascii="Arial" w:hAnsi="Arial" w:cs="Arial"/>
                <w:sz w:val="18"/>
                <w:szCs w:val="18"/>
              </w:rPr>
              <w:t xml:space="preserve"> </w:t>
            </w:r>
            <w:proofErr w:type="spellStart"/>
            <w:r w:rsidRPr="00EF3D9D">
              <w:rPr>
                <w:rFonts w:ascii="Arial" w:hAnsi="Arial" w:cs="Arial"/>
                <w:sz w:val="18"/>
                <w:szCs w:val="18"/>
              </w:rPr>
              <w:t>pengelolaan</w:t>
            </w:r>
            <w:proofErr w:type="spellEnd"/>
            <w:r w:rsidRPr="00EF3D9D">
              <w:rPr>
                <w:rFonts w:ascii="Arial" w:hAnsi="Arial" w:cs="Arial"/>
                <w:sz w:val="18"/>
                <w:szCs w:val="18"/>
              </w:rPr>
              <w:t xml:space="preserve">. </w:t>
            </w:r>
          </w:p>
          <w:p w14:paraId="290F07B9" w14:textId="77777777" w:rsidR="00950AF6" w:rsidRPr="00EF3D9D" w:rsidRDefault="00950AF6" w:rsidP="00990B81">
            <w:pPr>
              <w:pStyle w:val="ListParagraph"/>
              <w:numPr>
                <w:ilvl w:val="0"/>
                <w:numId w:val="5"/>
              </w:numPr>
              <w:ind w:left="174" w:hanging="283"/>
              <w:rPr>
                <w:rFonts w:ascii="Arial" w:hAnsi="Arial" w:cs="Arial"/>
                <w:sz w:val="18"/>
                <w:szCs w:val="18"/>
              </w:rPr>
            </w:pPr>
            <w:proofErr w:type="spellStart"/>
            <w:r w:rsidRPr="00EF3D9D">
              <w:rPr>
                <w:rFonts w:ascii="Arial" w:hAnsi="Arial" w:cs="Arial"/>
                <w:sz w:val="18"/>
                <w:szCs w:val="18"/>
              </w:rPr>
              <w:t>Pemerintah</w:t>
            </w:r>
            <w:proofErr w:type="spellEnd"/>
            <w:r w:rsidRPr="00EF3D9D">
              <w:rPr>
                <w:rFonts w:ascii="Arial" w:hAnsi="Arial" w:cs="Arial"/>
                <w:sz w:val="18"/>
                <w:szCs w:val="18"/>
              </w:rPr>
              <w:t xml:space="preserve"> </w:t>
            </w:r>
            <w:proofErr w:type="spellStart"/>
            <w:r w:rsidRPr="00EF3D9D">
              <w:rPr>
                <w:rFonts w:ascii="Arial" w:hAnsi="Arial" w:cs="Arial"/>
                <w:sz w:val="18"/>
                <w:szCs w:val="18"/>
              </w:rPr>
              <w:t>Provinsi</w:t>
            </w:r>
            <w:proofErr w:type="spellEnd"/>
            <w:r w:rsidRPr="00EF3D9D">
              <w:rPr>
                <w:rFonts w:ascii="Arial" w:hAnsi="Arial" w:cs="Arial"/>
                <w:sz w:val="18"/>
                <w:szCs w:val="18"/>
              </w:rPr>
              <w:t xml:space="preserve"> / </w:t>
            </w:r>
            <w:proofErr w:type="spellStart"/>
            <w:r w:rsidRPr="00EF3D9D">
              <w:rPr>
                <w:rFonts w:ascii="Arial" w:hAnsi="Arial" w:cs="Arial"/>
                <w:sz w:val="18"/>
                <w:szCs w:val="18"/>
              </w:rPr>
              <w:t>Kabupaten</w:t>
            </w:r>
            <w:proofErr w:type="spellEnd"/>
            <w:r w:rsidRPr="00EF3D9D">
              <w:rPr>
                <w:rFonts w:ascii="Arial" w:hAnsi="Arial" w:cs="Arial"/>
                <w:sz w:val="18"/>
                <w:szCs w:val="18"/>
              </w:rPr>
              <w:t xml:space="preserve"> / Desa </w:t>
            </w:r>
            <w:proofErr w:type="spellStart"/>
            <w:r w:rsidRPr="00EF3D9D">
              <w:rPr>
                <w:rFonts w:ascii="Arial" w:hAnsi="Arial" w:cs="Arial"/>
                <w:sz w:val="18"/>
                <w:szCs w:val="18"/>
              </w:rPr>
              <w:t>terlibat</w:t>
            </w:r>
            <w:proofErr w:type="spellEnd"/>
            <w:r w:rsidRPr="00EF3D9D">
              <w:rPr>
                <w:rFonts w:ascii="Arial" w:hAnsi="Arial" w:cs="Arial"/>
                <w:sz w:val="18"/>
                <w:szCs w:val="18"/>
              </w:rPr>
              <w:t xml:space="preserve"> </w:t>
            </w:r>
            <w:proofErr w:type="spellStart"/>
            <w:r w:rsidRPr="00EF3D9D">
              <w:rPr>
                <w:rFonts w:ascii="Arial" w:hAnsi="Arial" w:cs="Arial"/>
                <w:sz w:val="18"/>
                <w:szCs w:val="18"/>
              </w:rPr>
              <w:t>dalam</w:t>
            </w:r>
            <w:proofErr w:type="spellEnd"/>
            <w:r w:rsidRPr="00EF3D9D">
              <w:rPr>
                <w:rFonts w:ascii="Arial" w:hAnsi="Arial" w:cs="Arial"/>
                <w:sz w:val="18"/>
                <w:szCs w:val="18"/>
              </w:rPr>
              <w:t xml:space="preserve"> </w:t>
            </w:r>
            <w:proofErr w:type="spellStart"/>
            <w:r w:rsidRPr="00EF3D9D">
              <w:rPr>
                <w:rFonts w:ascii="Arial" w:hAnsi="Arial" w:cs="Arial"/>
                <w:sz w:val="18"/>
                <w:szCs w:val="18"/>
              </w:rPr>
              <w:t>konsultasi</w:t>
            </w:r>
            <w:proofErr w:type="spellEnd"/>
            <w:r w:rsidRPr="00EF3D9D">
              <w:rPr>
                <w:rFonts w:ascii="Arial" w:hAnsi="Arial" w:cs="Arial"/>
                <w:sz w:val="18"/>
                <w:szCs w:val="18"/>
              </w:rPr>
              <w:t xml:space="preserve"> </w:t>
            </w:r>
            <w:proofErr w:type="spellStart"/>
            <w:r w:rsidRPr="00EF3D9D">
              <w:rPr>
                <w:rFonts w:ascii="Arial" w:hAnsi="Arial" w:cs="Arial"/>
                <w:sz w:val="18"/>
                <w:szCs w:val="18"/>
              </w:rPr>
              <w:t>publik</w:t>
            </w:r>
            <w:proofErr w:type="spellEnd"/>
            <w:r w:rsidRPr="00EF3D9D">
              <w:rPr>
                <w:rFonts w:ascii="Arial" w:hAnsi="Arial" w:cs="Arial"/>
                <w:sz w:val="18"/>
                <w:szCs w:val="18"/>
              </w:rPr>
              <w:t xml:space="preserve"> (</w:t>
            </w:r>
            <w:proofErr w:type="spellStart"/>
            <w:r w:rsidRPr="00EF3D9D">
              <w:rPr>
                <w:rFonts w:ascii="Arial" w:hAnsi="Arial" w:cs="Arial"/>
                <w:sz w:val="18"/>
                <w:szCs w:val="18"/>
              </w:rPr>
              <w:t>tingkat</w:t>
            </w:r>
            <w:proofErr w:type="spellEnd"/>
            <w:r w:rsidRPr="00EF3D9D">
              <w:rPr>
                <w:rFonts w:ascii="Arial" w:hAnsi="Arial" w:cs="Arial"/>
                <w:sz w:val="18"/>
                <w:szCs w:val="18"/>
              </w:rPr>
              <w:t xml:space="preserve"> </w:t>
            </w:r>
            <w:proofErr w:type="spellStart"/>
            <w:r w:rsidRPr="00EF3D9D">
              <w:rPr>
                <w:rFonts w:ascii="Arial" w:hAnsi="Arial" w:cs="Arial"/>
                <w:sz w:val="18"/>
                <w:szCs w:val="18"/>
              </w:rPr>
              <w:t>kabupaten</w:t>
            </w:r>
            <w:proofErr w:type="spellEnd"/>
            <w:r w:rsidRPr="00EF3D9D">
              <w:rPr>
                <w:rFonts w:ascii="Arial" w:hAnsi="Arial" w:cs="Arial"/>
                <w:sz w:val="18"/>
                <w:szCs w:val="18"/>
              </w:rPr>
              <w:t>/</w:t>
            </w:r>
            <w:proofErr w:type="spellStart"/>
            <w:r w:rsidRPr="00EF3D9D">
              <w:rPr>
                <w:rFonts w:ascii="Arial" w:hAnsi="Arial" w:cs="Arial"/>
                <w:sz w:val="18"/>
                <w:szCs w:val="18"/>
              </w:rPr>
              <w:t>desa</w:t>
            </w:r>
            <w:proofErr w:type="spellEnd"/>
            <w:r w:rsidRPr="00EF3D9D">
              <w:rPr>
                <w:rFonts w:ascii="Arial" w:hAnsi="Arial" w:cs="Arial"/>
                <w:sz w:val="18"/>
                <w:szCs w:val="18"/>
              </w:rPr>
              <w:t xml:space="preserve">), </w:t>
            </w:r>
            <w:proofErr w:type="spellStart"/>
            <w:r w:rsidRPr="00EF3D9D">
              <w:rPr>
                <w:rFonts w:ascii="Arial" w:hAnsi="Arial" w:cs="Arial"/>
                <w:sz w:val="18"/>
                <w:szCs w:val="18"/>
              </w:rPr>
              <w:t>memberi</w:t>
            </w:r>
            <w:proofErr w:type="spellEnd"/>
            <w:r w:rsidRPr="00EF3D9D">
              <w:rPr>
                <w:rFonts w:ascii="Arial" w:hAnsi="Arial" w:cs="Arial"/>
                <w:sz w:val="18"/>
                <w:szCs w:val="18"/>
              </w:rPr>
              <w:t xml:space="preserve"> </w:t>
            </w:r>
            <w:proofErr w:type="spellStart"/>
            <w:r w:rsidRPr="00EF3D9D">
              <w:rPr>
                <w:rFonts w:ascii="Arial" w:hAnsi="Arial" w:cs="Arial"/>
                <w:sz w:val="18"/>
                <w:szCs w:val="18"/>
              </w:rPr>
              <w:t>masukan</w:t>
            </w:r>
            <w:proofErr w:type="spellEnd"/>
            <w:r w:rsidRPr="00EF3D9D">
              <w:rPr>
                <w:rFonts w:ascii="Arial" w:hAnsi="Arial" w:cs="Arial"/>
                <w:sz w:val="18"/>
                <w:szCs w:val="18"/>
              </w:rPr>
              <w:t xml:space="preserve"> </w:t>
            </w:r>
            <w:proofErr w:type="spellStart"/>
            <w:r w:rsidRPr="00EF3D9D">
              <w:rPr>
                <w:rFonts w:ascii="Arial" w:hAnsi="Arial" w:cs="Arial"/>
                <w:sz w:val="18"/>
                <w:szCs w:val="18"/>
              </w:rPr>
              <w:t>terhadap</w:t>
            </w:r>
            <w:proofErr w:type="spellEnd"/>
            <w:r w:rsidRPr="00EF3D9D">
              <w:rPr>
                <w:rFonts w:ascii="Arial" w:hAnsi="Arial" w:cs="Arial"/>
                <w:sz w:val="18"/>
                <w:szCs w:val="18"/>
              </w:rPr>
              <w:t xml:space="preserve"> </w:t>
            </w:r>
            <w:proofErr w:type="spellStart"/>
            <w:r w:rsidRPr="00EF3D9D">
              <w:rPr>
                <w:rFonts w:ascii="Arial" w:hAnsi="Arial" w:cs="Arial"/>
                <w:sz w:val="18"/>
                <w:szCs w:val="18"/>
              </w:rPr>
              <w:t>subzona</w:t>
            </w:r>
            <w:proofErr w:type="spellEnd"/>
            <w:r w:rsidRPr="00EF3D9D">
              <w:rPr>
                <w:rFonts w:ascii="Arial" w:hAnsi="Arial" w:cs="Arial"/>
                <w:sz w:val="18"/>
                <w:szCs w:val="18"/>
              </w:rPr>
              <w:t xml:space="preserve"> </w:t>
            </w:r>
            <w:proofErr w:type="spellStart"/>
            <w:r w:rsidRPr="00EF3D9D">
              <w:rPr>
                <w:rFonts w:ascii="Arial" w:hAnsi="Arial" w:cs="Arial"/>
                <w:sz w:val="18"/>
                <w:szCs w:val="18"/>
              </w:rPr>
              <w:t>pariwisata</w:t>
            </w:r>
            <w:proofErr w:type="spellEnd"/>
            <w:r w:rsidRPr="00EF3D9D">
              <w:rPr>
                <w:rFonts w:ascii="Arial" w:hAnsi="Arial" w:cs="Arial"/>
                <w:sz w:val="18"/>
                <w:szCs w:val="18"/>
              </w:rPr>
              <w:t xml:space="preserve">, </w:t>
            </w:r>
            <w:proofErr w:type="spellStart"/>
            <w:r w:rsidRPr="00EF3D9D">
              <w:rPr>
                <w:rFonts w:ascii="Arial" w:hAnsi="Arial" w:cs="Arial"/>
                <w:sz w:val="18"/>
                <w:szCs w:val="18"/>
              </w:rPr>
              <w:t>subzona</w:t>
            </w:r>
            <w:proofErr w:type="spellEnd"/>
            <w:r w:rsidRPr="00EF3D9D">
              <w:rPr>
                <w:rFonts w:ascii="Arial" w:hAnsi="Arial" w:cs="Arial"/>
                <w:sz w:val="18"/>
                <w:szCs w:val="18"/>
              </w:rPr>
              <w:t xml:space="preserve"> </w:t>
            </w:r>
            <w:proofErr w:type="spellStart"/>
            <w:r w:rsidRPr="00EF3D9D">
              <w:rPr>
                <w:rFonts w:ascii="Arial" w:hAnsi="Arial" w:cs="Arial"/>
                <w:sz w:val="18"/>
                <w:szCs w:val="18"/>
              </w:rPr>
              <w:t>perikanan</w:t>
            </w:r>
            <w:proofErr w:type="spellEnd"/>
            <w:r w:rsidRPr="00EF3D9D">
              <w:rPr>
                <w:rFonts w:ascii="Arial" w:hAnsi="Arial" w:cs="Arial"/>
                <w:sz w:val="18"/>
                <w:szCs w:val="18"/>
              </w:rPr>
              <w:t xml:space="preserve"> </w:t>
            </w:r>
            <w:proofErr w:type="spellStart"/>
            <w:r w:rsidRPr="00EF3D9D">
              <w:rPr>
                <w:rFonts w:ascii="Arial" w:hAnsi="Arial" w:cs="Arial"/>
                <w:sz w:val="18"/>
                <w:szCs w:val="18"/>
              </w:rPr>
              <w:t>tangkap</w:t>
            </w:r>
            <w:proofErr w:type="spellEnd"/>
            <w:r w:rsidRPr="00EF3D9D">
              <w:rPr>
                <w:rFonts w:ascii="Arial" w:hAnsi="Arial" w:cs="Arial"/>
                <w:sz w:val="18"/>
                <w:szCs w:val="18"/>
              </w:rPr>
              <w:t>.</w:t>
            </w:r>
          </w:p>
        </w:tc>
      </w:tr>
      <w:tr w:rsidR="00950AF6" w:rsidRPr="00C3043B" w14:paraId="6303CB79" w14:textId="77777777" w:rsidTr="00B31407">
        <w:tc>
          <w:tcPr>
            <w:tcW w:w="1560" w:type="dxa"/>
            <w:tcBorders>
              <w:top w:val="single" w:sz="4" w:space="0" w:color="auto"/>
              <w:left w:val="nil"/>
              <w:bottom w:val="single" w:sz="4" w:space="0" w:color="auto"/>
              <w:right w:val="nil"/>
            </w:tcBorders>
          </w:tcPr>
          <w:p w14:paraId="0AAFB9E4" w14:textId="77777777" w:rsidR="00950AF6" w:rsidRPr="00C3043B" w:rsidRDefault="00950AF6" w:rsidP="00990B81">
            <w:pPr>
              <w:pStyle w:val="ListParagraph"/>
              <w:numPr>
                <w:ilvl w:val="0"/>
                <w:numId w:val="4"/>
              </w:numPr>
              <w:ind w:left="316" w:hanging="316"/>
              <w:rPr>
                <w:rFonts w:ascii="Arial" w:hAnsi="Arial" w:cs="Arial"/>
                <w:sz w:val="18"/>
                <w:szCs w:val="18"/>
              </w:rPr>
            </w:pPr>
            <w:proofErr w:type="spellStart"/>
            <w:r w:rsidRPr="00C3043B">
              <w:rPr>
                <w:rFonts w:ascii="Arial" w:hAnsi="Arial" w:cs="Arial"/>
                <w:sz w:val="18"/>
                <w:szCs w:val="18"/>
              </w:rPr>
              <w:t>Aturan</w:t>
            </w:r>
            <w:proofErr w:type="spellEnd"/>
            <w:r w:rsidRPr="00C3043B">
              <w:rPr>
                <w:rFonts w:ascii="Arial" w:hAnsi="Arial" w:cs="Arial"/>
                <w:sz w:val="18"/>
                <w:szCs w:val="18"/>
              </w:rPr>
              <w:t xml:space="preserve"> </w:t>
            </w:r>
            <w:proofErr w:type="spellStart"/>
            <w:r w:rsidRPr="00C3043B">
              <w:rPr>
                <w:rFonts w:ascii="Arial" w:hAnsi="Arial" w:cs="Arial"/>
                <w:sz w:val="18"/>
                <w:szCs w:val="18"/>
              </w:rPr>
              <w:t>Anggota</w:t>
            </w:r>
            <w:proofErr w:type="spellEnd"/>
          </w:p>
          <w:p w14:paraId="127B18C7" w14:textId="77777777" w:rsidR="00950AF6" w:rsidRPr="00C3043B" w:rsidRDefault="00950AF6" w:rsidP="00990B81">
            <w:pPr>
              <w:pStyle w:val="ListParagraph"/>
              <w:ind w:left="316"/>
              <w:rPr>
                <w:rFonts w:ascii="Arial" w:hAnsi="Arial" w:cs="Arial"/>
                <w:sz w:val="18"/>
                <w:szCs w:val="18"/>
              </w:rPr>
            </w:pPr>
            <w:r w:rsidRPr="00C3043B">
              <w:rPr>
                <w:rFonts w:ascii="Arial" w:hAnsi="Arial" w:cs="Arial"/>
                <w:sz w:val="18"/>
                <w:szCs w:val="18"/>
              </w:rPr>
              <w:t>(Boundary Rules)</w:t>
            </w:r>
          </w:p>
        </w:tc>
        <w:tc>
          <w:tcPr>
            <w:tcW w:w="2551" w:type="dxa"/>
            <w:tcBorders>
              <w:top w:val="single" w:sz="4" w:space="0" w:color="auto"/>
              <w:left w:val="nil"/>
              <w:bottom w:val="single" w:sz="4" w:space="0" w:color="auto"/>
              <w:right w:val="nil"/>
            </w:tcBorders>
          </w:tcPr>
          <w:p w14:paraId="17723F92" w14:textId="77777777" w:rsidR="00950AF6" w:rsidRDefault="00950AF6" w:rsidP="00990B81">
            <w:pPr>
              <w:pStyle w:val="ListParagraph"/>
              <w:numPr>
                <w:ilvl w:val="0"/>
                <w:numId w:val="7"/>
              </w:numPr>
              <w:ind w:left="179" w:hanging="179"/>
              <w:rPr>
                <w:rFonts w:ascii="Arial" w:hAnsi="Arial" w:cs="Arial"/>
                <w:sz w:val="18"/>
                <w:szCs w:val="18"/>
              </w:rPr>
            </w:pPr>
            <w:r w:rsidRPr="005C641D">
              <w:rPr>
                <w:rFonts w:ascii="Arial" w:hAnsi="Arial" w:cs="Arial"/>
                <w:sz w:val="18"/>
                <w:szCs w:val="18"/>
              </w:rPr>
              <w:t xml:space="preserve">Menteri </w:t>
            </w:r>
            <w:proofErr w:type="spellStart"/>
            <w:r w:rsidRPr="005C641D">
              <w:rPr>
                <w:rFonts w:ascii="Arial" w:hAnsi="Arial" w:cs="Arial"/>
                <w:sz w:val="18"/>
                <w:szCs w:val="18"/>
              </w:rPr>
              <w:t>membentuk</w:t>
            </w:r>
            <w:proofErr w:type="spellEnd"/>
            <w:r w:rsidRPr="005C641D">
              <w:rPr>
                <w:rFonts w:ascii="Arial" w:hAnsi="Arial" w:cs="Arial"/>
                <w:sz w:val="18"/>
                <w:szCs w:val="18"/>
              </w:rPr>
              <w:t xml:space="preserve"> Tim Penilaian Pelaksanaan KKPRL dan </w:t>
            </w:r>
            <w:proofErr w:type="spellStart"/>
            <w:r w:rsidRPr="005C641D">
              <w:rPr>
                <w:rFonts w:ascii="Arial" w:hAnsi="Arial" w:cs="Arial"/>
                <w:sz w:val="18"/>
                <w:szCs w:val="18"/>
              </w:rPr>
              <w:t>dapat</w:t>
            </w:r>
            <w:proofErr w:type="spellEnd"/>
            <w:r w:rsidRPr="005C641D">
              <w:rPr>
                <w:rFonts w:ascii="Arial" w:hAnsi="Arial" w:cs="Arial"/>
                <w:sz w:val="18"/>
                <w:szCs w:val="18"/>
              </w:rPr>
              <w:t xml:space="preserve"> </w:t>
            </w:r>
            <w:proofErr w:type="spellStart"/>
            <w:r w:rsidRPr="005C641D">
              <w:rPr>
                <w:rFonts w:ascii="Arial" w:hAnsi="Arial" w:cs="Arial"/>
                <w:sz w:val="18"/>
                <w:szCs w:val="18"/>
              </w:rPr>
              <w:t>melibatkan</w:t>
            </w:r>
            <w:proofErr w:type="spellEnd"/>
            <w:r w:rsidRPr="005C641D">
              <w:rPr>
                <w:rFonts w:ascii="Arial" w:hAnsi="Arial" w:cs="Arial"/>
                <w:sz w:val="18"/>
                <w:szCs w:val="18"/>
              </w:rPr>
              <w:t xml:space="preserve"> Pakar</w:t>
            </w:r>
          </w:p>
          <w:p w14:paraId="14FD7D23" w14:textId="77777777" w:rsidR="00950AF6" w:rsidRDefault="00950AF6" w:rsidP="00990B81">
            <w:pPr>
              <w:pStyle w:val="ListParagraph"/>
              <w:numPr>
                <w:ilvl w:val="0"/>
                <w:numId w:val="7"/>
              </w:numPr>
              <w:ind w:left="179" w:hanging="179"/>
              <w:rPr>
                <w:rFonts w:ascii="Arial" w:hAnsi="Arial" w:cs="Arial"/>
                <w:sz w:val="18"/>
                <w:szCs w:val="18"/>
              </w:rPr>
            </w:pPr>
            <w:proofErr w:type="spellStart"/>
            <w:r w:rsidRPr="005C641D">
              <w:rPr>
                <w:rFonts w:ascii="Arial" w:hAnsi="Arial" w:cs="Arial"/>
                <w:sz w:val="18"/>
                <w:szCs w:val="18"/>
              </w:rPr>
              <w:t>Siapa</w:t>
            </w:r>
            <w:proofErr w:type="spellEnd"/>
            <w:r w:rsidRPr="005C641D">
              <w:rPr>
                <w:rFonts w:ascii="Arial" w:hAnsi="Arial" w:cs="Arial"/>
                <w:sz w:val="18"/>
                <w:szCs w:val="18"/>
              </w:rPr>
              <w:t xml:space="preserve"> </w:t>
            </w:r>
            <w:proofErr w:type="spellStart"/>
            <w:r w:rsidRPr="005C641D">
              <w:rPr>
                <w:rFonts w:ascii="Arial" w:hAnsi="Arial" w:cs="Arial"/>
                <w:sz w:val="18"/>
                <w:szCs w:val="18"/>
              </w:rPr>
              <w:t>subjek</w:t>
            </w:r>
            <w:proofErr w:type="spellEnd"/>
            <w:r w:rsidRPr="005C641D">
              <w:rPr>
                <w:rFonts w:ascii="Arial" w:hAnsi="Arial" w:cs="Arial"/>
                <w:sz w:val="18"/>
                <w:szCs w:val="18"/>
              </w:rPr>
              <w:t xml:space="preserve"> yang </w:t>
            </w:r>
            <w:proofErr w:type="spellStart"/>
            <w:r w:rsidRPr="005C641D">
              <w:rPr>
                <w:rFonts w:ascii="Arial" w:hAnsi="Arial" w:cs="Arial"/>
                <w:sz w:val="18"/>
                <w:szCs w:val="18"/>
              </w:rPr>
              <w:t>diwajibkan</w:t>
            </w:r>
            <w:proofErr w:type="spellEnd"/>
            <w:r w:rsidRPr="005C641D">
              <w:rPr>
                <w:rFonts w:ascii="Arial" w:hAnsi="Arial" w:cs="Arial"/>
                <w:sz w:val="18"/>
                <w:szCs w:val="18"/>
              </w:rPr>
              <w:t xml:space="preserve"> </w:t>
            </w:r>
            <w:proofErr w:type="spellStart"/>
            <w:r w:rsidRPr="005C641D">
              <w:rPr>
                <w:rFonts w:ascii="Arial" w:hAnsi="Arial" w:cs="Arial"/>
                <w:sz w:val="18"/>
                <w:szCs w:val="18"/>
              </w:rPr>
              <w:t>mengikuti</w:t>
            </w:r>
            <w:proofErr w:type="spellEnd"/>
            <w:r w:rsidRPr="005C641D">
              <w:rPr>
                <w:rFonts w:ascii="Arial" w:hAnsi="Arial" w:cs="Arial"/>
                <w:sz w:val="18"/>
                <w:szCs w:val="18"/>
              </w:rPr>
              <w:t xml:space="preserve"> </w:t>
            </w:r>
            <w:proofErr w:type="spellStart"/>
            <w:r w:rsidRPr="005C641D">
              <w:rPr>
                <w:rFonts w:ascii="Arial" w:hAnsi="Arial" w:cs="Arial"/>
                <w:sz w:val="18"/>
                <w:szCs w:val="18"/>
              </w:rPr>
              <w:t>permen</w:t>
            </w:r>
            <w:proofErr w:type="spellEnd"/>
            <w:r>
              <w:rPr>
                <w:rFonts w:ascii="Arial" w:hAnsi="Arial" w:cs="Arial"/>
                <w:sz w:val="18"/>
                <w:szCs w:val="18"/>
              </w:rPr>
              <w:t xml:space="preserve"> KP</w:t>
            </w:r>
            <w:r w:rsidRPr="005C641D">
              <w:rPr>
                <w:rFonts w:ascii="Arial" w:hAnsi="Arial" w:cs="Arial"/>
                <w:sz w:val="18"/>
                <w:szCs w:val="18"/>
              </w:rPr>
              <w:t xml:space="preserve">: </w:t>
            </w:r>
            <w:proofErr w:type="spellStart"/>
            <w:r w:rsidRPr="005C641D">
              <w:rPr>
                <w:rFonts w:ascii="Arial" w:hAnsi="Arial" w:cs="Arial"/>
                <w:sz w:val="18"/>
                <w:szCs w:val="18"/>
              </w:rPr>
              <w:t>Pemerintah</w:t>
            </w:r>
            <w:proofErr w:type="spellEnd"/>
            <w:r w:rsidRPr="005C641D">
              <w:rPr>
                <w:rFonts w:ascii="Arial" w:hAnsi="Arial" w:cs="Arial"/>
                <w:sz w:val="18"/>
                <w:szCs w:val="18"/>
              </w:rPr>
              <w:t xml:space="preserve"> Pusat, </w:t>
            </w:r>
            <w:proofErr w:type="spellStart"/>
            <w:r w:rsidRPr="005C641D">
              <w:rPr>
                <w:rFonts w:ascii="Arial" w:hAnsi="Arial" w:cs="Arial"/>
                <w:sz w:val="18"/>
                <w:szCs w:val="18"/>
              </w:rPr>
              <w:t>Pemerintah</w:t>
            </w:r>
            <w:proofErr w:type="spellEnd"/>
            <w:r w:rsidRPr="005C641D">
              <w:rPr>
                <w:rFonts w:ascii="Arial" w:hAnsi="Arial" w:cs="Arial"/>
                <w:sz w:val="18"/>
                <w:szCs w:val="18"/>
              </w:rPr>
              <w:t xml:space="preserve"> Daerah, </w:t>
            </w:r>
            <w:proofErr w:type="spellStart"/>
            <w:r w:rsidRPr="005C641D">
              <w:rPr>
                <w:rFonts w:ascii="Arial" w:hAnsi="Arial" w:cs="Arial"/>
                <w:sz w:val="18"/>
                <w:szCs w:val="18"/>
              </w:rPr>
              <w:t>masyarakat</w:t>
            </w:r>
            <w:proofErr w:type="spellEnd"/>
            <w:r w:rsidRPr="005C641D">
              <w:rPr>
                <w:rFonts w:ascii="Arial" w:hAnsi="Arial" w:cs="Arial"/>
                <w:sz w:val="18"/>
                <w:szCs w:val="18"/>
              </w:rPr>
              <w:t xml:space="preserve">, </w:t>
            </w:r>
            <w:proofErr w:type="spellStart"/>
            <w:r w:rsidRPr="005C641D">
              <w:rPr>
                <w:rFonts w:ascii="Arial" w:hAnsi="Arial" w:cs="Arial"/>
                <w:sz w:val="18"/>
                <w:szCs w:val="18"/>
              </w:rPr>
              <w:t>pelaku</w:t>
            </w:r>
            <w:proofErr w:type="spellEnd"/>
            <w:r w:rsidRPr="005C641D">
              <w:rPr>
                <w:rFonts w:ascii="Arial" w:hAnsi="Arial" w:cs="Arial"/>
                <w:sz w:val="18"/>
                <w:szCs w:val="18"/>
              </w:rPr>
              <w:t xml:space="preserve"> </w:t>
            </w:r>
            <w:proofErr w:type="spellStart"/>
            <w:r w:rsidRPr="005C641D">
              <w:rPr>
                <w:rFonts w:ascii="Arial" w:hAnsi="Arial" w:cs="Arial"/>
                <w:sz w:val="18"/>
                <w:szCs w:val="18"/>
              </w:rPr>
              <w:t>usaha</w:t>
            </w:r>
            <w:proofErr w:type="spellEnd"/>
            <w:r w:rsidRPr="005C641D">
              <w:rPr>
                <w:rFonts w:ascii="Arial" w:hAnsi="Arial" w:cs="Arial"/>
                <w:sz w:val="18"/>
                <w:szCs w:val="18"/>
              </w:rPr>
              <w:t xml:space="preserve">, </w:t>
            </w:r>
            <w:proofErr w:type="spellStart"/>
            <w:r w:rsidRPr="005C641D">
              <w:rPr>
                <w:rFonts w:ascii="Arial" w:hAnsi="Arial" w:cs="Arial"/>
                <w:sz w:val="18"/>
                <w:szCs w:val="18"/>
              </w:rPr>
              <w:t>pengguna</w:t>
            </w:r>
            <w:proofErr w:type="spellEnd"/>
            <w:r w:rsidRPr="005C641D">
              <w:rPr>
                <w:rFonts w:ascii="Arial" w:hAnsi="Arial" w:cs="Arial"/>
                <w:sz w:val="18"/>
                <w:szCs w:val="18"/>
              </w:rPr>
              <w:t xml:space="preserve"> </w:t>
            </w:r>
            <w:proofErr w:type="spellStart"/>
            <w:r w:rsidRPr="005C641D">
              <w:rPr>
                <w:rFonts w:ascii="Arial" w:hAnsi="Arial" w:cs="Arial"/>
                <w:sz w:val="18"/>
                <w:szCs w:val="18"/>
              </w:rPr>
              <w:t>ruang</w:t>
            </w:r>
            <w:proofErr w:type="spellEnd"/>
            <w:r w:rsidRPr="005C641D">
              <w:rPr>
                <w:rFonts w:ascii="Arial" w:hAnsi="Arial" w:cs="Arial"/>
                <w:sz w:val="18"/>
                <w:szCs w:val="18"/>
              </w:rPr>
              <w:t xml:space="preserve"> </w:t>
            </w:r>
            <w:proofErr w:type="spellStart"/>
            <w:r w:rsidRPr="005C641D">
              <w:rPr>
                <w:rFonts w:ascii="Arial" w:hAnsi="Arial" w:cs="Arial"/>
                <w:sz w:val="18"/>
                <w:szCs w:val="18"/>
              </w:rPr>
              <w:t>laut</w:t>
            </w:r>
            <w:proofErr w:type="spellEnd"/>
            <w:r w:rsidRPr="005C641D">
              <w:rPr>
                <w:rFonts w:ascii="Arial" w:hAnsi="Arial" w:cs="Arial"/>
                <w:sz w:val="18"/>
                <w:szCs w:val="18"/>
              </w:rPr>
              <w:t xml:space="preserve">. </w:t>
            </w:r>
          </w:p>
          <w:p w14:paraId="5BB66AED" w14:textId="77777777" w:rsidR="00950AF6" w:rsidRPr="005C641D" w:rsidRDefault="00950AF6" w:rsidP="00990B81">
            <w:pPr>
              <w:pStyle w:val="ListParagraph"/>
              <w:numPr>
                <w:ilvl w:val="0"/>
                <w:numId w:val="7"/>
              </w:numPr>
              <w:ind w:left="179" w:hanging="179"/>
              <w:rPr>
                <w:rFonts w:ascii="Arial" w:hAnsi="Arial" w:cs="Arial"/>
                <w:sz w:val="18"/>
                <w:szCs w:val="18"/>
              </w:rPr>
            </w:pPr>
            <w:proofErr w:type="spellStart"/>
            <w:r w:rsidRPr="005C641D">
              <w:rPr>
                <w:rFonts w:ascii="Arial" w:hAnsi="Arial" w:cs="Arial"/>
                <w:sz w:val="18"/>
                <w:szCs w:val="18"/>
              </w:rPr>
              <w:t>Kegiatan</w:t>
            </w:r>
            <w:proofErr w:type="spellEnd"/>
            <w:r w:rsidRPr="005C641D">
              <w:rPr>
                <w:rFonts w:ascii="Arial" w:hAnsi="Arial" w:cs="Arial"/>
                <w:sz w:val="18"/>
                <w:szCs w:val="18"/>
              </w:rPr>
              <w:t xml:space="preserve"> yang </w:t>
            </w:r>
            <w:proofErr w:type="spellStart"/>
            <w:r w:rsidRPr="005C641D">
              <w:rPr>
                <w:rFonts w:ascii="Arial" w:hAnsi="Arial" w:cs="Arial"/>
                <w:sz w:val="18"/>
                <w:szCs w:val="18"/>
              </w:rPr>
              <w:t>harus</w:t>
            </w:r>
            <w:proofErr w:type="spellEnd"/>
            <w:r w:rsidRPr="005C641D">
              <w:rPr>
                <w:rFonts w:ascii="Arial" w:hAnsi="Arial" w:cs="Arial"/>
                <w:sz w:val="18"/>
                <w:szCs w:val="18"/>
              </w:rPr>
              <w:t xml:space="preserve"> </w:t>
            </w:r>
            <w:proofErr w:type="spellStart"/>
            <w:r w:rsidRPr="005C641D">
              <w:rPr>
                <w:rFonts w:ascii="Arial" w:hAnsi="Arial" w:cs="Arial"/>
                <w:sz w:val="18"/>
                <w:szCs w:val="18"/>
              </w:rPr>
              <w:t>memiliki</w:t>
            </w:r>
            <w:proofErr w:type="spellEnd"/>
            <w:r w:rsidRPr="005C641D">
              <w:rPr>
                <w:rFonts w:ascii="Arial" w:hAnsi="Arial" w:cs="Arial"/>
                <w:sz w:val="18"/>
                <w:szCs w:val="18"/>
              </w:rPr>
              <w:t xml:space="preserve"> </w:t>
            </w:r>
            <w:proofErr w:type="spellStart"/>
            <w:r w:rsidRPr="005C641D">
              <w:rPr>
                <w:rFonts w:ascii="Arial" w:hAnsi="Arial" w:cs="Arial"/>
                <w:sz w:val="18"/>
                <w:szCs w:val="18"/>
              </w:rPr>
              <w:t>Persetujuan</w:t>
            </w:r>
            <w:proofErr w:type="spellEnd"/>
            <w:r w:rsidRPr="005C641D">
              <w:rPr>
                <w:rFonts w:ascii="Arial" w:hAnsi="Arial" w:cs="Arial"/>
                <w:sz w:val="18"/>
                <w:szCs w:val="18"/>
              </w:rPr>
              <w:t xml:space="preserve"> </w:t>
            </w:r>
            <w:proofErr w:type="spellStart"/>
            <w:r w:rsidRPr="005C641D">
              <w:rPr>
                <w:rFonts w:ascii="Arial" w:hAnsi="Arial" w:cs="Arial"/>
                <w:sz w:val="18"/>
                <w:szCs w:val="18"/>
              </w:rPr>
              <w:t>Kesesuaian</w:t>
            </w:r>
            <w:proofErr w:type="spellEnd"/>
            <w:r w:rsidRPr="005C641D">
              <w:rPr>
                <w:rFonts w:ascii="Arial" w:hAnsi="Arial" w:cs="Arial"/>
                <w:sz w:val="18"/>
                <w:szCs w:val="18"/>
              </w:rPr>
              <w:t xml:space="preserve"> </w:t>
            </w:r>
            <w:proofErr w:type="spellStart"/>
            <w:r w:rsidRPr="005C641D">
              <w:rPr>
                <w:rFonts w:ascii="Arial" w:hAnsi="Arial" w:cs="Arial"/>
                <w:sz w:val="18"/>
                <w:szCs w:val="18"/>
              </w:rPr>
              <w:t>Kegiatan</w:t>
            </w:r>
            <w:proofErr w:type="spellEnd"/>
            <w:r w:rsidRPr="005C641D">
              <w:rPr>
                <w:rFonts w:ascii="Arial" w:hAnsi="Arial" w:cs="Arial"/>
                <w:sz w:val="18"/>
                <w:szCs w:val="18"/>
              </w:rPr>
              <w:t xml:space="preserve"> </w:t>
            </w:r>
            <w:proofErr w:type="spellStart"/>
            <w:r w:rsidRPr="005C641D">
              <w:rPr>
                <w:rFonts w:ascii="Arial" w:hAnsi="Arial" w:cs="Arial"/>
                <w:sz w:val="18"/>
                <w:szCs w:val="18"/>
              </w:rPr>
              <w:t>Pemanfaatan</w:t>
            </w:r>
            <w:proofErr w:type="spellEnd"/>
            <w:r w:rsidRPr="005C641D">
              <w:rPr>
                <w:rFonts w:ascii="Arial" w:hAnsi="Arial" w:cs="Arial"/>
                <w:sz w:val="18"/>
                <w:szCs w:val="18"/>
              </w:rPr>
              <w:t xml:space="preserve"> Ruang Laut (KKPRL), </w:t>
            </w:r>
            <w:proofErr w:type="spellStart"/>
            <w:r w:rsidRPr="005C641D">
              <w:rPr>
                <w:rFonts w:ascii="Arial" w:hAnsi="Arial" w:cs="Arial"/>
                <w:sz w:val="18"/>
                <w:szCs w:val="18"/>
              </w:rPr>
              <w:t>misalnya</w:t>
            </w:r>
            <w:proofErr w:type="spellEnd"/>
            <w:r w:rsidRPr="005C641D">
              <w:rPr>
                <w:rFonts w:ascii="Arial" w:hAnsi="Arial" w:cs="Arial"/>
                <w:sz w:val="18"/>
                <w:szCs w:val="18"/>
              </w:rPr>
              <w:t xml:space="preserve"> </w:t>
            </w:r>
            <w:proofErr w:type="spellStart"/>
            <w:r w:rsidRPr="005C641D">
              <w:rPr>
                <w:rFonts w:ascii="Arial" w:hAnsi="Arial" w:cs="Arial"/>
                <w:sz w:val="18"/>
                <w:szCs w:val="18"/>
              </w:rPr>
              <w:t>reklamasi</w:t>
            </w:r>
            <w:proofErr w:type="spellEnd"/>
            <w:r w:rsidRPr="005C641D">
              <w:rPr>
                <w:rFonts w:ascii="Arial" w:hAnsi="Arial" w:cs="Arial"/>
                <w:sz w:val="18"/>
                <w:szCs w:val="18"/>
              </w:rPr>
              <w:t xml:space="preserve"> </w:t>
            </w:r>
            <w:proofErr w:type="spellStart"/>
            <w:r w:rsidRPr="005C641D">
              <w:rPr>
                <w:rFonts w:ascii="Arial" w:hAnsi="Arial" w:cs="Arial"/>
                <w:sz w:val="18"/>
                <w:szCs w:val="18"/>
              </w:rPr>
              <w:t>atau</w:t>
            </w:r>
            <w:proofErr w:type="spellEnd"/>
            <w:r w:rsidRPr="005C641D">
              <w:rPr>
                <w:rFonts w:ascii="Arial" w:hAnsi="Arial" w:cs="Arial"/>
                <w:sz w:val="18"/>
                <w:szCs w:val="18"/>
              </w:rPr>
              <w:t xml:space="preserve"> </w:t>
            </w:r>
            <w:proofErr w:type="spellStart"/>
            <w:r w:rsidRPr="005C641D">
              <w:rPr>
                <w:rFonts w:ascii="Arial" w:hAnsi="Arial" w:cs="Arial"/>
                <w:sz w:val="18"/>
                <w:szCs w:val="18"/>
              </w:rPr>
              <w:t>pemanfaatan</w:t>
            </w:r>
            <w:proofErr w:type="spellEnd"/>
            <w:r w:rsidRPr="005C641D">
              <w:rPr>
                <w:rFonts w:ascii="Arial" w:hAnsi="Arial" w:cs="Arial"/>
                <w:sz w:val="18"/>
                <w:szCs w:val="18"/>
              </w:rPr>
              <w:t xml:space="preserve"> yang </w:t>
            </w:r>
            <w:proofErr w:type="spellStart"/>
            <w:r w:rsidRPr="005C641D">
              <w:rPr>
                <w:rFonts w:ascii="Arial" w:hAnsi="Arial" w:cs="Arial"/>
                <w:sz w:val="18"/>
                <w:szCs w:val="18"/>
              </w:rPr>
              <w:t>belum</w:t>
            </w:r>
            <w:proofErr w:type="spellEnd"/>
            <w:r w:rsidRPr="005C641D">
              <w:rPr>
                <w:rFonts w:ascii="Arial" w:hAnsi="Arial" w:cs="Arial"/>
                <w:sz w:val="18"/>
                <w:szCs w:val="18"/>
              </w:rPr>
              <w:t xml:space="preserve"> </w:t>
            </w:r>
            <w:proofErr w:type="spellStart"/>
            <w:r w:rsidRPr="005C641D">
              <w:rPr>
                <w:rFonts w:ascii="Arial" w:hAnsi="Arial" w:cs="Arial"/>
                <w:sz w:val="18"/>
                <w:szCs w:val="18"/>
              </w:rPr>
              <w:t>memiliki</w:t>
            </w:r>
            <w:proofErr w:type="spellEnd"/>
            <w:r w:rsidRPr="005C641D">
              <w:rPr>
                <w:rFonts w:ascii="Arial" w:hAnsi="Arial" w:cs="Arial"/>
                <w:sz w:val="18"/>
                <w:szCs w:val="18"/>
              </w:rPr>
              <w:t xml:space="preserve"> </w:t>
            </w:r>
            <w:proofErr w:type="spellStart"/>
            <w:r w:rsidRPr="005C641D">
              <w:rPr>
                <w:rFonts w:ascii="Arial" w:hAnsi="Arial" w:cs="Arial"/>
                <w:sz w:val="18"/>
                <w:szCs w:val="18"/>
              </w:rPr>
              <w:t>izin</w:t>
            </w:r>
            <w:proofErr w:type="spellEnd"/>
            <w:r w:rsidRPr="005C641D">
              <w:rPr>
                <w:rFonts w:ascii="Arial" w:hAnsi="Arial" w:cs="Arial"/>
                <w:sz w:val="18"/>
                <w:szCs w:val="18"/>
              </w:rPr>
              <w:t xml:space="preserve"> </w:t>
            </w:r>
            <w:proofErr w:type="spellStart"/>
            <w:r w:rsidRPr="005C641D">
              <w:rPr>
                <w:rFonts w:ascii="Arial" w:hAnsi="Arial" w:cs="Arial"/>
                <w:sz w:val="18"/>
                <w:szCs w:val="18"/>
              </w:rPr>
              <w:t>lokasi</w:t>
            </w:r>
            <w:proofErr w:type="spellEnd"/>
            <w:r w:rsidRPr="005C641D">
              <w:rPr>
                <w:rFonts w:ascii="Arial" w:hAnsi="Arial" w:cs="Arial"/>
                <w:sz w:val="18"/>
                <w:szCs w:val="18"/>
              </w:rPr>
              <w:t>.</w:t>
            </w:r>
          </w:p>
        </w:tc>
        <w:tc>
          <w:tcPr>
            <w:tcW w:w="2268" w:type="dxa"/>
            <w:tcBorders>
              <w:top w:val="single" w:sz="4" w:space="0" w:color="auto"/>
              <w:left w:val="nil"/>
              <w:bottom w:val="single" w:sz="4" w:space="0" w:color="auto"/>
              <w:right w:val="nil"/>
            </w:tcBorders>
          </w:tcPr>
          <w:p w14:paraId="0030DD52" w14:textId="77777777" w:rsidR="00950AF6" w:rsidRPr="005C641D" w:rsidRDefault="00950AF6" w:rsidP="00990B81">
            <w:pPr>
              <w:pStyle w:val="ListParagraph"/>
              <w:numPr>
                <w:ilvl w:val="0"/>
                <w:numId w:val="8"/>
              </w:numPr>
              <w:ind w:left="176" w:hanging="283"/>
              <w:rPr>
                <w:rStyle w:val="ms-1"/>
                <w:rFonts w:ascii="Arial" w:hAnsi="Arial" w:cs="Arial"/>
                <w:sz w:val="18"/>
                <w:szCs w:val="18"/>
              </w:rPr>
            </w:pPr>
            <w:r w:rsidRPr="005C641D">
              <w:rPr>
                <w:rFonts w:ascii="Arial" w:hAnsi="Arial" w:cs="Arial"/>
                <w:sz w:val="18"/>
                <w:szCs w:val="18"/>
              </w:rPr>
              <w:t>“</w:t>
            </w:r>
            <w:proofErr w:type="spellStart"/>
            <w:r w:rsidRPr="005C641D">
              <w:rPr>
                <w:rFonts w:ascii="Arial" w:hAnsi="Arial" w:cs="Arial"/>
                <w:sz w:val="18"/>
                <w:szCs w:val="18"/>
              </w:rPr>
              <w:t>Menetapkan</w:t>
            </w:r>
            <w:proofErr w:type="spellEnd"/>
            <w:r w:rsidRPr="005C641D">
              <w:rPr>
                <w:rFonts w:ascii="Arial" w:hAnsi="Arial" w:cs="Arial"/>
                <w:sz w:val="18"/>
                <w:szCs w:val="18"/>
              </w:rPr>
              <w:t xml:space="preserve"> </w:t>
            </w:r>
            <w:proofErr w:type="spellStart"/>
            <w:r w:rsidRPr="005C641D">
              <w:rPr>
                <w:rFonts w:ascii="Arial" w:hAnsi="Arial" w:cs="Arial"/>
                <w:sz w:val="18"/>
                <w:szCs w:val="18"/>
              </w:rPr>
              <w:t>perairan</w:t>
            </w:r>
            <w:proofErr w:type="spellEnd"/>
            <w:r w:rsidRPr="005C641D">
              <w:rPr>
                <w:rFonts w:ascii="Arial" w:hAnsi="Arial" w:cs="Arial"/>
                <w:sz w:val="18"/>
                <w:szCs w:val="18"/>
              </w:rPr>
              <w:t xml:space="preserve"> di wilayah Pulau Gili Air, Gili Meno, dan Gili </w:t>
            </w:r>
            <w:proofErr w:type="spellStart"/>
            <w:r w:rsidRPr="005C641D">
              <w:rPr>
                <w:rFonts w:ascii="Arial" w:hAnsi="Arial" w:cs="Arial"/>
                <w:sz w:val="18"/>
                <w:szCs w:val="18"/>
              </w:rPr>
              <w:t>Trawangan</w:t>
            </w:r>
            <w:proofErr w:type="spellEnd"/>
            <w:r w:rsidRPr="005C641D">
              <w:rPr>
                <w:rFonts w:ascii="Arial" w:hAnsi="Arial" w:cs="Arial"/>
                <w:sz w:val="18"/>
                <w:szCs w:val="18"/>
              </w:rPr>
              <w:t xml:space="preserve"> … </w:t>
            </w:r>
            <w:proofErr w:type="spellStart"/>
            <w:r w:rsidRPr="005C641D">
              <w:rPr>
                <w:rFonts w:ascii="Arial" w:hAnsi="Arial" w:cs="Arial"/>
                <w:sz w:val="18"/>
                <w:szCs w:val="18"/>
              </w:rPr>
              <w:t>sebagai</w:t>
            </w:r>
            <w:proofErr w:type="spellEnd"/>
            <w:r w:rsidRPr="005C641D">
              <w:rPr>
                <w:rFonts w:ascii="Arial" w:hAnsi="Arial" w:cs="Arial"/>
                <w:sz w:val="18"/>
                <w:szCs w:val="18"/>
              </w:rPr>
              <w:t xml:space="preserve"> Kawasan </w:t>
            </w:r>
            <w:proofErr w:type="spellStart"/>
            <w:r w:rsidRPr="005C641D">
              <w:rPr>
                <w:rFonts w:ascii="Arial" w:hAnsi="Arial" w:cs="Arial"/>
                <w:sz w:val="18"/>
                <w:szCs w:val="18"/>
              </w:rPr>
              <w:t>Konservasi</w:t>
            </w:r>
            <w:proofErr w:type="spellEnd"/>
            <w:r w:rsidRPr="005C641D">
              <w:rPr>
                <w:rFonts w:ascii="Arial" w:hAnsi="Arial" w:cs="Arial"/>
                <w:sz w:val="18"/>
                <w:szCs w:val="18"/>
              </w:rPr>
              <w:t xml:space="preserve"> …” (</w:t>
            </w:r>
            <w:proofErr w:type="spellStart"/>
            <w:r w:rsidRPr="005C641D">
              <w:rPr>
                <w:rFonts w:ascii="Arial" w:hAnsi="Arial" w:cs="Arial"/>
                <w:sz w:val="18"/>
                <w:szCs w:val="18"/>
              </w:rPr>
              <w:t>diktum</w:t>
            </w:r>
            <w:proofErr w:type="spellEnd"/>
            <w:r w:rsidRPr="005C641D">
              <w:rPr>
                <w:rFonts w:ascii="Arial" w:hAnsi="Arial" w:cs="Arial"/>
                <w:sz w:val="18"/>
                <w:szCs w:val="18"/>
              </w:rPr>
              <w:t xml:space="preserve"> KESATU). </w:t>
            </w:r>
          </w:p>
          <w:p w14:paraId="6DA73062" w14:textId="77777777" w:rsidR="00950AF6" w:rsidRPr="005C641D" w:rsidRDefault="00950AF6" w:rsidP="00990B81">
            <w:pPr>
              <w:pStyle w:val="ListParagraph"/>
              <w:numPr>
                <w:ilvl w:val="0"/>
                <w:numId w:val="8"/>
              </w:numPr>
              <w:ind w:left="176" w:hanging="283"/>
              <w:rPr>
                <w:rStyle w:val="ms-1"/>
                <w:rFonts w:ascii="Arial" w:hAnsi="Arial" w:cs="Arial"/>
                <w:sz w:val="18"/>
                <w:szCs w:val="18"/>
              </w:rPr>
            </w:pPr>
            <w:r w:rsidRPr="005C641D">
              <w:rPr>
                <w:rFonts w:ascii="Arial" w:hAnsi="Arial" w:cs="Arial"/>
                <w:sz w:val="18"/>
                <w:szCs w:val="18"/>
              </w:rPr>
              <w:t xml:space="preserve">Kawasan </w:t>
            </w:r>
            <w:proofErr w:type="spellStart"/>
            <w:r w:rsidRPr="005C641D">
              <w:rPr>
                <w:rFonts w:ascii="Arial" w:hAnsi="Arial" w:cs="Arial"/>
                <w:sz w:val="18"/>
                <w:szCs w:val="18"/>
              </w:rPr>
              <w:t>ini</w:t>
            </w:r>
            <w:proofErr w:type="spellEnd"/>
            <w:r w:rsidRPr="005C641D">
              <w:rPr>
                <w:rFonts w:ascii="Arial" w:hAnsi="Arial" w:cs="Arial"/>
                <w:sz w:val="18"/>
                <w:szCs w:val="18"/>
              </w:rPr>
              <w:t xml:space="preserve"> </w:t>
            </w:r>
            <w:proofErr w:type="spellStart"/>
            <w:r w:rsidRPr="005C641D">
              <w:rPr>
                <w:rFonts w:ascii="Arial" w:hAnsi="Arial" w:cs="Arial"/>
                <w:sz w:val="18"/>
                <w:szCs w:val="18"/>
              </w:rPr>
              <w:t>memiliki</w:t>
            </w:r>
            <w:proofErr w:type="spellEnd"/>
            <w:r w:rsidRPr="005C641D">
              <w:rPr>
                <w:rFonts w:ascii="Arial" w:hAnsi="Arial" w:cs="Arial"/>
                <w:sz w:val="18"/>
                <w:szCs w:val="18"/>
              </w:rPr>
              <w:t xml:space="preserve"> zona</w:t>
            </w:r>
            <w:r w:rsidRPr="005C641D">
              <w:rPr>
                <w:rFonts w:ascii="Arial" w:hAnsi="Arial" w:cs="Arial"/>
                <w:sz w:val="18"/>
                <w:szCs w:val="18"/>
              </w:rPr>
              <w:noBreakHyphen/>
              <w:t xml:space="preserve">zona </w:t>
            </w:r>
            <w:proofErr w:type="spellStart"/>
            <w:r w:rsidRPr="005C641D">
              <w:rPr>
                <w:rFonts w:ascii="Arial" w:hAnsi="Arial" w:cs="Arial"/>
                <w:sz w:val="18"/>
                <w:szCs w:val="18"/>
              </w:rPr>
              <w:t>spesifik</w:t>
            </w:r>
            <w:proofErr w:type="spellEnd"/>
            <w:r w:rsidRPr="005C641D">
              <w:rPr>
                <w:rFonts w:ascii="Arial" w:hAnsi="Arial" w:cs="Arial"/>
                <w:sz w:val="18"/>
                <w:szCs w:val="18"/>
              </w:rPr>
              <w:t xml:space="preserve">: zona inti, </w:t>
            </w:r>
            <w:proofErr w:type="spellStart"/>
            <w:r w:rsidRPr="005C641D">
              <w:rPr>
                <w:rFonts w:ascii="Arial" w:hAnsi="Arial" w:cs="Arial"/>
                <w:sz w:val="18"/>
                <w:szCs w:val="18"/>
              </w:rPr>
              <w:t>pemanfaatan</w:t>
            </w:r>
            <w:proofErr w:type="spellEnd"/>
            <w:r w:rsidRPr="005C641D">
              <w:rPr>
                <w:rFonts w:ascii="Arial" w:hAnsi="Arial" w:cs="Arial"/>
                <w:sz w:val="18"/>
                <w:szCs w:val="18"/>
              </w:rPr>
              <w:t xml:space="preserve"> </w:t>
            </w:r>
            <w:proofErr w:type="spellStart"/>
            <w:r w:rsidRPr="005C641D">
              <w:rPr>
                <w:rFonts w:ascii="Arial" w:hAnsi="Arial" w:cs="Arial"/>
                <w:sz w:val="18"/>
                <w:szCs w:val="18"/>
              </w:rPr>
              <w:t>terbatas</w:t>
            </w:r>
            <w:proofErr w:type="spellEnd"/>
            <w:r w:rsidRPr="005C641D">
              <w:rPr>
                <w:rFonts w:ascii="Arial" w:hAnsi="Arial" w:cs="Arial"/>
                <w:sz w:val="18"/>
                <w:szCs w:val="18"/>
              </w:rPr>
              <w:t xml:space="preserve">, </w:t>
            </w:r>
            <w:proofErr w:type="spellStart"/>
            <w:r w:rsidRPr="005C641D">
              <w:rPr>
                <w:rFonts w:ascii="Arial" w:hAnsi="Arial" w:cs="Arial"/>
                <w:sz w:val="18"/>
                <w:szCs w:val="18"/>
              </w:rPr>
              <w:t>rehabilitasi</w:t>
            </w:r>
            <w:proofErr w:type="spellEnd"/>
            <w:r w:rsidRPr="005C641D">
              <w:rPr>
                <w:rFonts w:ascii="Arial" w:hAnsi="Arial" w:cs="Arial"/>
                <w:sz w:val="18"/>
                <w:szCs w:val="18"/>
              </w:rPr>
              <w:t xml:space="preserve">, </w:t>
            </w:r>
            <w:proofErr w:type="spellStart"/>
            <w:r w:rsidRPr="005C641D">
              <w:rPr>
                <w:rFonts w:ascii="Arial" w:hAnsi="Arial" w:cs="Arial"/>
                <w:sz w:val="18"/>
                <w:szCs w:val="18"/>
              </w:rPr>
              <w:t>bangunan</w:t>
            </w:r>
            <w:proofErr w:type="spellEnd"/>
            <w:r w:rsidRPr="005C641D">
              <w:rPr>
                <w:rFonts w:ascii="Arial" w:hAnsi="Arial" w:cs="Arial"/>
                <w:sz w:val="18"/>
                <w:szCs w:val="18"/>
              </w:rPr>
              <w:t xml:space="preserve"> &amp; </w:t>
            </w:r>
            <w:proofErr w:type="spellStart"/>
            <w:r w:rsidRPr="005C641D">
              <w:rPr>
                <w:rFonts w:ascii="Arial" w:hAnsi="Arial" w:cs="Arial"/>
                <w:sz w:val="18"/>
                <w:szCs w:val="18"/>
              </w:rPr>
              <w:t>instalasi</w:t>
            </w:r>
            <w:proofErr w:type="spellEnd"/>
            <w:r w:rsidRPr="005C641D">
              <w:rPr>
                <w:rFonts w:ascii="Arial" w:hAnsi="Arial" w:cs="Arial"/>
                <w:sz w:val="18"/>
                <w:szCs w:val="18"/>
              </w:rPr>
              <w:t xml:space="preserve"> </w:t>
            </w:r>
            <w:proofErr w:type="spellStart"/>
            <w:r w:rsidRPr="005C641D">
              <w:rPr>
                <w:rFonts w:ascii="Arial" w:hAnsi="Arial" w:cs="Arial"/>
                <w:sz w:val="18"/>
                <w:szCs w:val="18"/>
              </w:rPr>
              <w:t>laut</w:t>
            </w:r>
            <w:proofErr w:type="spellEnd"/>
            <w:r w:rsidRPr="005C641D">
              <w:rPr>
                <w:rFonts w:ascii="Arial" w:hAnsi="Arial" w:cs="Arial"/>
                <w:sz w:val="18"/>
                <w:szCs w:val="18"/>
              </w:rPr>
              <w:t xml:space="preserve">, </w:t>
            </w:r>
            <w:proofErr w:type="spellStart"/>
            <w:r w:rsidRPr="005C641D">
              <w:rPr>
                <w:rFonts w:ascii="Arial" w:hAnsi="Arial" w:cs="Arial"/>
                <w:sz w:val="18"/>
                <w:szCs w:val="18"/>
              </w:rPr>
              <w:t>pelabuhan</w:t>
            </w:r>
            <w:proofErr w:type="spellEnd"/>
            <w:r w:rsidRPr="005C641D">
              <w:rPr>
                <w:rFonts w:ascii="Arial" w:hAnsi="Arial" w:cs="Arial"/>
                <w:sz w:val="18"/>
                <w:szCs w:val="18"/>
              </w:rPr>
              <w:t>/</w:t>
            </w:r>
            <w:proofErr w:type="spellStart"/>
            <w:r w:rsidRPr="005C641D">
              <w:rPr>
                <w:rFonts w:ascii="Arial" w:hAnsi="Arial" w:cs="Arial"/>
                <w:sz w:val="18"/>
                <w:szCs w:val="18"/>
              </w:rPr>
              <w:t>tambat</w:t>
            </w:r>
            <w:proofErr w:type="spellEnd"/>
            <w:r w:rsidRPr="005C641D">
              <w:rPr>
                <w:rFonts w:ascii="Arial" w:hAnsi="Arial" w:cs="Arial"/>
                <w:sz w:val="18"/>
                <w:szCs w:val="18"/>
              </w:rPr>
              <w:t xml:space="preserve"> </w:t>
            </w:r>
            <w:proofErr w:type="spellStart"/>
            <w:r w:rsidRPr="005C641D">
              <w:rPr>
                <w:rFonts w:ascii="Arial" w:hAnsi="Arial" w:cs="Arial"/>
                <w:sz w:val="18"/>
                <w:szCs w:val="18"/>
              </w:rPr>
              <w:t>labuh</w:t>
            </w:r>
            <w:proofErr w:type="spellEnd"/>
            <w:r w:rsidRPr="005C641D">
              <w:rPr>
                <w:rFonts w:ascii="Arial" w:hAnsi="Arial" w:cs="Arial"/>
                <w:sz w:val="18"/>
                <w:szCs w:val="18"/>
              </w:rPr>
              <w:t xml:space="preserve">. </w:t>
            </w:r>
          </w:p>
          <w:p w14:paraId="41F81624" w14:textId="77777777" w:rsidR="00950AF6" w:rsidRPr="005C641D" w:rsidRDefault="00950AF6" w:rsidP="00990B81">
            <w:pPr>
              <w:pStyle w:val="ListParagraph"/>
              <w:numPr>
                <w:ilvl w:val="0"/>
                <w:numId w:val="8"/>
              </w:numPr>
              <w:ind w:left="176" w:hanging="283"/>
              <w:rPr>
                <w:rFonts w:ascii="Arial" w:hAnsi="Arial" w:cs="Arial"/>
                <w:sz w:val="18"/>
                <w:szCs w:val="18"/>
              </w:rPr>
            </w:pPr>
            <w:r w:rsidRPr="005C641D">
              <w:rPr>
                <w:rFonts w:ascii="Arial" w:hAnsi="Arial" w:cs="Arial"/>
                <w:sz w:val="18"/>
                <w:szCs w:val="18"/>
              </w:rPr>
              <w:t xml:space="preserve">Keputusan lama (2009) </w:t>
            </w:r>
            <w:proofErr w:type="spellStart"/>
            <w:r w:rsidRPr="005C641D">
              <w:rPr>
                <w:rFonts w:ascii="Arial" w:hAnsi="Arial" w:cs="Arial"/>
                <w:sz w:val="18"/>
                <w:szCs w:val="18"/>
              </w:rPr>
              <w:t>dicabut</w:t>
            </w:r>
            <w:proofErr w:type="spellEnd"/>
            <w:r w:rsidRPr="005C641D">
              <w:rPr>
                <w:rFonts w:ascii="Arial" w:hAnsi="Arial" w:cs="Arial"/>
                <w:sz w:val="18"/>
                <w:szCs w:val="18"/>
              </w:rPr>
              <w:t xml:space="preserve"> </w:t>
            </w:r>
            <w:proofErr w:type="spellStart"/>
            <w:r w:rsidRPr="005C641D">
              <w:rPr>
                <w:rFonts w:ascii="Arial" w:hAnsi="Arial" w:cs="Arial"/>
                <w:sz w:val="18"/>
                <w:szCs w:val="18"/>
              </w:rPr>
              <w:t>setelah</w:t>
            </w:r>
            <w:proofErr w:type="spellEnd"/>
            <w:r w:rsidRPr="005C641D">
              <w:rPr>
                <w:rFonts w:ascii="Arial" w:hAnsi="Arial" w:cs="Arial"/>
                <w:sz w:val="18"/>
                <w:szCs w:val="18"/>
              </w:rPr>
              <w:t xml:space="preserve"> KM 34/2022 </w:t>
            </w:r>
            <w:proofErr w:type="spellStart"/>
            <w:r w:rsidRPr="005C641D">
              <w:rPr>
                <w:rFonts w:ascii="Arial" w:hAnsi="Arial" w:cs="Arial"/>
                <w:sz w:val="18"/>
                <w:szCs w:val="18"/>
              </w:rPr>
              <w:t>berlaku</w:t>
            </w:r>
            <w:proofErr w:type="spellEnd"/>
            <w:r w:rsidRPr="005C641D">
              <w:rPr>
                <w:rFonts w:ascii="Arial" w:hAnsi="Arial" w:cs="Arial"/>
                <w:sz w:val="18"/>
                <w:szCs w:val="18"/>
              </w:rPr>
              <w:t>.</w:t>
            </w:r>
          </w:p>
        </w:tc>
        <w:tc>
          <w:tcPr>
            <w:tcW w:w="2358" w:type="dxa"/>
            <w:tcBorders>
              <w:top w:val="single" w:sz="4" w:space="0" w:color="auto"/>
              <w:left w:val="nil"/>
              <w:bottom w:val="single" w:sz="4" w:space="0" w:color="auto"/>
              <w:right w:val="nil"/>
            </w:tcBorders>
          </w:tcPr>
          <w:p w14:paraId="65763293" w14:textId="77777777" w:rsidR="00950AF6" w:rsidRPr="005C641D" w:rsidRDefault="00950AF6" w:rsidP="00990B81">
            <w:pPr>
              <w:pStyle w:val="ListParagraph"/>
              <w:numPr>
                <w:ilvl w:val="0"/>
                <w:numId w:val="9"/>
              </w:numPr>
              <w:ind w:left="174" w:hanging="283"/>
              <w:rPr>
                <w:rStyle w:val="ms-1"/>
                <w:rFonts w:ascii="Arial" w:hAnsi="Arial" w:cs="Arial"/>
                <w:sz w:val="18"/>
                <w:szCs w:val="18"/>
              </w:rPr>
            </w:pPr>
            <w:proofErr w:type="spellStart"/>
            <w:r w:rsidRPr="005C641D">
              <w:rPr>
                <w:rFonts w:ascii="Arial" w:hAnsi="Arial" w:cs="Arial"/>
                <w:sz w:val="18"/>
                <w:szCs w:val="18"/>
              </w:rPr>
              <w:t>Renstra</w:t>
            </w:r>
            <w:proofErr w:type="spellEnd"/>
            <w:r w:rsidRPr="005C641D">
              <w:rPr>
                <w:rFonts w:ascii="Arial" w:hAnsi="Arial" w:cs="Arial"/>
                <w:sz w:val="18"/>
                <w:szCs w:val="18"/>
              </w:rPr>
              <w:t xml:space="preserve"> </w:t>
            </w:r>
            <w:proofErr w:type="spellStart"/>
            <w:r w:rsidRPr="005C641D">
              <w:rPr>
                <w:rFonts w:ascii="Arial" w:hAnsi="Arial" w:cs="Arial"/>
                <w:sz w:val="18"/>
                <w:szCs w:val="18"/>
              </w:rPr>
              <w:t>menyebutkan</w:t>
            </w:r>
            <w:proofErr w:type="spellEnd"/>
            <w:r w:rsidRPr="005C641D">
              <w:rPr>
                <w:rFonts w:ascii="Arial" w:hAnsi="Arial" w:cs="Arial"/>
                <w:sz w:val="18"/>
                <w:szCs w:val="18"/>
              </w:rPr>
              <w:t xml:space="preserve"> </w:t>
            </w:r>
            <w:proofErr w:type="spellStart"/>
            <w:r w:rsidRPr="005C641D">
              <w:rPr>
                <w:rFonts w:ascii="Arial" w:hAnsi="Arial" w:cs="Arial"/>
                <w:sz w:val="18"/>
                <w:szCs w:val="18"/>
              </w:rPr>
              <w:t>bahwa</w:t>
            </w:r>
            <w:proofErr w:type="spellEnd"/>
            <w:r w:rsidRPr="005C641D">
              <w:rPr>
                <w:rFonts w:ascii="Arial" w:hAnsi="Arial" w:cs="Arial"/>
                <w:sz w:val="18"/>
                <w:szCs w:val="18"/>
              </w:rPr>
              <w:t xml:space="preserve"> </w:t>
            </w:r>
            <w:proofErr w:type="spellStart"/>
            <w:r w:rsidRPr="005C641D">
              <w:rPr>
                <w:rFonts w:ascii="Arial" w:hAnsi="Arial" w:cs="Arial"/>
                <w:sz w:val="18"/>
                <w:szCs w:val="18"/>
              </w:rPr>
              <w:t>Rencana</w:t>
            </w:r>
            <w:proofErr w:type="spellEnd"/>
            <w:r w:rsidRPr="005C641D">
              <w:rPr>
                <w:rFonts w:ascii="Arial" w:hAnsi="Arial" w:cs="Arial"/>
                <w:sz w:val="18"/>
                <w:szCs w:val="18"/>
              </w:rPr>
              <w:t xml:space="preserve"> </w:t>
            </w:r>
            <w:proofErr w:type="spellStart"/>
            <w:r w:rsidRPr="005C641D">
              <w:rPr>
                <w:rFonts w:ascii="Arial" w:hAnsi="Arial" w:cs="Arial"/>
                <w:sz w:val="18"/>
                <w:szCs w:val="18"/>
              </w:rPr>
              <w:t>Pengelolaan</w:t>
            </w:r>
            <w:proofErr w:type="spellEnd"/>
            <w:r w:rsidRPr="005C641D">
              <w:rPr>
                <w:rFonts w:ascii="Arial" w:hAnsi="Arial" w:cs="Arial"/>
                <w:sz w:val="18"/>
                <w:szCs w:val="18"/>
              </w:rPr>
              <w:t xml:space="preserve"> </w:t>
            </w:r>
            <w:proofErr w:type="spellStart"/>
            <w:r w:rsidRPr="005C641D">
              <w:rPr>
                <w:rFonts w:ascii="Arial" w:hAnsi="Arial" w:cs="Arial"/>
                <w:sz w:val="18"/>
                <w:szCs w:val="18"/>
              </w:rPr>
              <w:t>berlaku</w:t>
            </w:r>
            <w:proofErr w:type="spellEnd"/>
            <w:r w:rsidRPr="005C641D">
              <w:rPr>
                <w:rFonts w:ascii="Arial" w:hAnsi="Arial" w:cs="Arial"/>
                <w:sz w:val="18"/>
                <w:szCs w:val="18"/>
              </w:rPr>
              <w:t xml:space="preserve"> </w:t>
            </w:r>
            <w:proofErr w:type="spellStart"/>
            <w:r w:rsidRPr="005C641D">
              <w:rPr>
                <w:rFonts w:ascii="Arial" w:hAnsi="Arial" w:cs="Arial"/>
                <w:sz w:val="18"/>
                <w:szCs w:val="18"/>
              </w:rPr>
              <w:t>untuk</w:t>
            </w:r>
            <w:proofErr w:type="spellEnd"/>
            <w:r w:rsidRPr="005C641D">
              <w:rPr>
                <w:rFonts w:ascii="Arial" w:hAnsi="Arial" w:cs="Arial"/>
                <w:sz w:val="18"/>
                <w:szCs w:val="18"/>
              </w:rPr>
              <w:t xml:space="preserve"> Kawasan </w:t>
            </w:r>
            <w:proofErr w:type="spellStart"/>
            <w:r w:rsidRPr="005C641D">
              <w:rPr>
                <w:rFonts w:ascii="Arial" w:hAnsi="Arial" w:cs="Arial"/>
                <w:sz w:val="18"/>
                <w:szCs w:val="18"/>
              </w:rPr>
              <w:t>Konservasi</w:t>
            </w:r>
            <w:proofErr w:type="spellEnd"/>
            <w:r w:rsidRPr="005C641D">
              <w:rPr>
                <w:rFonts w:ascii="Arial" w:hAnsi="Arial" w:cs="Arial"/>
                <w:sz w:val="18"/>
                <w:szCs w:val="18"/>
              </w:rPr>
              <w:t xml:space="preserve"> Gili Air, Gili Meno, Gili </w:t>
            </w:r>
            <w:proofErr w:type="spellStart"/>
            <w:r w:rsidRPr="005C641D">
              <w:rPr>
                <w:rFonts w:ascii="Arial" w:hAnsi="Arial" w:cs="Arial"/>
                <w:sz w:val="18"/>
                <w:szCs w:val="18"/>
              </w:rPr>
              <w:t>Trawangan</w:t>
            </w:r>
            <w:proofErr w:type="spellEnd"/>
            <w:r w:rsidRPr="005C641D">
              <w:rPr>
                <w:rFonts w:ascii="Arial" w:hAnsi="Arial" w:cs="Arial"/>
                <w:sz w:val="18"/>
                <w:szCs w:val="18"/>
              </w:rPr>
              <w:t xml:space="preserve"> di NTB </w:t>
            </w:r>
            <w:proofErr w:type="spellStart"/>
            <w:r w:rsidRPr="005C641D">
              <w:rPr>
                <w:rFonts w:ascii="Arial" w:hAnsi="Arial" w:cs="Arial"/>
                <w:sz w:val="18"/>
                <w:szCs w:val="18"/>
              </w:rPr>
              <w:t>untuk</w:t>
            </w:r>
            <w:proofErr w:type="spellEnd"/>
            <w:r w:rsidRPr="005C641D">
              <w:rPr>
                <w:rFonts w:ascii="Arial" w:hAnsi="Arial" w:cs="Arial"/>
                <w:sz w:val="18"/>
                <w:szCs w:val="18"/>
              </w:rPr>
              <w:t xml:space="preserve"> </w:t>
            </w:r>
            <w:proofErr w:type="spellStart"/>
            <w:r w:rsidRPr="005C641D">
              <w:rPr>
                <w:rFonts w:ascii="Arial" w:hAnsi="Arial" w:cs="Arial"/>
                <w:sz w:val="18"/>
                <w:szCs w:val="18"/>
              </w:rPr>
              <w:t>periode</w:t>
            </w:r>
            <w:proofErr w:type="spellEnd"/>
            <w:r w:rsidRPr="005C641D">
              <w:rPr>
                <w:rFonts w:ascii="Arial" w:hAnsi="Arial" w:cs="Arial"/>
                <w:sz w:val="18"/>
                <w:szCs w:val="18"/>
              </w:rPr>
              <w:t xml:space="preserve"> “2023</w:t>
            </w:r>
            <w:r w:rsidRPr="005C641D">
              <w:rPr>
                <w:rFonts w:ascii="Arial" w:hAnsi="Arial" w:cs="Arial"/>
                <w:sz w:val="18"/>
                <w:szCs w:val="18"/>
              </w:rPr>
              <w:noBreakHyphen/>
              <w:t xml:space="preserve">2042”. </w:t>
            </w:r>
          </w:p>
          <w:p w14:paraId="027F26E5" w14:textId="77777777" w:rsidR="00950AF6" w:rsidRPr="005C641D" w:rsidRDefault="00950AF6" w:rsidP="00990B81">
            <w:pPr>
              <w:pStyle w:val="ListParagraph"/>
              <w:numPr>
                <w:ilvl w:val="0"/>
                <w:numId w:val="9"/>
              </w:numPr>
              <w:ind w:left="174" w:hanging="283"/>
              <w:rPr>
                <w:rFonts w:ascii="Arial" w:hAnsi="Arial" w:cs="Arial"/>
                <w:sz w:val="18"/>
                <w:szCs w:val="18"/>
              </w:rPr>
            </w:pPr>
            <w:proofErr w:type="spellStart"/>
            <w:r w:rsidRPr="005C641D">
              <w:rPr>
                <w:rFonts w:ascii="Arial" w:hAnsi="Arial" w:cs="Arial"/>
                <w:sz w:val="18"/>
                <w:szCs w:val="18"/>
              </w:rPr>
              <w:t>Kegiatan</w:t>
            </w:r>
            <w:r w:rsidRPr="005C641D">
              <w:rPr>
                <w:rFonts w:ascii="Arial" w:hAnsi="Arial" w:cs="Arial"/>
                <w:sz w:val="18"/>
                <w:szCs w:val="18"/>
              </w:rPr>
              <w:noBreakHyphen/>
              <w:t>kegiatan</w:t>
            </w:r>
            <w:proofErr w:type="spellEnd"/>
            <w:r w:rsidRPr="005C641D">
              <w:rPr>
                <w:rFonts w:ascii="Arial" w:hAnsi="Arial" w:cs="Arial"/>
                <w:sz w:val="18"/>
                <w:szCs w:val="18"/>
              </w:rPr>
              <w:t xml:space="preserve"> </w:t>
            </w:r>
            <w:proofErr w:type="spellStart"/>
            <w:r w:rsidRPr="005C641D">
              <w:rPr>
                <w:rFonts w:ascii="Arial" w:hAnsi="Arial" w:cs="Arial"/>
                <w:sz w:val="18"/>
                <w:szCs w:val="18"/>
              </w:rPr>
              <w:t>pemanfaatan</w:t>
            </w:r>
            <w:proofErr w:type="spellEnd"/>
            <w:r w:rsidRPr="005C641D">
              <w:rPr>
                <w:rFonts w:ascii="Arial" w:hAnsi="Arial" w:cs="Arial"/>
                <w:sz w:val="18"/>
                <w:szCs w:val="18"/>
              </w:rPr>
              <w:t xml:space="preserve"> </w:t>
            </w:r>
            <w:proofErr w:type="spellStart"/>
            <w:r w:rsidRPr="005C641D">
              <w:rPr>
                <w:rFonts w:ascii="Arial" w:hAnsi="Arial" w:cs="Arial"/>
                <w:sz w:val="18"/>
                <w:szCs w:val="18"/>
              </w:rPr>
              <w:t>ruang</w:t>
            </w:r>
            <w:proofErr w:type="spellEnd"/>
            <w:r w:rsidRPr="005C641D">
              <w:rPr>
                <w:rFonts w:ascii="Arial" w:hAnsi="Arial" w:cs="Arial"/>
                <w:sz w:val="18"/>
                <w:szCs w:val="18"/>
              </w:rPr>
              <w:t xml:space="preserve"> </w:t>
            </w:r>
            <w:proofErr w:type="spellStart"/>
            <w:r w:rsidRPr="005C641D">
              <w:rPr>
                <w:rFonts w:ascii="Arial" w:hAnsi="Arial" w:cs="Arial"/>
                <w:sz w:val="18"/>
                <w:szCs w:val="18"/>
              </w:rPr>
              <w:t>laut</w:t>
            </w:r>
            <w:proofErr w:type="spellEnd"/>
            <w:r w:rsidRPr="005C641D">
              <w:rPr>
                <w:rFonts w:ascii="Arial" w:hAnsi="Arial" w:cs="Arial"/>
                <w:sz w:val="18"/>
                <w:szCs w:val="18"/>
              </w:rPr>
              <w:t xml:space="preserve"> yang </w:t>
            </w:r>
            <w:proofErr w:type="spellStart"/>
            <w:r w:rsidRPr="005C641D">
              <w:rPr>
                <w:rFonts w:ascii="Arial" w:hAnsi="Arial" w:cs="Arial"/>
                <w:sz w:val="18"/>
                <w:szCs w:val="18"/>
              </w:rPr>
              <w:t>dipertimbangkan</w:t>
            </w:r>
            <w:proofErr w:type="spellEnd"/>
            <w:r w:rsidRPr="005C641D">
              <w:rPr>
                <w:rFonts w:ascii="Arial" w:hAnsi="Arial" w:cs="Arial"/>
                <w:sz w:val="18"/>
                <w:szCs w:val="18"/>
              </w:rPr>
              <w:t xml:space="preserve"> </w:t>
            </w:r>
            <w:proofErr w:type="spellStart"/>
            <w:r w:rsidRPr="005C641D">
              <w:rPr>
                <w:rFonts w:ascii="Arial" w:hAnsi="Arial" w:cs="Arial"/>
                <w:sz w:val="18"/>
                <w:szCs w:val="18"/>
              </w:rPr>
              <w:t>dalam</w:t>
            </w:r>
            <w:proofErr w:type="spellEnd"/>
            <w:r w:rsidRPr="005C641D">
              <w:rPr>
                <w:rFonts w:ascii="Arial" w:hAnsi="Arial" w:cs="Arial"/>
                <w:sz w:val="18"/>
                <w:szCs w:val="18"/>
              </w:rPr>
              <w:t xml:space="preserve"> </w:t>
            </w:r>
            <w:proofErr w:type="spellStart"/>
            <w:r w:rsidRPr="005C641D">
              <w:rPr>
                <w:rFonts w:ascii="Arial" w:hAnsi="Arial" w:cs="Arial"/>
                <w:sz w:val="18"/>
                <w:szCs w:val="18"/>
              </w:rPr>
              <w:t>konsultasi</w:t>
            </w:r>
            <w:proofErr w:type="spellEnd"/>
            <w:r w:rsidRPr="005C641D">
              <w:rPr>
                <w:rFonts w:ascii="Arial" w:hAnsi="Arial" w:cs="Arial"/>
                <w:sz w:val="18"/>
                <w:szCs w:val="18"/>
              </w:rPr>
              <w:t xml:space="preserve"> </w:t>
            </w:r>
            <w:proofErr w:type="spellStart"/>
            <w:r w:rsidRPr="005C641D">
              <w:rPr>
                <w:rFonts w:ascii="Arial" w:hAnsi="Arial" w:cs="Arial"/>
                <w:sz w:val="18"/>
                <w:szCs w:val="18"/>
              </w:rPr>
              <w:t>publik</w:t>
            </w:r>
            <w:proofErr w:type="spellEnd"/>
            <w:r w:rsidRPr="005C641D">
              <w:rPr>
                <w:rFonts w:ascii="Arial" w:hAnsi="Arial" w:cs="Arial"/>
                <w:sz w:val="18"/>
                <w:szCs w:val="18"/>
              </w:rPr>
              <w:t xml:space="preserve">: </w:t>
            </w:r>
            <w:proofErr w:type="spellStart"/>
            <w:r w:rsidRPr="005C641D">
              <w:rPr>
                <w:rFonts w:ascii="Arial" w:hAnsi="Arial" w:cs="Arial"/>
                <w:sz w:val="18"/>
                <w:szCs w:val="18"/>
              </w:rPr>
              <w:t>pariwisata</w:t>
            </w:r>
            <w:proofErr w:type="spellEnd"/>
            <w:r w:rsidRPr="005C641D">
              <w:rPr>
                <w:rFonts w:ascii="Arial" w:hAnsi="Arial" w:cs="Arial"/>
                <w:sz w:val="18"/>
                <w:szCs w:val="18"/>
              </w:rPr>
              <w:t xml:space="preserve"> </w:t>
            </w:r>
            <w:proofErr w:type="spellStart"/>
            <w:r w:rsidRPr="005C641D">
              <w:rPr>
                <w:rFonts w:ascii="Arial" w:hAnsi="Arial" w:cs="Arial"/>
                <w:sz w:val="18"/>
                <w:szCs w:val="18"/>
              </w:rPr>
              <w:t>bahari</w:t>
            </w:r>
            <w:proofErr w:type="spellEnd"/>
            <w:r w:rsidRPr="005C641D">
              <w:rPr>
                <w:rFonts w:ascii="Arial" w:hAnsi="Arial" w:cs="Arial"/>
                <w:sz w:val="18"/>
                <w:szCs w:val="18"/>
              </w:rPr>
              <w:t xml:space="preserve">, </w:t>
            </w:r>
            <w:proofErr w:type="spellStart"/>
            <w:r w:rsidRPr="005C641D">
              <w:rPr>
                <w:rFonts w:ascii="Arial" w:hAnsi="Arial" w:cs="Arial"/>
                <w:sz w:val="18"/>
                <w:szCs w:val="18"/>
              </w:rPr>
              <w:t>penangkapan</w:t>
            </w:r>
            <w:proofErr w:type="spellEnd"/>
            <w:r w:rsidRPr="005C641D">
              <w:rPr>
                <w:rFonts w:ascii="Arial" w:hAnsi="Arial" w:cs="Arial"/>
                <w:sz w:val="18"/>
                <w:szCs w:val="18"/>
              </w:rPr>
              <w:t xml:space="preserve"> ikan, </w:t>
            </w:r>
            <w:proofErr w:type="spellStart"/>
            <w:r w:rsidRPr="005C641D">
              <w:rPr>
                <w:rFonts w:ascii="Arial" w:hAnsi="Arial" w:cs="Arial"/>
                <w:sz w:val="18"/>
                <w:szCs w:val="18"/>
              </w:rPr>
              <w:t>budi</w:t>
            </w:r>
            <w:proofErr w:type="spellEnd"/>
            <w:r w:rsidRPr="005C641D">
              <w:rPr>
                <w:rFonts w:ascii="Arial" w:hAnsi="Arial" w:cs="Arial"/>
                <w:sz w:val="18"/>
                <w:szCs w:val="18"/>
              </w:rPr>
              <w:t xml:space="preserve"> </w:t>
            </w:r>
            <w:proofErr w:type="spellStart"/>
            <w:r w:rsidRPr="005C641D">
              <w:rPr>
                <w:rFonts w:ascii="Arial" w:hAnsi="Arial" w:cs="Arial"/>
                <w:sz w:val="18"/>
                <w:szCs w:val="18"/>
              </w:rPr>
              <w:t>daya</w:t>
            </w:r>
            <w:proofErr w:type="spellEnd"/>
            <w:r w:rsidRPr="005C641D">
              <w:rPr>
                <w:rFonts w:ascii="Arial" w:hAnsi="Arial" w:cs="Arial"/>
                <w:sz w:val="18"/>
                <w:szCs w:val="18"/>
              </w:rPr>
              <w:t xml:space="preserve"> </w:t>
            </w:r>
            <w:proofErr w:type="spellStart"/>
            <w:r w:rsidRPr="005C641D">
              <w:rPr>
                <w:rFonts w:ascii="Arial" w:hAnsi="Arial" w:cs="Arial"/>
                <w:sz w:val="18"/>
                <w:szCs w:val="18"/>
              </w:rPr>
              <w:t>laut</w:t>
            </w:r>
            <w:proofErr w:type="spellEnd"/>
            <w:r w:rsidRPr="005C641D">
              <w:rPr>
                <w:rFonts w:ascii="Arial" w:hAnsi="Arial" w:cs="Arial"/>
                <w:sz w:val="18"/>
                <w:szCs w:val="18"/>
              </w:rPr>
              <w:t xml:space="preserve">, </w:t>
            </w:r>
            <w:proofErr w:type="spellStart"/>
            <w:r w:rsidRPr="005C641D">
              <w:rPr>
                <w:rFonts w:ascii="Arial" w:hAnsi="Arial" w:cs="Arial"/>
                <w:sz w:val="18"/>
                <w:szCs w:val="18"/>
              </w:rPr>
              <w:t>pendidikan</w:t>
            </w:r>
            <w:proofErr w:type="spellEnd"/>
            <w:r w:rsidRPr="005C641D">
              <w:rPr>
                <w:rFonts w:ascii="Arial" w:hAnsi="Arial" w:cs="Arial"/>
                <w:sz w:val="18"/>
                <w:szCs w:val="18"/>
              </w:rPr>
              <w:t xml:space="preserve">, </w:t>
            </w:r>
            <w:proofErr w:type="spellStart"/>
            <w:r w:rsidRPr="005C641D">
              <w:rPr>
                <w:rFonts w:ascii="Arial" w:hAnsi="Arial" w:cs="Arial"/>
                <w:sz w:val="18"/>
                <w:szCs w:val="18"/>
              </w:rPr>
              <w:t>penelitian</w:t>
            </w:r>
            <w:proofErr w:type="spellEnd"/>
            <w:r w:rsidRPr="005C641D">
              <w:rPr>
                <w:rFonts w:ascii="Arial" w:hAnsi="Arial" w:cs="Arial"/>
                <w:sz w:val="18"/>
                <w:szCs w:val="18"/>
              </w:rPr>
              <w:t xml:space="preserve">, </w:t>
            </w:r>
            <w:proofErr w:type="spellStart"/>
            <w:r w:rsidRPr="005C641D">
              <w:rPr>
                <w:rFonts w:ascii="Arial" w:hAnsi="Arial" w:cs="Arial"/>
                <w:sz w:val="18"/>
                <w:szCs w:val="18"/>
              </w:rPr>
              <w:t>penempatan</w:t>
            </w:r>
            <w:proofErr w:type="spellEnd"/>
            <w:r w:rsidRPr="005C641D">
              <w:rPr>
                <w:rFonts w:ascii="Arial" w:hAnsi="Arial" w:cs="Arial"/>
                <w:sz w:val="18"/>
                <w:szCs w:val="18"/>
              </w:rPr>
              <w:t xml:space="preserve"> </w:t>
            </w:r>
            <w:proofErr w:type="spellStart"/>
            <w:r w:rsidRPr="005C641D">
              <w:rPr>
                <w:rFonts w:ascii="Arial" w:hAnsi="Arial" w:cs="Arial"/>
                <w:sz w:val="18"/>
                <w:szCs w:val="18"/>
              </w:rPr>
              <w:t>infrastruktur</w:t>
            </w:r>
            <w:proofErr w:type="spellEnd"/>
            <w:r w:rsidRPr="005C641D">
              <w:rPr>
                <w:rFonts w:ascii="Arial" w:hAnsi="Arial" w:cs="Arial"/>
                <w:sz w:val="18"/>
                <w:szCs w:val="18"/>
              </w:rPr>
              <w:t xml:space="preserve"> </w:t>
            </w:r>
            <w:proofErr w:type="spellStart"/>
            <w:r w:rsidRPr="005C641D">
              <w:rPr>
                <w:rFonts w:ascii="Arial" w:hAnsi="Arial" w:cs="Arial"/>
                <w:sz w:val="18"/>
                <w:szCs w:val="18"/>
              </w:rPr>
              <w:t>laut</w:t>
            </w:r>
            <w:proofErr w:type="spellEnd"/>
            <w:r w:rsidRPr="005C641D">
              <w:rPr>
                <w:rFonts w:ascii="Arial" w:hAnsi="Arial" w:cs="Arial"/>
                <w:sz w:val="18"/>
                <w:szCs w:val="18"/>
              </w:rPr>
              <w:t xml:space="preserve">, </w:t>
            </w:r>
            <w:proofErr w:type="spellStart"/>
            <w:r w:rsidRPr="005C641D">
              <w:rPr>
                <w:rFonts w:ascii="Arial" w:hAnsi="Arial" w:cs="Arial"/>
                <w:sz w:val="18"/>
                <w:szCs w:val="18"/>
              </w:rPr>
              <w:t>transportasi</w:t>
            </w:r>
            <w:proofErr w:type="spellEnd"/>
            <w:r w:rsidRPr="005C641D">
              <w:rPr>
                <w:rFonts w:ascii="Arial" w:hAnsi="Arial" w:cs="Arial"/>
                <w:sz w:val="18"/>
                <w:szCs w:val="18"/>
              </w:rPr>
              <w:t xml:space="preserve"> </w:t>
            </w:r>
            <w:proofErr w:type="spellStart"/>
            <w:r w:rsidRPr="005C641D">
              <w:rPr>
                <w:rFonts w:ascii="Arial" w:hAnsi="Arial" w:cs="Arial"/>
                <w:sz w:val="18"/>
                <w:szCs w:val="18"/>
              </w:rPr>
              <w:t>laut</w:t>
            </w:r>
            <w:proofErr w:type="spellEnd"/>
            <w:r w:rsidRPr="005C641D">
              <w:rPr>
                <w:rFonts w:ascii="Arial" w:hAnsi="Arial" w:cs="Arial"/>
                <w:sz w:val="18"/>
                <w:szCs w:val="18"/>
              </w:rPr>
              <w:t>.</w:t>
            </w:r>
          </w:p>
        </w:tc>
      </w:tr>
      <w:tr w:rsidR="00950AF6" w:rsidRPr="00C3043B" w14:paraId="7280F81B" w14:textId="77777777" w:rsidTr="00B31407">
        <w:tc>
          <w:tcPr>
            <w:tcW w:w="1560" w:type="dxa"/>
            <w:tcBorders>
              <w:top w:val="single" w:sz="4" w:space="0" w:color="auto"/>
              <w:left w:val="nil"/>
              <w:bottom w:val="single" w:sz="4" w:space="0" w:color="auto"/>
              <w:right w:val="nil"/>
            </w:tcBorders>
          </w:tcPr>
          <w:p w14:paraId="23A1C836" w14:textId="77777777" w:rsidR="00950AF6" w:rsidRPr="00C3043B" w:rsidRDefault="00950AF6" w:rsidP="00990B81">
            <w:pPr>
              <w:pStyle w:val="ListParagraph"/>
              <w:numPr>
                <w:ilvl w:val="0"/>
                <w:numId w:val="4"/>
              </w:numPr>
              <w:ind w:left="316" w:hanging="316"/>
              <w:rPr>
                <w:rFonts w:ascii="Arial" w:hAnsi="Arial" w:cs="Arial"/>
                <w:sz w:val="18"/>
                <w:szCs w:val="18"/>
              </w:rPr>
            </w:pPr>
            <w:proofErr w:type="spellStart"/>
            <w:r w:rsidRPr="00C3043B">
              <w:rPr>
                <w:rFonts w:ascii="Arial" w:hAnsi="Arial" w:cs="Arial"/>
                <w:sz w:val="18"/>
                <w:szCs w:val="18"/>
              </w:rPr>
              <w:t>Aturan</w:t>
            </w:r>
            <w:proofErr w:type="spellEnd"/>
            <w:r w:rsidRPr="00C3043B">
              <w:rPr>
                <w:rFonts w:ascii="Arial" w:hAnsi="Arial" w:cs="Arial"/>
                <w:sz w:val="18"/>
                <w:szCs w:val="18"/>
              </w:rPr>
              <w:t xml:space="preserve"> Otoritas Tindakan (Authority Rules)</w:t>
            </w:r>
          </w:p>
        </w:tc>
        <w:tc>
          <w:tcPr>
            <w:tcW w:w="2551" w:type="dxa"/>
            <w:tcBorders>
              <w:top w:val="single" w:sz="4" w:space="0" w:color="auto"/>
              <w:left w:val="nil"/>
              <w:bottom w:val="single" w:sz="4" w:space="0" w:color="auto"/>
              <w:right w:val="nil"/>
            </w:tcBorders>
          </w:tcPr>
          <w:tbl>
            <w:tblPr>
              <w:tblW w:w="244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347"/>
            </w:tblGrid>
            <w:tr w:rsidR="00950AF6" w:rsidRPr="008E78B8" w14:paraId="0156BC22" w14:textId="77777777" w:rsidTr="00362EA8">
              <w:trPr>
                <w:tblCellSpacing w:w="15" w:type="dxa"/>
              </w:trPr>
              <w:tc>
                <w:tcPr>
                  <w:tcW w:w="50" w:type="dxa"/>
                  <w:vAlign w:val="center"/>
                  <w:hideMark/>
                </w:tcPr>
                <w:p w14:paraId="108A95A3" w14:textId="77777777" w:rsidR="00950AF6" w:rsidRPr="008E78B8" w:rsidRDefault="00950AF6" w:rsidP="00990B81">
                  <w:pPr>
                    <w:spacing w:after="0" w:line="240" w:lineRule="auto"/>
                    <w:rPr>
                      <w:rFonts w:ascii="Arial" w:eastAsia="Times New Roman" w:hAnsi="Arial" w:cs="Arial"/>
                      <w:kern w:val="0"/>
                      <w:sz w:val="18"/>
                      <w:szCs w:val="18"/>
                      <w:lang w:eastAsia="en-ID"/>
                      <w14:ligatures w14:val="none"/>
                    </w:rPr>
                  </w:pPr>
                </w:p>
              </w:tc>
              <w:tc>
                <w:tcPr>
                  <w:tcW w:w="2302" w:type="dxa"/>
                  <w:vAlign w:val="center"/>
                  <w:hideMark/>
                </w:tcPr>
                <w:p w14:paraId="2F9B55C6" w14:textId="77777777" w:rsidR="00950AF6" w:rsidRDefault="00950AF6" w:rsidP="00362EA8">
                  <w:pPr>
                    <w:pStyle w:val="ListParagraph"/>
                    <w:numPr>
                      <w:ilvl w:val="0"/>
                      <w:numId w:val="12"/>
                    </w:numPr>
                    <w:tabs>
                      <w:tab w:val="left" w:pos="2317"/>
                    </w:tabs>
                    <w:spacing w:after="0" w:line="240" w:lineRule="auto"/>
                    <w:ind w:left="196" w:right="-65" w:hanging="196"/>
                    <w:rPr>
                      <w:rFonts w:ascii="Arial" w:eastAsia="Times New Roman" w:hAnsi="Arial" w:cs="Arial"/>
                      <w:kern w:val="0"/>
                      <w:sz w:val="18"/>
                      <w:szCs w:val="18"/>
                      <w:lang w:eastAsia="en-ID"/>
                      <w14:ligatures w14:val="none"/>
                    </w:rPr>
                  </w:pPr>
                  <w:r>
                    <w:rPr>
                      <w:rFonts w:ascii="Arial" w:eastAsia="Times New Roman" w:hAnsi="Arial" w:cs="Arial"/>
                      <w:kern w:val="0"/>
                      <w:sz w:val="18"/>
                      <w:szCs w:val="18"/>
                      <w:lang w:eastAsia="en-ID"/>
                      <w14:ligatures w14:val="none"/>
                    </w:rPr>
                    <w:t xml:space="preserve">Menteri </w:t>
                  </w:r>
                  <w:proofErr w:type="spellStart"/>
                  <w:r>
                    <w:rPr>
                      <w:rFonts w:ascii="Arial" w:eastAsia="Times New Roman" w:hAnsi="Arial" w:cs="Arial"/>
                      <w:kern w:val="0"/>
                      <w:sz w:val="18"/>
                      <w:szCs w:val="18"/>
                      <w:lang w:eastAsia="en-ID"/>
                      <w14:ligatures w14:val="none"/>
                    </w:rPr>
                    <w:t>b</w:t>
                  </w:r>
                  <w:r w:rsidRPr="005C641D">
                    <w:rPr>
                      <w:rFonts w:ascii="Arial" w:eastAsia="Times New Roman" w:hAnsi="Arial" w:cs="Arial"/>
                      <w:kern w:val="0"/>
                      <w:sz w:val="18"/>
                      <w:szCs w:val="18"/>
                      <w:lang w:eastAsia="en-ID"/>
                      <w14:ligatures w14:val="none"/>
                    </w:rPr>
                    <w:t>erwenang</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memberikan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Persetujuan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Kesesuaian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Kegiatan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Pemanfaatan</w:t>
                  </w:r>
                  <w:proofErr w:type="spellEnd"/>
                  <w:r w:rsidRPr="005C641D">
                    <w:rPr>
                      <w:rFonts w:ascii="Arial" w:eastAsia="Times New Roman" w:hAnsi="Arial" w:cs="Arial"/>
                      <w:kern w:val="0"/>
                      <w:sz w:val="18"/>
                      <w:szCs w:val="18"/>
                      <w:lang w:eastAsia="en-ID"/>
                      <w14:ligatures w14:val="none"/>
                    </w:rPr>
                    <w:t xml:space="preserve"> Ruang Laut (KKPRL) </w:t>
                  </w:r>
                  <w:proofErr w:type="spellStart"/>
                  <w:r w:rsidRPr="005C641D">
                    <w:rPr>
                      <w:rFonts w:ascii="Arial" w:eastAsia="Times New Roman" w:hAnsi="Arial" w:cs="Arial"/>
                      <w:kern w:val="0"/>
                      <w:sz w:val="18"/>
                      <w:szCs w:val="18"/>
                      <w:lang w:eastAsia="en-ID"/>
                      <w14:ligatures w14:val="none"/>
                    </w:rPr>
                    <w:t>untuk</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kegiatan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skala</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besar</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atau</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lintas</w:t>
                  </w:r>
                  <w:proofErr w:type="spellEnd"/>
                  <w:r w:rsidRPr="005C641D">
                    <w:rPr>
                      <w:rFonts w:ascii="Arial" w:eastAsia="Times New Roman" w:hAnsi="Arial" w:cs="Arial"/>
                      <w:kern w:val="0"/>
                      <w:sz w:val="18"/>
                      <w:szCs w:val="18"/>
                      <w:lang w:eastAsia="en-ID"/>
                      <w14:ligatures w14:val="none"/>
                    </w:rPr>
                    <w:t xml:space="preserve"> wilayah.</w:t>
                  </w:r>
                  <w:r>
                    <w:rPr>
                      <w:rFonts w:ascii="Arial" w:eastAsia="Times New Roman" w:hAnsi="Arial" w:cs="Arial"/>
                      <w:kern w:val="0"/>
                      <w:sz w:val="18"/>
                      <w:szCs w:val="18"/>
                      <w:lang w:eastAsia="en-ID"/>
                      <w14:ligatures w14:val="none"/>
                    </w:rPr>
                    <w:t xml:space="preserve"> Dan </w:t>
                  </w:r>
                  <w:proofErr w:type="spellStart"/>
                  <w:r>
                    <w:rPr>
                      <w:rFonts w:ascii="Arial" w:eastAsia="Times New Roman" w:hAnsi="Arial" w:cs="Arial"/>
                      <w:kern w:val="0"/>
                      <w:sz w:val="18"/>
                      <w:szCs w:val="18"/>
                      <w:lang w:eastAsia="en-ID"/>
                      <w14:ligatures w14:val="none"/>
                    </w:rPr>
                    <w:t>b</w:t>
                  </w:r>
                  <w:r w:rsidRPr="005C641D">
                    <w:rPr>
                      <w:rFonts w:ascii="Arial" w:eastAsia="Times New Roman" w:hAnsi="Arial" w:cs="Arial"/>
                      <w:kern w:val="0"/>
                      <w:sz w:val="18"/>
                      <w:szCs w:val="18"/>
                      <w:lang w:eastAsia="en-ID"/>
                      <w14:ligatures w14:val="none"/>
                    </w:rPr>
                    <w:t>erwenang</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menetapkan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kebijakan</w:t>
                  </w:r>
                  <w:proofErr w:type="spellEnd"/>
                  <w:r w:rsidRPr="005C641D">
                    <w:rPr>
                      <w:rFonts w:ascii="Arial" w:eastAsia="Times New Roman" w:hAnsi="Arial" w:cs="Arial"/>
                      <w:kern w:val="0"/>
                      <w:sz w:val="18"/>
                      <w:szCs w:val="18"/>
                      <w:lang w:eastAsia="en-ID"/>
                      <w14:ligatures w14:val="none"/>
                    </w:rPr>
                    <w:t xml:space="preserve"> dan </w:t>
                  </w:r>
                  <w:proofErr w:type="spellStart"/>
                  <w:r w:rsidRPr="005C641D">
                    <w:rPr>
                      <w:rFonts w:ascii="Arial" w:eastAsia="Times New Roman" w:hAnsi="Arial" w:cs="Arial"/>
                      <w:kern w:val="0"/>
                      <w:sz w:val="18"/>
                      <w:szCs w:val="18"/>
                      <w:lang w:eastAsia="en-ID"/>
                      <w14:ligatures w14:val="none"/>
                    </w:rPr>
                    <w:t>pengendalian</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ruang</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laut</w:t>
                  </w:r>
                  <w:proofErr w:type="spellEnd"/>
                  <w:r w:rsidRPr="005C641D">
                    <w:rPr>
                      <w:rFonts w:ascii="Arial" w:eastAsia="Times New Roman" w:hAnsi="Arial" w:cs="Arial"/>
                      <w:kern w:val="0"/>
                      <w:sz w:val="18"/>
                      <w:szCs w:val="18"/>
                      <w:lang w:eastAsia="en-ID"/>
                      <w14:ligatures w14:val="none"/>
                    </w:rPr>
                    <w:t xml:space="preserve"> </w:t>
                  </w:r>
                  <w:proofErr w:type="spellStart"/>
                  <w:r w:rsidRPr="005C641D">
                    <w:rPr>
                      <w:rFonts w:ascii="Arial" w:eastAsia="Times New Roman" w:hAnsi="Arial" w:cs="Arial"/>
                      <w:kern w:val="0"/>
                      <w:sz w:val="18"/>
                      <w:szCs w:val="18"/>
                      <w:lang w:eastAsia="en-ID"/>
                      <w14:ligatures w14:val="none"/>
                    </w:rPr>
                    <w:t>nasional</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serta</w:t>
                  </w:r>
                  <w:proofErr w:type="spellEnd"/>
                </w:p>
                <w:p w14:paraId="7536524F" w14:textId="230CE17C" w:rsidR="00950AF6" w:rsidRPr="00B31407" w:rsidRDefault="00950AF6" w:rsidP="00E02422">
                  <w:pPr>
                    <w:pStyle w:val="ListParagraph"/>
                    <w:numPr>
                      <w:ilvl w:val="0"/>
                      <w:numId w:val="12"/>
                    </w:numPr>
                    <w:tabs>
                      <w:tab w:val="left" w:pos="2034"/>
                      <w:tab w:val="left" w:pos="2554"/>
                    </w:tabs>
                    <w:spacing w:after="0" w:line="240" w:lineRule="auto"/>
                    <w:ind w:left="196" w:right="-65" w:hanging="196"/>
                    <w:rPr>
                      <w:rFonts w:ascii="Arial" w:eastAsia="Times New Roman" w:hAnsi="Arial" w:cs="Arial"/>
                      <w:kern w:val="0"/>
                      <w:sz w:val="18"/>
                      <w:szCs w:val="18"/>
                      <w:lang w:eastAsia="en-ID"/>
                      <w14:ligatures w14:val="none"/>
                    </w:rPr>
                  </w:pPr>
                  <w:proofErr w:type="spellStart"/>
                  <w:r w:rsidRPr="00B31407">
                    <w:rPr>
                      <w:rFonts w:ascii="Arial" w:eastAsia="Times New Roman" w:hAnsi="Arial" w:cs="Arial"/>
                      <w:kern w:val="0"/>
                      <w:sz w:val="18"/>
                      <w:szCs w:val="18"/>
                      <w:lang w:eastAsia="en-ID"/>
                      <w14:ligatures w14:val="none"/>
                    </w:rPr>
                    <w:t>Gubernur</w:t>
                  </w:r>
                  <w:proofErr w:type="spellEnd"/>
                  <w:r w:rsidRPr="00B31407">
                    <w:rPr>
                      <w:rFonts w:ascii="Arial" w:eastAsia="Times New Roman" w:hAnsi="Arial" w:cs="Arial"/>
                      <w:kern w:val="0"/>
                      <w:sz w:val="18"/>
                      <w:szCs w:val="18"/>
                      <w:lang w:eastAsia="en-ID"/>
                      <w14:ligatures w14:val="none"/>
                    </w:rPr>
                    <w:t xml:space="preserve"> </w:t>
                  </w:r>
                  <w:proofErr w:type="spellStart"/>
                  <w:r w:rsidRPr="00B31407">
                    <w:rPr>
                      <w:rFonts w:ascii="Arial" w:eastAsia="Times New Roman" w:hAnsi="Arial" w:cs="Arial"/>
                      <w:kern w:val="0"/>
                      <w:sz w:val="18"/>
                      <w:szCs w:val="18"/>
                      <w:lang w:eastAsia="en-ID"/>
                      <w14:ligatures w14:val="none"/>
                    </w:rPr>
                    <w:t>berwenang</w:t>
                  </w:r>
                  <w:proofErr w:type="spellEnd"/>
                  <w:r w:rsidRPr="00B31407">
                    <w:rPr>
                      <w:rFonts w:ascii="Arial" w:hAnsi="Arial" w:cs="Arial"/>
                      <w:sz w:val="18"/>
                      <w:szCs w:val="18"/>
                    </w:rPr>
                    <w:t xml:space="preserve"> </w:t>
                  </w:r>
                  <w:r w:rsidRPr="00B31407">
                    <w:rPr>
                      <w:rFonts w:ascii="Arial" w:hAnsi="Arial" w:cs="Arial"/>
                      <w:sz w:val="18"/>
                      <w:szCs w:val="18"/>
                    </w:rPr>
                    <w:br/>
                    <w:t xml:space="preserve">- Dapat </w:t>
                  </w:r>
                  <w:proofErr w:type="spellStart"/>
                  <w:r w:rsidRPr="00B31407">
                    <w:rPr>
                      <w:rFonts w:ascii="Arial" w:hAnsi="Arial" w:cs="Arial"/>
                      <w:sz w:val="18"/>
                      <w:szCs w:val="18"/>
                    </w:rPr>
                    <w:t>memberikan</w:t>
                  </w:r>
                  <w:proofErr w:type="spellEnd"/>
                  <w:r w:rsidRPr="00B31407">
                    <w:rPr>
                      <w:rFonts w:ascii="Arial" w:hAnsi="Arial" w:cs="Arial"/>
                      <w:sz w:val="18"/>
                      <w:szCs w:val="18"/>
                    </w:rPr>
                    <w:t xml:space="preserve"> KKP</w:t>
                  </w:r>
                  <w:r w:rsidR="00E02422">
                    <w:rPr>
                      <w:rFonts w:ascii="Arial" w:hAnsi="Arial" w:cs="Arial"/>
                      <w:sz w:val="18"/>
                      <w:szCs w:val="18"/>
                    </w:rPr>
                    <w:t>R</w:t>
                  </w:r>
                  <w:r w:rsidRPr="00B31407">
                    <w:rPr>
                      <w:rFonts w:ascii="Arial" w:hAnsi="Arial" w:cs="Arial"/>
                      <w:sz w:val="18"/>
                      <w:szCs w:val="18"/>
                    </w:rPr>
                    <w:t xml:space="preserve">L </w:t>
                  </w:r>
                  <w:proofErr w:type="spellStart"/>
                  <w:r w:rsidRPr="00B31407">
                    <w:rPr>
                      <w:rFonts w:ascii="Arial" w:hAnsi="Arial" w:cs="Arial"/>
                      <w:sz w:val="18"/>
                      <w:szCs w:val="18"/>
                    </w:rPr>
                    <w:t>untuk</w:t>
                  </w:r>
                  <w:proofErr w:type="spellEnd"/>
                  <w:r w:rsidRPr="00B31407">
                    <w:rPr>
                      <w:rFonts w:ascii="Arial" w:hAnsi="Arial" w:cs="Arial"/>
                      <w:sz w:val="18"/>
                      <w:szCs w:val="18"/>
                    </w:rPr>
                    <w:t xml:space="preserve"> </w:t>
                  </w:r>
                  <w:proofErr w:type="spellStart"/>
                  <w:r w:rsidRPr="00B31407">
                    <w:rPr>
                      <w:rFonts w:ascii="Arial" w:hAnsi="Arial" w:cs="Arial"/>
                      <w:sz w:val="18"/>
                      <w:szCs w:val="18"/>
                    </w:rPr>
                    <w:t>kegiatan</w:t>
                  </w:r>
                  <w:proofErr w:type="spellEnd"/>
                  <w:r w:rsidRPr="00B31407">
                    <w:rPr>
                      <w:rFonts w:ascii="Arial" w:hAnsi="Arial" w:cs="Arial"/>
                      <w:sz w:val="18"/>
                      <w:szCs w:val="18"/>
                    </w:rPr>
                    <w:t xml:space="preserve"> </w:t>
                  </w:r>
                  <w:proofErr w:type="spellStart"/>
                  <w:r w:rsidRPr="00B31407">
                    <w:rPr>
                      <w:rFonts w:ascii="Arial" w:hAnsi="Arial" w:cs="Arial"/>
                      <w:sz w:val="18"/>
                      <w:szCs w:val="18"/>
                    </w:rPr>
                    <w:t>berskala</w:t>
                  </w:r>
                  <w:proofErr w:type="spellEnd"/>
                  <w:r w:rsidRPr="00B31407">
                    <w:rPr>
                      <w:rFonts w:ascii="Arial" w:hAnsi="Arial" w:cs="Arial"/>
                      <w:sz w:val="18"/>
                      <w:szCs w:val="18"/>
                    </w:rPr>
                    <w:t xml:space="preserve"> </w:t>
                  </w:r>
                  <w:proofErr w:type="spellStart"/>
                  <w:r w:rsidRPr="00B31407">
                    <w:rPr>
                      <w:rFonts w:ascii="Arial" w:hAnsi="Arial" w:cs="Arial"/>
                      <w:sz w:val="18"/>
                      <w:szCs w:val="18"/>
                    </w:rPr>
                    <w:t>provinsi</w:t>
                  </w:r>
                  <w:proofErr w:type="spellEnd"/>
                  <w:r w:rsidRPr="00B31407">
                    <w:rPr>
                      <w:rFonts w:ascii="Arial" w:hAnsi="Arial" w:cs="Arial"/>
                      <w:sz w:val="18"/>
                      <w:szCs w:val="18"/>
                    </w:rPr>
                    <w:t xml:space="preserve"> yang </w:t>
                  </w:r>
                  <w:proofErr w:type="spellStart"/>
                  <w:r w:rsidRPr="00B31407">
                    <w:rPr>
                      <w:rFonts w:ascii="Arial" w:hAnsi="Arial" w:cs="Arial"/>
                      <w:sz w:val="18"/>
                      <w:szCs w:val="18"/>
                    </w:rPr>
                    <w:t>tidak</w:t>
                  </w:r>
                  <w:proofErr w:type="spellEnd"/>
                  <w:r w:rsidRPr="00B31407">
                    <w:rPr>
                      <w:rFonts w:ascii="Arial" w:hAnsi="Arial" w:cs="Arial"/>
                      <w:sz w:val="18"/>
                      <w:szCs w:val="18"/>
                    </w:rPr>
                    <w:t xml:space="preserve"> </w:t>
                  </w:r>
                  <w:proofErr w:type="spellStart"/>
                  <w:r w:rsidRPr="00B31407">
                    <w:rPr>
                      <w:rFonts w:ascii="Arial" w:hAnsi="Arial" w:cs="Arial"/>
                      <w:sz w:val="18"/>
                      <w:szCs w:val="18"/>
                    </w:rPr>
                    <w:t>lintas</w:t>
                  </w:r>
                  <w:proofErr w:type="spellEnd"/>
                  <w:r w:rsidRPr="00B31407">
                    <w:rPr>
                      <w:rFonts w:ascii="Arial" w:hAnsi="Arial" w:cs="Arial"/>
                      <w:sz w:val="18"/>
                      <w:szCs w:val="18"/>
                    </w:rPr>
                    <w:t xml:space="preserve"> wilayah/</w:t>
                  </w:r>
                  <w:proofErr w:type="spellStart"/>
                  <w:r w:rsidRPr="00B31407">
                    <w:rPr>
                      <w:rFonts w:ascii="Arial" w:hAnsi="Arial" w:cs="Arial"/>
                      <w:sz w:val="18"/>
                      <w:szCs w:val="18"/>
                    </w:rPr>
                    <w:t>kewenangan</w:t>
                  </w:r>
                  <w:proofErr w:type="spellEnd"/>
                  <w:r w:rsidRPr="00B31407">
                    <w:rPr>
                      <w:rFonts w:ascii="Arial" w:hAnsi="Arial" w:cs="Arial"/>
                      <w:sz w:val="18"/>
                      <w:szCs w:val="18"/>
                    </w:rPr>
                    <w:t xml:space="preserve"> </w:t>
                  </w:r>
                  <w:proofErr w:type="spellStart"/>
                  <w:r w:rsidRPr="00B31407">
                    <w:rPr>
                      <w:rFonts w:ascii="Arial" w:hAnsi="Arial" w:cs="Arial"/>
                      <w:sz w:val="18"/>
                      <w:szCs w:val="18"/>
                    </w:rPr>
                    <w:t>pusat</w:t>
                  </w:r>
                  <w:proofErr w:type="spellEnd"/>
                  <w:r w:rsidRPr="00B31407">
                    <w:rPr>
                      <w:rFonts w:ascii="Arial" w:hAnsi="Arial" w:cs="Arial"/>
                      <w:sz w:val="18"/>
                      <w:szCs w:val="18"/>
                    </w:rPr>
                    <w:t>.</w:t>
                  </w:r>
                </w:p>
                <w:p w14:paraId="4000A88B" w14:textId="77777777" w:rsidR="00950AF6" w:rsidRDefault="00950AF6" w:rsidP="00E02422">
                  <w:pPr>
                    <w:pStyle w:val="ListParagraph"/>
                    <w:numPr>
                      <w:ilvl w:val="0"/>
                      <w:numId w:val="12"/>
                    </w:numPr>
                    <w:tabs>
                      <w:tab w:val="left" w:pos="2034"/>
                    </w:tabs>
                    <w:spacing w:after="0" w:line="240" w:lineRule="auto"/>
                    <w:ind w:left="196" w:right="-65" w:hanging="196"/>
                    <w:rPr>
                      <w:rFonts w:ascii="Arial" w:eastAsia="Times New Roman" w:hAnsi="Arial" w:cs="Arial"/>
                      <w:kern w:val="0"/>
                      <w:sz w:val="18"/>
                      <w:szCs w:val="18"/>
                      <w:lang w:eastAsia="en-ID"/>
                      <w14:ligatures w14:val="none"/>
                    </w:rPr>
                  </w:pPr>
                  <w:proofErr w:type="spellStart"/>
                  <w:r w:rsidRPr="00B31407">
                    <w:rPr>
                      <w:rFonts w:ascii="Arial" w:hAnsi="Arial" w:cs="Arial"/>
                      <w:sz w:val="18"/>
                      <w:szCs w:val="18"/>
                    </w:rPr>
                    <w:t>Direktorat</w:t>
                  </w:r>
                  <w:proofErr w:type="spellEnd"/>
                  <w:r w:rsidRPr="00B31407">
                    <w:rPr>
                      <w:rFonts w:ascii="Arial" w:hAnsi="Arial" w:cs="Arial"/>
                      <w:sz w:val="18"/>
                      <w:szCs w:val="18"/>
                    </w:rPr>
                    <w:t xml:space="preserve"> </w:t>
                  </w:r>
                  <w:proofErr w:type="spellStart"/>
                  <w:r w:rsidRPr="00B31407">
                    <w:rPr>
                      <w:rFonts w:ascii="Arial" w:hAnsi="Arial" w:cs="Arial"/>
                      <w:sz w:val="18"/>
                      <w:szCs w:val="18"/>
                    </w:rPr>
                    <w:t>Jenderal</w:t>
                  </w:r>
                  <w:proofErr w:type="spellEnd"/>
                  <w:r w:rsidRPr="00B31407">
                    <w:rPr>
                      <w:rFonts w:ascii="Arial" w:hAnsi="Arial" w:cs="Arial"/>
                      <w:sz w:val="18"/>
                      <w:szCs w:val="18"/>
                    </w:rPr>
                    <w:t xml:space="preserve"> </w:t>
                  </w:r>
                  <w:proofErr w:type="spellStart"/>
                  <w:r w:rsidRPr="00B31407">
                    <w:rPr>
                      <w:rFonts w:ascii="Arial" w:hAnsi="Arial" w:cs="Arial"/>
                      <w:sz w:val="18"/>
                      <w:szCs w:val="18"/>
                    </w:rPr>
                    <w:t>Pengelolaan</w:t>
                  </w:r>
                  <w:proofErr w:type="spellEnd"/>
                  <w:r w:rsidRPr="00B31407">
                    <w:rPr>
                      <w:rFonts w:ascii="Arial" w:hAnsi="Arial" w:cs="Arial"/>
                      <w:sz w:val="18"/>
                      <w:szCs w:val="18"/>
                    </w:rPr>
                    <w:t xml:space="preserve"> </w:t>
                  </w:r>
                  <w:proofErr w:type="spellStart"/>
                  <w:r w:rsidRPr="00B31407">
                    <w:rPr>
                      <w:rFonts w:ascii="Arial" w:hAnsi="Arial" w:cs="Arial"/>
                      <w:sz w:val="18"/>
                      <w:szCs w:val="18"/>
                    </w:rPr>
                    <w:t>Kelautan</w:t>
                  </w:r>
                  <w:proofErr w:type="spellEnd"/>
                  <w:r w:rsidRPr="00B31407">
                    <w:rPr>
                      <w:rFonts w:ascii="Arial" w:hAnsi="Arial" w:cs="Arial"/>
                      <w:sz w:val="18"/>
                      <w:szCs w:val="18"/>
                    </w:rPr>
                    <w:t xml:space="preserve"> dan Ruang Laut </w:t>
                  </w:r>
                  <w:proofErr w:type="spellStart"/>
                  <w:r w:rsidRPr="00B31407">
                    <w:rPr>
                      <w:rFonts w:ascii="Arial" w:hAnsi="Arial" w:cs="Arial"/>
                      <w:sz w:val="18"/>
                      <w:szCs w:val="18"/>
                    </w:rPr>
                    <w:t>berwenang</w:t>
                  </w:r>
                  <w:r w:rsidRPr="00B31407">
                    <w:rPr>
                      <w:rFonts w:ascii="Arial" w:eastAsia="Times New Roman" w:hAnsi="Arial" w:cs="Arial"/>
                      <w:kern w:val="0"/>
                      <w:sz w:val="18"/>
                      <w:szCs w:val="18"/>
                      <w:lang w:eastAsia="en-ID"/>
                      <w14:ligatures w14:val="none"/>
                    </w:rPr>
                    <w:t>Melakukan</w:t>
                  </w:r>
                  <w:proofErr w:type="spellEnd"/>
                  <w:r w:rsidRPr="008E78B8">
                    <w:rPr>
                      <w:rFonts w:ascii="Arial" w:eastAsia="Times New Roman" w:hAnsi="Arial" w:cs="Arial"/>
                      <w:kern w:val="0"/>
                      <w:sz w:val="18"/>
                      <w:szCs w:val="18"/>
                      <w:lang w:eastAsia="en-ID"/>
                      <w14:ligatures w14:val="none"/>
                    </w:rPr>
                    <w:t xml:space="preserve"> </w:t>
                  </w:r>
                  <w:proofErr w:type="spellStart"/>
                  <w:r w:rsidRPr="008E78B8">
                    <w:rPr>
                      <w:rFonts w:ascii="Arial" w:eastAsia="Times New Roman" w:hAnsi="Arial" w:cs="Arial"/>
                      <w:kern w:val="0"/>
                      <w:sz w:val="18"/>
                      <w:szCs w:val="18"/>
                      <w:lang w:eastAsia="en-ID"/>
                      <w14:ligatures w14:val="none"/>
                    </w:rPr>
                    <w:t>penilaian</w:t>
                  </w:r>
                  <w:proofErr w:type="spellEnd"/>
                  <w:r w:rsidRPr="008E78B8">
                    <w:rPr>
                      <w:rFonts w:ascii="Arial" w:eastAsia="Times New Roman" w:hAnsi="Arial" w:cs="Arial"/>
                      <w:kern w:val="0"/>
                      <w:sz w:val="18"/>
                      <w:szCs w:val="18"/>
                      <w:lang w:eastAsia="en-ID"/>
                      <w14:ligatures w14:val="none"/>
                    </w:rPr>
                    <w:t xml:space="preserve"> </w:t>
                  </w:r>
                  <w:proofErr w:type="spellStart"/>
                  <w:r w:rsidRPr="008E78B8">
                    <w:rPr>
                      <w:rFonts w:ascii="Arial" w:eastAsia="Times New Roman" w:hAnsi="Arial" w:cs="Arial"/>
                      <w:kern w:val="0"/>
                      <w:sz w:val="18"/>
                      <w:szCs w:val="18"/>
                      <w:lang w:eastAsia="en-ID"/>
                      <w14:ligatures w14:val="none"/>
                    </w:rPr>
                    <w:t>kelayakan</w:t>
                  </w:r>
                  <w:proofErr w:type="spellEnd"/>
                  <w:r w:rsidRPr="008E78B8">
                    <w:rPr>
                      <w:rFonts w:ascii="Arial" w:eastAsia="Times New Roman" w:hAnsi="Arial" w:cs="Arial"/>
                      <w:kern w:val="0"/>
                      <w:sz w:val="18"/>
                      <w:szCs w:val="18"/>
                      <w:lang w:eastAsia="en-ID"/>
                      <w14:ligatures w14:val="none"/>
                    </w:rPr>
                    <w:t xml:space="preserve"> </w:t>
                  </w:r>
                  <w:proofErr w:type="spellStart"/>
                  <w:r w:rsidRPr="008E78B8">
                    <w:rPr>
                      <w:rFonts w:ascii="Arial" w:eastAsia="Times New Roman" w:hAnsi="Arial" w:cs="Arial"/>
                      <w:kern w:val="0"/>
                      <w:sz w:val="18"/>
                      <w:szCs w:val="18"/>
                      <w:lang w:eastAsia="en-ID"/>
                      <w14:ligatures w14:val="none"/>
                    </w:rPr>
                    <w:t>teknis</w:t>
                  </w:r>
                  <w:proofErr w:type="spellEnd"/>
                  <w:r w:rsidRPr="008E78B8">
                    <w:rPr>
                      <w:rFonts w:ascii="Arial" w:eastAsia="Times New Roman" w:hAnsi="Arial" w:cs="Arial"/>
                      <w:kern w:val="0"/>
                      <w:sz w:val="18"/>
                      <w:szCs w:val="18"/>
                      <w:lang w:eastAsia="en-ID"/>
                      <w14:ligatures w14:val="none"/>
                    </w:rPr>
                    <w:t xml:space="preserve"> dan </w:t>
                  </w:r>
                  <w:proofErr w:type="spellStart"/>
                  <w:r w:rsidRPr="008E78B8">
                    <w:rPr>
                      <w:rFonts w:ascii="Arial" w:eastAsia="Times New Roman" w:hAnsi="Arial" w:cs="Arial"/>
                      <w:kern w:val="0"/>
                      <w:sz w:val="18"/>
                      <w:szCs w:val="18"/>
                      <w:lang w:eastAsia="en-ID"/>
                      <w14:ligatures w14:val="none"/>
                    </w:rPr>
                    <w:t>administratif</w:t>
                  </w:r>
                  <w:proofErr w:type="spellEnd"/>
                  <w:r w:rsidRPr="008E78B8">
                    <w:rPr>
                      <w:rFonts w:ascii="Arial" w:eastAsia="Times New Roman" w:hAnsi="Arial" w:cs="Arial"/>
                      <w:kern w:val="0"/>
                      <w:sz w:val="18"/>
                      <w:szCs w:val="18"/>
                      <w:lang w:eastAsia="en-ID"/>
                      <w14:ligatures w14:val="none"/>
                    </w:rPr>
                    <w:t xml:space="preserve"> </w:t>
                  </w:r>
                  <w:proofErr w:type="spellStart"/>
                  <w:r w:rsidRPr="008E78B8">
                    <w:rPr>
                      <w:rFonts w:ascii="Arial" w:eastAsia="Times New Roman" w:hAnsi="Arial" w:cs="Arial"/>
                      <w:kern w:val="0"/>
                      <w:sz w:val="18"/>
                      <w:szCs w:val="18"/>
                      <w:lang w:eastAsia="en-ID"/>
                      <w14:ligatures w14:val="none"/>
                    </w:rPr>
                    <w:t>atas</w:t>
                  </w:r>
                  <w:proofErr w:type="spellEnd"/>
                  <w:r w:rsidRPr="008E78B8">
                    <w:rPr>
                      <w:rFonts w:ascii="Arial" w:eastAsia="Times New Roman" w:hAnsi="Arial" w:cs="Arial"/>
                      <w:kern w:val="0"/>
                      <w:sz w:val="18"/>
                      <w:szCs w:val="18"/>
                      <w:lang w:eastAsia="en-ID"/>
                      <w14:ligatures w14:val="none"/>
                    </w:rPr>
                    <w:t xml:space="preserve"> </w:t>
                  </w:r>
                  <w:proofErr w:type="spellStart"/>
                  <w:r w:rsidRPr="008E78B8">
                    <w:rPr>
                      <w:rFonts w:ascii="Arial" w:eastAsia="Times New Roman" w:hAnsi="Arial" w:cs="Arial"/>
                      <w:kern w:val="0"/>
                      <w:sz w:val="18"/>
                      <w:szCs w:val="18"/>
                      <w:lang w:eastAsia="en-ID"/>
                      <w14:ligatures w14:val="none"/>
                    </w:rPr>
                    <w:t>pengajuan</w:t>
                  </w:r>
                  <w:proofErr w:type="spellEnd"/>
                  <w:r w:rsidRPr="008E78B8">
                    <w:rPr>
                      <w:rFonts w:ascii="Arial" w:eastAsia="Times New Roman" w:hAnsi="Arial" w:cs="Arial"/>
                      <w:kern w:val="0"/>
                      <w:sz w:val="18"/>
                      <w:szCs w:val="18"/>
                      <w:lang w:eastAsia="en-ID"/>
                      <w14:ligatures w14:val="none"/>
                    </w:rPr>
                    <w:t xml:space="preserve"> KK</w:t>
                  </w:r>
                  <w:r>
                    <w:rPr>
                      <w:rFonts w:ascii="Arial" w:eastAsia="Times New Roman" w:hAnsi="Arial" w:cs="Arial"/>
                      <w:kern w:val="0"/>
                      <w:sz w:val="18"/>
                      <w:szCs w:val="18"/>
                      <w:lang w:eastAsia="en-ID"/>
                      <w14:ligatures w14:val="none"/>
                    </w:rPr>
                    <w:t xml:space="preserve">PRL dan </w:t>
                  </w:r>
                  <w:proofErr w:type="spellStart"/>
                  <w:r>
                    <w:rPr>
                      <w:rFonts w:ascii="Arial" w:eastAsia="Times New Roman" w:hAnsi="Arial" w:cs="Arial"/>
                      <w:kern w:val="0"/>
                      <w:sz w:val="18"/>
                      <w:szCs w:val="18"/>
                      <w:lang w:eastAsia="en-ID"/>
                      <w14:ligatures w14:val="none"/>
                    </w:rPr>
                    <w:t>memberikan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rekomendasi</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kepada</w:t>
                  </w:r>
                  <w:proofErr w:type="spellEnd"/>
                  <w:r>
                    <w:rPr>
                      <w:rFonts w:ascii="Arial" w:eastAsia="Times New Roman" w:hAnsi="Arial" w:cs="Arial"/>
                      <w:kern w:val="0"/>
                      <w:sz w:val="18"/>
                      <w:szCs w:val="18"/>
                      <w:lang w:eastAsia="en-ID"/>
                      <w14:ligatures w14:val="none"/>
                    </w:rPr>
                    <w:t xml:space="preserve"> Menteri</w:t>
                  </w:r>
                </w:p>
                <w:p w14:paraId="744EC278" w14:textId="77777777" w:rsidR="00950AF6" w:rsidRDefault="00950AF6" w:rsidP="00E02422">
                  <w:pPr>
                    <w:pStyle w:val="ListParagraph"/>
                    <w:numPr>
                      <w:ilvl w:val="0"/>
                      <w:numId w:val="12"/>
                    </w:numPr>
                    <w:tabs>
                      <w:tab w:val="left" w:pos="2034"/>
                    </w:tabs>
                    <w:spacing w:after="0" w:line="240" w:lineRule="auto"/>
                    <w:ind w:left="196" w:right="-65" w:hanging="196"/>
                    <w:rPr>
                      <w:rFonts w:ascii="Arial" w:eastAsia="Times New Roman" w:hAnsi="Arial" w:cs="Arial"/>
                      <w:kern w:val="0"/>
                      <w:sz w:val="18"/>
                      <w:szCs w:val="18"/>
                      <w:lang w:eastAsia="en-ID"/>
                      <w14:ligatures w14:val="none"/>
                    </w:rPr>
                  </w:pPr>
                  <w:r>
                    <w:rPr>
                      <w:rFonts w:ascii="Arial" w:eastAsia="Times New Roman" w:hAnsi="Arial" w:cs="Arial"/>
                      <w:kern w:val="0"/>
                      <w:sz w:val="18"/>
                      <w:szCs w:val="18"/>
                      <w:lang w:eastAsia="en-ID"/>
                      <w14:ligatures w14:val="none"/>
                    </w:rPr>
                    <w:t>Pelaku Usaha/</w:t>
                  </w:r>
                  <w:proofErr w:type="spellStart"/>
                  <w:r>
                    <w:rPr>
                      <w:rFonts w:ascii="Arial" w:eastAsia="Times New Roman" w:hAnsi="Arial" w:cs="Arial"/>
                      <w:kern w:val="0"/>
                      <w:sz w:val="18"/>
                      <w:szCs w:val="18"/>
                      <w:lang w:eastAsia="en-ID"/>
                      <w14:ligatures w14:val="none"/>
                    </w:rPr>
                    <w:t>Pemohon</w:t>
                  </w:r>
                  <w:proofErr w:type="spellEnd"/>
                  <w:r>
                    <w:rPr>
                      <w:rFonts w:ascii="Arial" w:eastAsia="Times New Roman" w:hAnsi="Arial" w:cs="Arial"/>
                      <w:kern w:val="0"/>
                      <w:sz w:val="18"/>
                      <w:szCs w:val="18"/>
                      <w:lang w:eastAsia="en-ID"/>
                      <w14:ligatures w14:val="none"/>
                    </w:rPr>
                    <w:t xml:space="preserve"> KKPRL </w:t>
                  </w:r>
                  <w:proofErr w:type="spellStart"/>
                  <w:r>
                    <w:rPr>
                      <w:rFonts w:ascii="Arial" w:eastAsia="Times New Roman" w:hAnsi="Arial" w:cs="Arial"/>
                      <w:kern w:val="0"/>
                      <w:sz w:val="18"/>
                      <w:szCs w:val="18"/>
                      <w:lang w:eastAsia="en-ID"/>
                      <w14:ligatures w14:val="none"/>
                    </w:rPr>
                    <w:t>berhak</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untuk</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mengajukan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permohonan</w:t>
                  </w:r>
                  <w:proofErr w:type="spellEnd"/>
                  <w:r>
                    <w:rPr>
                      <w:rFonts w:ascii="Arial" w:eastAsia="Times New Roman" w:hAnsi="Arial" w:cs="Arial"/>
                      <w:kern w:val="0"/>
                      <w:sz w:val="18"/>
                      <w:szCs w:val="18"/>
                      <w:lang w:eastAsia="en-ID"/>
                      <w14:ligatures w14:val="none"/>
                    </w:rPr>
                    <w:t xml:space="preserve"> KKPRL dan </w:t>
                  </w:r>
                  <w:proofErr w:type="spellStart"/>
                  <w:r>
                    <w:rPr>
                      <w:rFonts w:ascii="Arial" w:eastAsia="Times New Roman" w:hAnsi="Arial" w:cs="Arial"/>
                      <w:kern w:val="0"/>
                      <w:sz w:val="18"/>
                      <w:szCs w:val="18"/>
                      <w:lang w:eastAsia="en-ID"/>
                      <w14:ligatures w14:val="none"/>
                    </w:rPr>
                    <w:t>bertanggung</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jawab</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atas</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kelengkapan</w:t>
                  </w:r>
                  <w:proofErr w:type="spellEnd"/>
                  <w:r>
                    <w:rPr>
                      <w:rFonts w:ascii="Arial" w:eastAsia="Times New Roman" w:hAnsi="Arial" w:cs="Arial"/>
                      <w:kern w:val="0"/>
                      <w:sz w:val="18"/>
                      <w:szCs w:val="18"/>
                      <w:lang w:eastAsia="en-ID"/>
                      <w14:ligatures w14:val="none"/>
                    </w:rPr>
                    <w:t xml:space="preserve"> dan </w:t>
                  </w:r>
                  <w:proofErr w:type="spellStart"/>
                  <w:r>
                    <w:rPr>
                      <w:rFonts w:ascii="Arial" w:eastAsia="Times New Roman" w:hAnsi="Arial" w:cs="Arial"/>
                      <w:kern w:val="0"/>
                      <w:sz w:val="18"/>
                      <w:szCs w:val="18"/>
                      <w:lang w:eastAsia="en-ID"/>
                      <w14:ligatures w14:val="none"/>
                    </w:rPr>
                    <w:t>kebenaran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dokumen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perizinan</w:t>
                  </w:r>
                  <w:proofErr w:type="spellEnd"/>
                </w:p>
                <w:p w14:paraId="0C877DF7" w14:textId="77777777" w:rsidR="00950AF6" w:rsidRDefault="00950AF6" w:rsidP="00990B81">
                  <w:pPr>
                    <w:pStyle w:val="ListParagraph"/>
                    <w:numPr>
                      <w:ilvl w:val="0"/>
                      <w:numId w:val="12"/>
                    </w:numPr>
                    <w:spacing w:after="0" w:line="240" w:lineRule="auto"/>
                    <w:ind w:left="196" w:right="-65" w:hanging="196"/>
                    <w:rPr>
                      <w:rFonts w:ascii="Arial" w:eastAsia="Times New Roman" w:hAnsi="Arial" w:cs="Arial"/>
                      <w:kern w:val="0"/>
                      <w:sz w:val="18"/>
                      <w:szCs w:val="18"/>
                      <w:lang w:eastAsia="en-ID"/>
                      <w14:ligatures w14:val="none"/>
                    </w:rPr>
                  </w:pPr>
                  <w:proofErr w:type="spellStart"/>
                  <w:r>
                    <w:rPr>
                      <w:rFonts w:ascii="Arial" w:eastAsia="Times New Roman" w:hAnsi="Arial" w:cs="Arial"/>
                      <w:kern w:val="0"/>
                      <w:sz w:val="18"/>
                      <w:szCs w:val="18"/>
                      <w:lang w:eastAsia="en-ID"/>
                      <w14:ligatures w14:val="none"/>
                    </w:rPr>
                    <w:t>Pengawas</w:t>
                  </w:r>
                  <w:proofErr w:type="spellEnd"/>
                  <w:r>
                    <w:rPr>
                      <w:rFonts w:ascii="Arial" w:eastAsia="Times New Roman" w:hAnsi="Arial" w:cs="Arial"/>
                      <w:kern w:val="0"/>
                      <w:sz w:val="18"/>
                      <w:szCs w:val="18"/>
                      <w:lang w:eastAsia="en-ID"/>
                      <w14:ligatures w14:val="none"/>
                    </w:rPr>
                    <w:t xml:space="preserve"> dan </w:t>
                  </w:r>
                  <w:proofErr w:type="spellStart"/>
                  <w:r>
                    <w:rPr>
                      <w:rFonts w:ascii="Arial" w:eastAsia="Times New Roman" w:hAnsi="Arial" w:cs="Arial"/>
                      <w:kern w:val="0"/>
                      <w:sz w:val="18"/>
                      <w:szCs w:val="18"/>
                      <w:lang w:eastAsia="en-ID"/>
                      <w14:ligatures w14:val="none"/>
                    </w:rPr>
                    <w:t>penegak</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hukum</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berwenang</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melakukan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pengawasan</w:t>
                  </w:r>
                  <w:proofErr w:type="spellEnd"/>
                  <w:r>
                    <w:rPr>
                      <w:rFonts w:ascii="Arial" w:eastAsia="Times New Roman" w:hAnsi="Arial" w:cs="Arial"/>
                      <w:kern w:val="0"/>
                      <w:sz w:val="18"/>
                      <w:szCs w:val="18"/>
                      <w:lang w:eastAsia="en-ID"/>
                      <w14:ligatures w14:val="none"/>
                    </w:rPr>
                    <w:t xml:space="preserve"> dan </w:t>
                  </w:r>
                  <w:proofErr w:type="spellStart"/>
                  <w:r>
                    <w:rPr>
                      <w:rFonts w:ascii="Arial" w:eastAsia="Times New Roman" w:hAnsi="Arial" w:cs="Arial"/>
                      <w:kern w:val="0"/>
                      <w:sz w:val="18"/>
                      <w:szCs w:val="18"/>
                      <w:lang w:eastAsia="en-ID"/>
                      <w14:ligatures w14:val="none"/>
                    </w:rPr>
                    <w:t>penindakan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terhadap</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pelanggaran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pemanfaatan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ruang</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laut</w:t>
                  </w:r>
                  <w:proofErr w:type="spellEnd"/>
                </w:p>
                <w:p w14:paraId="44F836AF" w14:textId="77777777" w:rsidR="00950AF6" w:rsidRPr="005C641D" w:rsidRDefault="00950AF6" w:rsidP="00990B81">
                  <w:pPr>
                    <w:pStyle w:val="ListParagraph"/>
                    <w:numPr>
                      <w:ilvl w:val="0"/>
                      <w:numId w:val="12"/>
                    </w:numPr>
                    <w:spacing w:after="0" w:line="240" w:lineRule="auto"/>
                    <w:ind w:left="196" w:right="-65" w:hanging="196"/>
                    <w:rPr>
                      <w:rFonts w:ascii="Arial" w:eastAsia="Times New Roman" w:hAnsi="Arial" w:cs="Arial"/>
                      <w:kern w:val="0"/>
                      <w:sz w:val="18"/>
                      <w:szCs w:val="18"/>
                      <w:lang w:eastAsia="en-ID"/>
                      <w14:ligatures w14:val="none"/>
                    </w:rPr>
                  </w:pPr>
                  <w:r>
                    <w:rPr>
                      <w:rFonts w:ascii="Arial" w:eastAsia="Times New Roman" w:hAnsi="Arial" w:cs="Arial"/>
                      <w:kern w:val="0"/>
                      <w:sz w:val="18"/>
                      <w:szCs w:val="18"/>
                      <w:lang w:eastAsia="en-ID"/>
                      <w14:ligatures w14:val="none"/>
                    </w:rPr>
                    <w:t xml:space="preserve">Masyarakat </w:t>
                  </w:r>
                  <w:proofErr w:type="spellStart"/>
                  <w:r>
                    <w:rPr>
                      <w:rFonts w:ascii="Arial" w:eastAsia="Times New Roman" w:hAnsi="Arial" w:cs="Arial"/>
                      <w:kern w:val="0"/>
                      <w:sz w:val="18"/>
                      <w:szCs w:val="18"/>
                      <w:lang w:eastAsia="en-ID"/>
                      <w14:ligatures w14:val="none"/>
                    </w:rPr>
                    <w:t>berhak</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mendapatkan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informasi</w:t>
                  </w:r>
                  <w:proofErr w:type="spellEnd"/>
                  <w:r>
                    <w:rPr>
                      <w:rFonts w:ascii="Arial" w:eastAsia="Times New Roman" w:hAnsi="Arial" w:cs="Arial"/>
                      <w:kern w:val="0"/>
                      <w:sz w:val="18"/>
                      <w:szCs w:val="18"/>
                      <w:lang w:eastAsia="en-ID"/>
                      <w14:ligatures w14:val="none"/>
                    </w:rPr>
                    <w:t xml:space="preserve"> public </w:t>
                  </w:r>
                  <w:proofErr w:type="spellStart"/>
                  <w:r>
                    <w:rPr>
                      <w:rFonts w:ascii="Arial" w:eastAsia="Times New Roman" w:hAnsi="Arial" w:cs="Arial"/>
                      <w:kern w:val="0"/>
                      <w:sz w:val="18"/>
                      <w:szCs w:val="18"/>
                      <w:lang w:eastAsia="en-ID"/>
                      <w14:ligatures w14:val="none"/>
                    </w:rPr>
                    <w:t>pemanfaatan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ruang</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laut</w:t>
                  </w:r>
                  <w:proofErr w:type="spellEnd"/>
                  <w:r>
                    <w:rPr>
                      <w:rFonts w:ascii="Arial" w:eastAsia="Times New Roman" w:hAnsi="Arial" w:cs="Arial"/>
                      <w:kern w:val="0"/>
                      <w:sz w:val="18"/>
                      <w:szCs w:val="18"/>
                      <w:lang w:eastAsia="en-ID"/>
                      <w14:ligatures w14:val="none"/>
                    </w:rPr>
                    <w:t xml:space="preserve">, dan </w:t>
                  </w:r>
                  <w:proofErr w:type="spellStart"/>
                  <w:r>
                    <w:rPr>
                      <w:rFonts w:ascii="Arial" w:eastAsia="Times New Roman" w:hAnsi="Arial" w:cs="Arial"/>
                      <w:kern w:val="0"/>
                      <w:sz w:val="18"/>
                      <w:szCs w:val="18"/>
                      <w:lang w:eastAsia="en-ID"/>
                      <w14:ligatures w14:val="none"/>
                    </w:rPr>
                    <w:t>memberikan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masukan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dalam</w:t>
                  </w:r>
                  <w:proofErr w:type="spellEnd"/>
                  <w:r>
                    <w:rPr>
                      <w:rFonts w:ascii="Arial" w:eastAsia="Times New Roman" w:hAnsi="Arial" w:cs="Arial"/>
                      <w:kern w:val="0"/>
                      <w:sz w:val="18"/>
                      <w:szCs w:val="18"/>
                      <w:lang w:eastAsia="en-ID"/>
                      <w14:ligatures w14:val="none"/>
                    </w:rPr>
                    <w:t xml:space="preserve"> proses </w:t>
                  </w:r>
                  <w:proofErr w:type="spellStart"/>
                  <w:r>
                    <w:rPr>
                      <w:rFonts w:ascii="Arial" w:eastAsia="Times New Roman" w:hAnsi="Arial" w:cs="Arial"/>
                      <w:kern w:val="0"/>
                      <w:sz w:val="18"/>
                      <w:szCs w:val="18"/>
                      <w:lang w:eastAsia="en-ID"/>
                      <w14:ligatures w14:val="none"/>
                    </w:rPr>
                    <w:t>perencanaan</w:t>
                  </w:r>
                  <w:proofErr w:type="spellEnd"/>
                  <w:r>
                    <w:rPr>
                      <w:rFonts w:ascii="Arial" w:eastAsia="Times New Roman" w:hAnsi="Arial" w:cs="Arial"/>
                      <w:kern w:val="0"/>
                      <w:sz w:val="18"/>
                      <w:szCs w:val="18"/>
                      <w:lang w:eastAsia="en-ID"/>
                      <w14:ligatures w14:val="none"/>
                    </w:rPr>
                    <w:t xml:space="preserve"> (</w:t>
                  </w:r>
                  <w:proofErr w:type="spellStart"/>
                  <w:r>
                    <w:rPr>
                      <w:rFonts w:ascii="Arial" w:eastAsia="Times New Roman" w:hAnsi="Arial" w:cs="Arial"/>
                      <w:kern w:val="0"/>
                      <w:sz w:val="18"/>
                      <w:szCs w:val="18"/>
                      <w:lang w:eastAsia="en-ID"/>
                      <w14:ligatures w14:val="none"/>
                    </w:rPr>
                    <w:t>partisipatif</w:t>
                  </w:r>
                  <w:proofErr w:type="spellEnd"/>
                  <w:r>
                    <w:rPr>
                      <w:rFonts w:ascii="Arial" w:eastAsia="Times New Roman" w:hAnsi="Arial" w:cs="Arial"/>
                      <w:kern w:val="0"/>
                      <w:sz w:val="18"/>
                      <w:szCs w:val="18"/>
                      <w:lang w:eastAsia="en-ID"/>
                      <w14:ligatures w14:val="none"/>
                    </w:rPr>
                    <w:t>)</w:t>
                  </w:r>
                </w:p>
              </w:tc>
            </w:tr>
          </w:tbl>
          <w:p w14:paraId="777C0EAF" w14:textId="77777777" w:rsidR="00950AF6" w:rsidRPr="008E78B8" w:rsidRDefault="00950AF6" w:rsidP="00990B81">
            <w:pPr>
              <w:rPr>
                <w:rFonts w:ascii="Arial" w:eastAsia="Times New Roman" w:hAnsi="Arial" w:cs="Arial"/>
                <w:vanish/>
                <w:kern w:val="0"/>
                <w:sz w:val="18"/>
                <w:szCs w:val="18"/>
                <w:lang w:eastAsia="en-ID"/>
                <w14:ligatures w14:val="none"/>
              </w:rPr>
            </w:pPr>
          </w:p>
          <w:p w14:paraId="6D4C4177" w14:textId="77777777" w:rsidR="00950AF6" w:rsidRPr="008E78B8" w:rsidRDefault="00950AF6" w:rsidP="00990B81">
            <w:pPr>
              <w:rPr>
                <w:rFonts w:ascii="Arial" w:eastAsia="Times New Roman" w:hAnsi="Arial" w:cs="Arial"/>
                <w:vanish/>
                <w:kern w:val="0"/>
                <w:sz w:val="18"/>
                <w:szCs w:val="18"/>
                <w:lang w:eastAsia="en-ID"/>
                <w14:ligatures w14:val="none"/>
              </w:rPr>
            </w:pPr>
          </w:p>
          <w:p w14:paraId="21785B35" w14:textId="77777777" w:rsidR="00950AF6" w:rsidRPr="00C3043B" w:rsidRDefault="00950AF6" w:rsidP="00990B81">
            <w:pPr>
              <w:rPr>
                <w:rFonts w:ascii="Arial" w:hAnsi="Arial" w:cs="Arial"/>
                <w:sz w:val="18"/>
                <w:szCs w:val="18"/>
              </w:rPr>
            </w:pPr>
          </w:p>
        </w:tc>
        <w:tc>
          <w:tcPr>
            <w:tcW w:w="2268" w:type="dxa"/>
            <w:tcBorders>
              <w:top w:val="single" w:sz="4" w:space="0" w:color="auto"/>
              <w:left w:val="nil"/>
              <w:bottom w:val="single" w:sz="4" w:space="0" w:color="auto"/>
              <w:right w:val="nil"/>
            </w:tcBorders>
          </w:tcPr>
          <w:p w14:paraId="214FC62A" w14:textId="77777777" w:rsidR="00950AF6" w:rsidRDefault="00950AF6" w:rsidP="00E02422">
            <w:pPr>
              <w:pStyle w:val="ListParagraph"/>
              <w:numPr>
                <w:ilvl w:val="0"/>
                <w:numId w:val="10"/>
              </w:numPr>
              <w:ind w:left="176" w:hanging="176"/>
              <w:rPr>
                <w:rFonts w:ascii="Arial" w:hAnsi="Arial" w:cs="Arial"/>
                <w:sz w:val="18"/>
                <w:szCs w:val="18"/>
              </w:rPr>
            </w:pPr>
            <w:r w:rsidRPr="005C641D">
              <w:rPr>
                <w:rFonts w:ascii="Arial" w:hAnsi="Arial" w:cs="Arial"/>
                <w:sz w:val="18"/>
                <w:szCs w:val="18"/>
              </w:rPr>
              <w:t xml:space="preserve">Menteri </w:t>
            </w:r>
            <w:proofErr w:type="spellStart"/>
            <w:r w:rsidRPr="005C641D">
              <w:rPr>
                <w:rFonts w:ascii="Arial" w:hAnsi="Arial" w:cs="Arial"/>
                <w:sz w:val="18"/>
                <w:szCs w:val="18"/>
              </w:rPr>
              <w:t>Kelautan</w:t>
            </w:r>
            <w:proofErr w:type="spellEnd"/>
            <w:r w:rsidRPr="005C641D">
              <w:rPr>
                <w:rFonts w:ascii="Arial" w:hAnsi="Arial" w:cs="Arial"/>
                <w:sz w:val="18"/>
                <w:szCs w:val="18"/>
              </w:rPr>
              <w:t xml:space="preserve"> dan </w:t>
            </w:r>
            <w:proofErr w:type="spellStart"/>
            <w:r w:rsidRPr="005C641D">
              <w:rPr>
                <w:rFonts w:ascii="Arial" w:hAnsi="Arial" w:cs="Arial"/>
                <w:sz w:val="18"/>
                <w:szCs w:val="18"/>
              </w:rPr>
              <w:t>Perikanan</w:t>
            </w:r>
            <w:proofErr w:type="spellEnd"/>
            <w:r w:rsidRPr="005C641D">
              <w:rPr>
                <w:rFonts w:ascii="Arial" w:hAnsi="Arial" w:cs="Arial"/>
                <w:sz w:val="18"/>
                <w:szCs w:val="18"/>
              </w:rPr>
              <w:t xml:space="preserve"> </w:t>
            </w:r>
            <w:proofErr w:type="spellStart"/>
            <w:r w:rsidRPr="005C641D">
              <w:rPr>
                <w:rFonts w:ascii="Arial" w:hAnsi="Arial" w:cs="Arial"/>
                <w:sz w:val="18"/>
                <w:szCs w:val="18"/>
              </w:rPr>
              <w:t>mempunyai</w:t>
            </w:r>
            <w:proofErr w:type="spellEnd"/>
            <w:r w:rsidRPr="005C641D">
              <w:rPr>
                <w:rFonts w:ascii="Arial" w:hAnsi="Arial" w:cs="Arial"/>
                <w:sz w:val="18"/>
                <w:szCs w:val="18"/>
              </w:rPr>
              <w:t xml:space="preserve"> </w:t>
            </w:r>
            <w:proofErr w:type="spellStart"/>
            <w:r w:rsidRPr="005C641D">
              <w:rPr>
                <w:rFonts w:ascii="Arial" w:hAnsi="Arial" w:cs="Arial"/>
                <w:sz w:val="18"/>
                <w:szCs w:val="18"/>
              </w:rPr>
              <w:t>kewenangan</w:t>
            </w:r>
            <w:proofErr w:type="spellEnd"/>
            <w:r w:rsidRPr="005C641D">
              <w:rPr>
                <w:rFonts w:ascii="Arial" w:hAnsi="Arial" w:cs="Arial"/>
                <w:sz w:val="18"/>
                <w:szCs w:val="18"/>
              </w:rPr>
              <w:t xml:space="preserve"> </w:t>
            </w:r>
            <w:proofErr w:type="spellStart"/>
            <w:r w:rsidRPr="005C641D">
              <w:rPr>
                <w:rFonts w:ascii="Arial" w:hAnsi="Arial" w:cs="Arial"/>
                <w:sz w:val="18"/>
                <w:szCs w:val="18"/>
              </w:rPr>
              <w:t>untuk</w:t>
            </w:r>
            <w:proofErr w:type="spellEnd"/>
            <w:r w:rsidRPr="005C641D">
              <w:rPr>
                <w:rFonts w:ascii="Arial" w:hAnsi="Arial" w:cs="Arial"/>
                <w:sz w:val="18"/>
                <w:szCs w:val="18"/>
              </w:rPr>
              <w:t xml:space="preserve"> </w:t>
            </w:r>
            <w:proofErr w:type="spellStart"/>
            <w:r w:rsidRPr="005C641D">
              <w:rPr>
                <w:rFonts w:ascii="Arial" w:hAnsi="Arial" w:cs="Arial"/>
                <w:sz w:val="18"/>
                <w:szCs w:val="18"/>
              </w:rPr>
              <w:t>menetapkan</w:t>
            </w:r>
            <w:proofErr w:type="spellEnd"/>
            <w:r w:rsidRPr="005C641D">
              <w:rPr>
                <w:rFonts w:ascii="Arial" w:hAnsi="Arial" w:cs="Arial"/>
                <w:sz w:val="18"/>
                <w:szCs w:val="18"/>
              </w:rPr>
              <w:t xml:space="preserve"> </w:t>
            </w:r>
            <w:proofErr w:type="spellStart"/>
            <w:r w:rsidRPr="005C641D">
              <w:rPr>
                <w:rFonts w:ascii="Arial" w:hAnsi="Arial" w:cs="Arial"/>
                <w:sz w:val="18"/>
                <w:szCs w:val="18"/>
              </w:rPr>
              <w:t>kawasan</w:t>
            </w:r>
            <w:proofErr w:type="spellEnd"/>
            <w:r w:rsidRPr="005C641D">
              <w:rPr>
                <w:rFonts w:ascii="Arial" w:hAnsi="Arial" w:cs="Arial"/>
                <w:sz w:val="18"/>
                <w:szCs w:val="18"/>
              </w:rPr>
              <w:t xml:space="preserve"> </w:t>
            </w:r>
            <w:proofErr w:type="spellStart"/>
            <w:r w:rsidRPr="005C641D">
              <w:rPr>
                <w:rFonts w:ascii="Arial" w:hAnsi="Arial" w:cs="Arial"/>
                <w:sz w:val="18"/>
                <w:szCs w:val="18"/>
              </w:rPr>
              <w:t>konservasi</w:t>
            </w:r>
            <w:proofErr w:type="spellEnd"/>
            <w:r w:rsidRPr="005C641D">
              <w:rPr>
                <w:rFonts w:ascii="Arial" w:hAnsi="Arial" w:cs="Arial"/>
                <w:sz w:val="18"/>
                <w:szCs w:val="18"/>
              </w:rPr>
              <w:t xml:space="preserve"> dan </w:t>
            </w:r>
            <w:proofErr w:type="spellStart"/>
            <w:r w:rsidRPr="005C641D">
              <w:rPr>
                <w:rFonts w:ascii="Arial" w:hAnsi="Arial" w:cs="Arial"/>
                <w:sz w:val="18"/>
                <w:szCs w:val="18"/>
              </w:rPr>
              <w:t>zonanya</w:t>
            </w:r>
            <w:proofErr w:type="spellEnd"/>
            <w:r w:rsidRPr="005C641D">
              <w:rPr>
                <w:rFonts w:ascii="Arial" w:hAnsi="Arial" w:cs="Arial"/>
                <w:sz w:val="18"/>
                <w:szCs w:val="18"/>
              </w:rPr>
              <w:t xml:space="preserve">, </w:t>
            </w:r>
            <w:proofErr w:type="spellStart"/>
            <w:r w:rsidRPr="005C641D">
              <w:rPr>
                <w:rFonts w:ascii="Arial" w:hAnsi="Arial" w:cs="Arial"/>
                <w:sz w:val="18"/>
                <w:szCs w:val="18"/>
              </w:rPr>
              <w:t>serta</w:t>
            </w:r>
            <w:proofErr w:type="spellEnd"/>
            <w:r w:rsidRPr="005C641D">
              <w:rPr>
                <w:rFonts w:ascii="Arial" w:hAnsi="Arial" w:cs="Arial"/>
                <w:sz w:val="18"/>
                <w:szCs w:val="18"/>
              </w:rPr>
              <w:t xml:space="preserve"> </w:t>
            </w:r>
            <w:proofErr w:type="spellStart"/>
            <w:r w:rsidRPr="005C641D">
              <w:rPr>
                <w:rFonts w:ascii="Arial" w:hAnsi="Arial" w:cs="Arial"/>
                <w:sz w:val="18"/>
                <w:szCs w:val="18"/>
              </w:rPr>
              <w:t>mencabut</w:t>
            </w:r>
            <w:proofErr w:type="spellEnd"/>
            <w:r w:rsidRPr="005C641D">
              <w:rPr>
                <w:rFonts w:ascii="Arial" w:hAnsi="Arial" w:cs="Arial"/>
                <w:sz w:val="18"/>
                <w:szCs w:val="18"/>
              </w:rPr>
              <w:t xml:space="preserve"> </w:t>
            </w:r>
            <w:proofErr w:type="spellStart"/>
            <w:r w:rsidRPr="005C641D">
              <w:rPr>
                <w:rFonts w:ascii="Arial" w:hAnsi="Arial" w:cs="Arial"/>
                <w:sz w:val="18"/>
                <w:szCs w:val="18"/>
              </w:rPr>
              <w:t>keputusan</w:t>
            </w:r>
            <w:proofErr w:type="spellEnd"/>
            <w:r w:rsidRPr="005C641D">
              <w:rPr>
                <w:rFonts w:ascii="Arial" w:hAnsi="Arial" w:cs="Arial"/>
                <w:sz w:val="18"/>
                <w:szCs w:val="18"/>
              </w:rPr>
              <w:t xml:space="preserve"> </w:t>
            </w:r>
            <w:proofErr w:type="spellStart"/>
            <w:r w:rsidRPr="005C641D">
              <w:rPr>
                <w:rFonts w:ascii="Arial" w:hAnsi="Arial" w:cs="Arial"/>
                <w:sz w:val="18"/>
                <w:szCs w:val="18"/>
              </w:rPr>
              <w:t>sebelumnya</w:t>
            </w:r>
            <w:proofErr w:type="spellEnd"/>
            <w:r w:rsidRPr="005C641D">
              <w:rPr>
                <w:rFonts w:ascii="Arial" w:hAnsi="Arial" w:cs="Arial"/>
                <w:sz w:val="18"/>
                <w:szCs w:val="18"/>
              </w:rPr>
              <w:t xml:space="preserve">. </w:t>
            </w:r>
          </w:p>
          <w:p w14:paraId="0C71FECB" w14:textId="77777777" w:rsidR="00950AF6" w:rsidRPr="00362EA8" w:rsidRDefault="00950AF6" w:rsidP="00362EA8">
            <w:pPr>
              <w:pStyle w:val="ListParagraph"/>
              <w:numPr>
                <w:ilvl w:val="0"/>
                <w:numId w:val="10"/>
              </w:numPr>
              <w:ind w:left="176" w:hanging="176"/>
              <w:rPr>
                <w:rFonts w:ascii="Arial" w:hAnsi="Arial" w:cs="Arial"/>
                <w:sz w:val="18"/>
                <w:szCs w:val="18"/>
              </w:rPr>
            </w:pPr>
            <w:proofErr w:type="spellStart"/>
            <w:r w:rsidRPr="00362EA8">
              <w:rPr>
                <w:rFonts w:ascii="Arial" w:hAnsi="Arial" w:cs="Arial"/>
                <w:sz w:val="18"/>
                <w:szCs w:val="18"/>
              </w:rPr>
              <w:t>Direktur</w:t>
            </w:r>
            <w:proofErr w:type="spellEnd"/>
            <w:r w:rsidRPr="00362EA8">
              <w:rPr>
                <w:rFonts w:ascii="Arial" w:hAnsi="Arial" w:cs="Arial"/>
                <w:sz w:val="18"/>
                <w:szCs w:val="18"/>
              </w:rPr>
              <w:t xml:space="preserve"> </w:t>
            </w:r>
            <w:proofErr w:type="spellStart"/>
            <w:r w:rsidRPr="00362EA8">
              <w:rPr>
                <w:rFonts w:ascii="Arial" w:hAnsi="Arial" w:cs="Arial"/>
                <w:sz w:val="18"/>
                <w:szCs w:val="18"/>
              </w:rPr>
              <w:t>jenderal</w:t>
            </w:r>
            <w:proofErr w:type="spellEnd"/>
            <w:r w:rsidRPr="00362EA8">
              <w:rPr>
                <w:rFonts w:ascii="Arial" w:hAnsi="Arial" w:cs="Arial"/>
                <w:sz w:val="18"/>
                <w:szCs w:val="18"/>
              </w:rPr>
              <w:t xml:space="preserve"> </w:t>
            </w:r>
            <w:proofErr w:type="spellStart"/>
            <w:r w:rsidRPr="00362EA8">
              <w:rPr>
                <w:rFonts w:ascii="Arial" w:hAnsi="Arial" w:cs="Arial"/>
                <w:sz w:val="18"/>
                <w:szCs w:val="18"/>
              </w:rPr>
              <w:t>pengelolaan</w:t>
            </w:r>
            <w:proofErr w:type="spellEnd"/>
            <w:r w:rsidRPr="00362EA8">
              <w:rPr>
                <w:rFonts w:ascii="Arial" w:hAnsi="Arial" w:cs="Arial"/>
                <w:sz w:val="18"/>
                <w:szCs w:val="18"/>
              </w:rPr>
              <w:t xml:space="preserve"> </w:t>
            </w:r>
            <w:proofErr w:type="spellStart"/>
            <w:r w:rsidRPr="00362EA8">
              <w:rPr>
                <w:rFonts w:ascii="Arial" w:hAnsi="Arial" w:cs="Arial"/>
                <w:sz w:val="18"/>
                <w:szCs w:val="18"/>
              </w:rPr>
              <w:t>ruang</w:t>
            </w:r>
            <w:proofErr w:type="spellEnd"/>
            <w:r w:rsidRPr="00362EA8">
              <w:rPr>
                <w:rFonts w:ascii="Arial" w:hAnsi="Arial" w:cs="Arial"/>
                <w:sz w:val="18"/>
                <w:szCs w:val="18"/>
              </w:rPr>
              <w:t xml:space="preserve"> </w:t>
            </w:r>
            <w:proofErr w:type="spellStart"/>
            <w:r w:rsidRPr="00362EA8">
              <w:rPr>
                <w:rFonts w:ascii="Arial" w:hAnsi="Arial" w:cs="Arial"/>
                <w:sz w:val="18"/>
                <w:szCs w:val="18"/>
              </w:rPr>
              <w:t>laut</w:t>
            </w:r>
            <w:proofErr w:type="spellEnd"/>
            <w:r w:rsidRPr="00362EA8">
              <w:rPr>
                <w:rFonts w:ascii="Arial" w:hAnsi="Arial" w:cs="Arial"/>
                <w:sz w:val="18"/>
                <w:szCs w:val="18"/>
              </w:rPr>
              <w:t xml:space="preserve"> </w:t>
            </w:r>
            <w:proofErr w:type="spellStart"/>
            <w:r w:rsidRPr="00362EA8">
              <w:rPr>
                <w:rFonts w:ascii="Arial" w:hAnsi="Arial" w:cs="Arial"/>
                <w:sz w:val="18"/>
                <w:szCs w:val="18"/>
              </w:rPr>
              <w:t>diberi</w:t>
            </w:r>
            <w:proofErr w:type="spellEnd"/>
            <w:r w:rsidRPr="00362EA8">
              <w:rPr>
                <w:rFonts w:ascii="Arial" w:hAnsi="Arial" w:cs="Arial"/>
                <w:sz w:val="18"/>
                <w:szCs w:val="18"/>
              </w:rPr>
              <w:t xml:space="preserve"> </w:t>
            </w:r>
            <w:proofErr w:type="spellStart"/>
            <w:r w:rsidRPr="00362EA8">
              <w:rPr>
                <w:rFonts w:ascii="Arial" w:hAnsi="Arial" w:cs="Arial"/>
                <w:sz w:val="18"/>
                <w:szCs w:val="18"/>
              </w:rPr>
              <w:t>pengelolaan</w:t>
            </w:r>
            <w:proofErr w:type="spellEnd"/>
            <w:r w:rsidRPr="00362EA8">
              <w:rPr>
                <w:rFonts w:ascii="Arial" w:hAnsi="Arial" w:cs="Arial"/>
                <w:sz w:val="18"/>
                <w:szCs w:val="18"/>
              </w:rPr>
              <w:t xml:space="preserve"> </w:t>
            </w:r>
            <w:proofErr w:type="spellStart"/>
            <w:r w:rsidRPr="00362EA8">
              <w:rPr>
                <w:rFonts w:ascii="Arial" w:hAnsi="Arial" w:cs="Arial"/>
                <w:sz w:val="18"/>
                <w:szCs w:val="18"/>
              </w:rPr>
              <w:t>teknis</w:t>
            </w:r>
            <w:proofErr w:type="spellEnd"/>
            <w:r w:rsidRPr="00362EA8">
              <w:rPr>
                <w:rFonts w:ascii="Arial" w:hAnsi="Arial" w:cs="Arial"/>
                <w:sz w:val="18"/>
                <w:szCs w:val="18"/>
              </w:rPr>
              <w:t xml:space="preserve"> </w:t>
            </w:r>
            <w:proofErr w:type="spellStart"/>
            <w:r w:rsidRPr="00362EA8">
              <w:rPr>
                <w:rFonts w:ascii="Arial" w:hAnsi="Arial" w:cs="Arial"/>
                <w:sz w:val="18"/>
                <w:szCs w:val="18"/>
              </w:rPr>
              <w:t>kawasan</w:t>
            </w:r>
            <w:proofErr w:type="spellEnd"/>
            <w:r w:rsidRPr="00362EA8">
              <w:rPr>
                <w:rFonts w:ascii="Arial" w:hAnsi="Arial" w:cs="Arial"/>
                <w:sz w:val="18"/>
                <w:szCs w:val="18"/>
              </w:rPr>
              <w:t xml:space="preserve"> </w:t>
            </w:r>
            <w:proofErr w:type="spellStart"/>
            <w:r w:rsidRPr="00362EA8">
              <w:rPr>
                <w:rFonts w:ascii="Arial" w:hAnsi="Arial" w:cs="Arial"/>
                <w:sz w:val="18"/>
                <w:szCs w:val="18"/>
              </w:rPr>
              <w:t>konservasi</w:t>
            </w:r>
            <w:proofErr w:type="spellEnd"/>
            <w:r w:rsidRPr="00362EA8">
              <w:rPr>
                <w:rFonts w:ascii="Arial" w:hAnsi="Arial" w:cs="Arial"/>
                <w:sz w:val="18"/>
                <w:szCs w:val="18"/>
              </w:rPr>
              <w:t xml:space="preserve"> </w:t>
            </w:r>
            <w:proofErr w:type="spellStart"/>
            <w:r w:rsidRPr="00362EA8">
              <w:rPr>
                <w:rFonts w:ascii="Arial" w:hAnsi="Arial" w:cs="Arial"/>
                <w:sz w:val="18"/>
                <w:szCs w:val="18"/>
              </w:rPr>
              <w:t>sesuai</w:t>
            </w:r>
            <w:proofErr w:type="spellEnd"/>
            <w:r w:rsidRPr="00362EA8">
              <w:rPr>
                <w:rFonts w:ascii="Arial" w:hAnsi="Arial" w:cs="Arial"/>
                <w:sz w:val="18"/>
                <w:szCs w:val="18"/>
              </w:rPr>
              <w:t xml:space="preserve"> </w:t>
            </w:r>
            <w:proofErr w:type="spellStart"/>
            <w:r w:rsidRPr="00362EA8">
              <w:rPr>
                <w:rFonts w:ascii="Arial" w:hAnsi="Arial" w:cs="Arial"/>
                <w:sz w:val="18"/>
                <w:szCs w:val="18"/>
              </w:rPr>
              <w:t>tugas</w:t>
            </w:r>
            <w:proofErr w:type="spellEnd"/>
            <w:r w:rsidRPr="00362EA8">
              <w:rPr>
                <w:rFonts w:ascii="Arial" w:hAnsi="Arial" w:cs="Arial"/>
                <w:sz w:val="18"/>
                <w:szCs w:val="18"/>
              </w:rPr>
              <w:t xml:space="preserve"> </w:t>
            </w:r>
            <w:proofErr w:type="spellStart"/>
            <w:r w:rsidRPr="00362EA8">
              <w:rPr>
                <w:rFonts w:ascii="Arial" w:hAnsi="Arial" w:cs="Arial"/>
                <w:sz w:val="18"/>
                <w:szCs w:val="18"/>
              </w:rPr>
              <w:t>teknisnya</w:t>
            </w:r>
            <w:proofErr w:type="spellEnd"/>
          </w:p>
        </w:tc>
        <w:tc>
          <w:tcPr>
            <w:tcW w:w="2358" w:type="dxa"/>
            <w:tcBorders>
              <w:top w:val="single" w:sz="4" w:space="0" w:color="auto"/>
              <w:left w:val="nil"/>
              <w:bottom w:val="single" w:sz="4" w:space="0" w:color="auto"/>
              <w:right w:val="nil"/>
            </w:tcBorders>
          </w:tcPr>
          <w:p w14:paraId="0C487ACE" w14:textId="77777777" w:rsidR="00950AF6" w:rsidRDefault="00950AF6" w:rsidP="00990B81">
            <w:pPr>
              <w:pStyle w:val="ListParagraph"/>
              <w:numPr>
                <w:ilvl w:val="0"/>
                <w:numId w:val="11"/>
              </w:numPr>
              <w:ind w:left="174" w:hanging="283"/>
              <w:rPr>
                <w:rFonts w:ascii="Arial" w:hAnsi="Arial" w:cs="Arial"/>
                <w:sz w:val="18"/>
                <w:szCs w:val="18"/>
              </w:rPr>
            </w:pPr>
            <w:r w:rsidRPr="005C641D">
              <w:rPr>
                <w:rFonts w:ascii="Arial" w:hAnsi="Arial" w:cs="Arial"/>
                <w:sz w:val="18"/>
                <w:szCs w:val="18"/>
              </w:rPr>
              <w:t xml:space="preserve">BKKPN </w:t>
            </w:r>
            <w:proofErr w:type="spellStart"/>
            <w:r w:rsidRPr="005C641D">
              <w:rPr>
                <w:rFonts w:ascii="Arial" w:hAnsi="Arial" w:cs="Arial"/>
                <w:sz w:val="18"/>
                <w:szCs w:val="18"/>
              </w:rPr>
              <w:t>Kupang</w:t>
            </w:r>
            <w:proofErr w:type="spellEnd"/>
            <w:r w:rsidRPr="005C641D">
              <w:rPr>
                <w:rFonts w:ascii="Arial" w:hAnsi="Arial" w:cs="Arial"/>
                <w:sz w:val="18"/>
                <w:szCs w:val="18"/>
              </w:rPr>
              <w:t xml:space="preserve"> </w:t>
            </w:r>
            <w:proofErr w:type="spellStart"/>
            <w:r w:rsidRPr="005C641D">
              <w:rPr>
                <w:rFonts w:ascii="Arial" w:hAnsi="Arial" w:cs="Arial"/>
                <w:sz w:val="18"/>
                <w:szCs w:val="18"/>
              </w:rPr>
              <w:t>sebagai</w:t>
            </w:r>
            <w:proofErr w:type="spellEnd"/>
            <w:r w:rsidRPr="005C641D">
              <w:rPr>
                <w:rFonts w:ascii="Arial" w:hAnsi="Arial" w:cs="Arial"/>
                <w:sz w:val="18"/>
                <w:szCs w:val="18"/>
              </w:rPr>
              <w:t xml:space="preserve"> </w:t>
            </w:r>
            <w:proofErr w:type="spellStart"/>
            <w:r w:rsidRPr="005C641D">
              <w:rPr>
                <w:rFonts w:ascii="Arial" w:hAnsi="Arial" w:cs="Arial"/>
                <w:sz w:val="18"/>
                <w:szCs w:val="18"/>
              </w:rPr>
              <w:t>instansi</w:t>
            </w:r>
            <w:proofErr w:type="spellEnd"/>
            <w:r w:rsidRPr="005C641D">
              <w:rPr>
                <w:rFonts w:ascii="Arial" w:hAnsi="Arial" w:cs="Arial"/>
                <w:sz w:val="18"/>
                <w:szCs w:val="18"/>
              </w:rPr>
              <w:t xml:space="preserve"> yang </w:t>
            </w:r>
            <w:proofErr w:type="spellStart"/>
            <w:r w:rsidRPr="005C641D">
              <w:rPr>
                <w:rFonts w:ascii="Arial" w:hAnsi="Arial" w:cs="Arial"/>
                <w:sz w:val="18"/>
                <w:szCs w:val="18"/>
              </w:rPr>
              <w:t>memiliki</w:t>
            </w:r>
            <w:proofErr w:type="spellEnd"/>
            <w:r w:rsidRPr="005C641D">
              <w:rPr>
                <w:rFonts w:ascii="Arial" w:hAnsi="Arial" w:cs="Arial"/>
                <w:sz w:val="18"/>
                <w:szCs w:val="18"/>
              </w:rPr>
              <w:t xml:space="preserve"> </w:t>
            </w:r>
            <w:proofErr w:type="spellStart"/>
            <w:r w:rsidRPr="005C641D">
              <w:rPr>
                <w:rFonts w:ascii="Arial" w:hAnsi="Arial" w:cs="Arial"/>
                <w:sz w:val="18"/>
                <w:szCs w:val="18"/>
              </w:rPr>
              <w:t>otoritas</w:t>
            </w:r>
            <w:proofErr w:type="spellEnd"/>
            <w:r w:rsidRPr="005C641D">
              <w:rPr>
                <w:rFonts w:ascii="Arial" w:hAnsi="Arial" w:cs="Arial"/>
                <w:sz w:val="18"/>
                <w:szCs w:val="18"/>
              </w:rPr>
              <w:t xml:space="preserve"> </w:t>
            </w:r>
            <w:proofErr w:type="spellStart"/>
            <w:r w:rsidRPr="005C641D">
              <w:rPr>
                <w:rFonts w:ascii="Arial" w:hAnsi="Arial" w:cs="Arial"/>
                <w:sz w:val="18"/>
                <w:szCs w:val="18"/>
              </w:rPr>
              <w:t>menyusun</w:t>
            </w:r>
            <w:proofErr w:type="spellEnd"/>
            <w:r w:rsidRPr="005C641D">
              <w:rPr>
                <w:rFonts w:ascii="Arial" w:hAnsi="Arial" w:cs="Arial"/>
                <w:sz w:val="18"/>
                <w:szCs w:val="18"/>
              </w:rPr>
              <w:t xml:space="preserve"> </w:t>
            </w:r>
            <w:proofErr w:type="spellStart"/>
            <w:r w:rsidRPr="005C641D">
              <w:rPr>
                <w:rFonts w:ascii="Arial" w:hAnsi="Arial" w:cs="Arial"/>
                <w:sz w:val="18"/>
                <w:szCs w:val="18"/>
              </w:rPr>
              <w:t>Rencana</w:t>
            </w:r>
            <w:proofErr w:type="spellEnd"/>
            <w:r w:rsidRPr="005C641D">
              <w:rPr>
                <w:rFonts w:ascii="Arial" w:hAnsi="Arial" w:cs="Arial"/>
                <w:sz w:val="18"/>
                <w:szCs w:val="18"/>
              </w:rPr>
              <w:t xml:space="preserve"> </w:t>
            </w:r>
            <w:proofErr w:type="spellStart"/>
            <w:r w:rsidRPr="005C641D">
              <w:rPr>
                <w:rFonts w:ascii="Arial" w:hAnsi="Arial" w:cs="Arial"/>
                <w:sz w:val="18"/>
                <w:szCs w:val="18"/>
              </w:rPr>
              <w:t>Pengelolaan</w:t>
            </w:r>
            <w:proofErr w:type="spellEnd"/>
            <w:r w:rsidRPr="005C641D">
              <w:rPr>
                <w:rFonts w:ascii="Arial" w:hAnsi="Arial" w:cs="Arial"/>
                <w:sz w:val="18"/>
                <w:szCs w:val="18"/>
              </w:rPr>
              <w:t xml:space="preserve"> </w:t>
            </w:r>
            <w:proofErr w:type="spellStart"/>
            <w:r w:rsidRPr="005C641D">
              <w:rPr>
                <w:rFonts w:ascii="Arial" w:hAnsi="Arial" w:cs="Arial"/>
                <w:sz w:val="18"/>
                <w:szCs w:val="18"/>
              </w:rPr>
              <w:t>kawasan</w:t>
            </w:r>
            <w:proofErr w:type="spellEnd"/>
            <w:r w:rsidRPr="005C641D">
              <w:rPr>
                <w:rFonts w:ascii="Arial" w:hAnsi="Arial" w:cs="Arial"/>
                <w:sz w:val="18"/>
                <w:szCs w:val="18"/>
              </w:rPr>
              <w:t xml:space="preserve"> </w:t>
            </w:r>
            <w:proofErr w:type="spellStart"/>
            <w:r w:rsidRPr="005C641D">
              <w:rPr>
                <w:rFonts w:ascii="Arial" w:hAnsi="Arial" w:cs="Arial"/>
                <w:sz w:val="18"/>
                <w:szCs w:val="18"/>
              </w:rPr>
              <w:t>tersebut</w:t>
            </w:r>
            <w:proofErr w:type="spellEnd"/>
            <w:r w:rsidRPr="005C641D">
              <w:rPr>
                <w:rFonts w:ascii="Arial" w:hAnsi="Arial" w:cs="Arial"/>
                <w:sz w:val="18"/>
                <w:szCs w:val="18"/>
              </w:rPr>
              <w:t xml:space="preserve">. </w:t>
            </w:r>
          </w:p>
          <w:p w14:paraId="539BE822" w14:textId="77777777" w:rsidR="00950AF6" w:rsidRDefault="00950AF6" w:rsidP="00990B81">
            <w:pPr>
              <w:pStyle w:val="ListParagraph"/>
              <w:numPr>
                <w:ilvl w:val="0"/>
                <w:numId w:val="11"/>
              </w:numPr>
              <w:ind w:left="174" w:hanging="283"/>
              <w:rPr>
                <w:rFonts w:ascii="Arial" w:hAnsi="Arial" w:cs="Arial"/>
                <w:sz w:val="18"/>
                <w:szCs w:val="18"/>
              </w:rPr>
            </w:pPr>
            <w:proofErr w:type="spellStart"/>
            <w:r w:rsidRPr="005C641D">
              <w:rPr>
                <w:rFonts w:ascii="Arial" w:hAnsi="Arial" w:cs="Arial"/>
                <w:sz w:val="18"/>
                <w:szCs w:val="18"/>
              </w:rPr>
              <w:t>Pemerintah</w:t>
            </w:r>
            <w:proofErr w:type="spellEnd"/>
            <w:r w:rsidRPr="005C641D">
              <w:rPr>
                <w:rFonts w:ascii="Arial" w:hAnsi="Arial" w:cs="Arial"/>
                <w:sz w:val="18"/>
                <w:szCs w:val="18"/>
              </w:rPr>
              <w:t xml:space="preserve"> </w:t>
            </w:r>
            <w:proofErr w:type="spellStart"/>
            <w:r w:rsidRPr="005C641D">
              <w:rPr>
                <w:rFonts w:ascii="Arial" w:hAnsi="Arial" w:cs="Arial"/>
                <w:sz w:val="18"/>
                <w:szCs w:val="18"/>
              </w:rPr>
              <w:t>pusat</w:t>
            </w:r>
            <w:proofErr w:type="spellEnd"/>
            <w:r w:rsidRPr="005C641D">
              <w:rPr>
                <w:rFonts w:ascii="Arial" w:hAnsi="Arial" w:cs="Arial"/>
                <w:sz w:val="18"/>
                <w:szCs w:val="18"/>
              </w:rPr>
              <w:t xml:space="preserve"> (</w:t>
            </w:r>
            <w:proofErr w:type="spellStart"/>
            <w:r w:rsidRPr="005C641D">
              <w:rPr>
                <w:rFonts w:ascii="Arial" w:hAnsi="Arial" w:cs="Arial"/>
                <w:sz w:val="18"/>
                <w:szCs w:val="18"/>
              </w:rPr>
              <w:t>Dirjen</w:t>
            </w:r>
            <w:proofErr w:type="spellEnd"/>
            <w:r w:rsidRPr="005C641D">
              <w:rPr>
                <w:rFonts w:ascii="Arial" w:hAnsi="Arial" w:cs="Arial"/>
                <w:sz w:val="18"/>
                <w:szCs w:val="18"/>
              </w:rPr>
              <w:t xml:space="preserve"> PRL KKP) yang </w:t>
            </w:r>
            <w:proofErr w:type="spellStart"/>
            <w:r w:rsidRPr="005C641D">
              <w:rPr>
                <w:rFonts w:ascii="Arial" w:hAnsi="Arial" w:cs="Arial"/>
                <w:sz w:val="18"/>
                <w:szCs w:val="18"/>
              </w:rPr>
              <w:t>menetapkan</w:t>
            </w:r>
            <w:proofErr w:type="spellEnd"/>
            <w:r w:rsidRPr="005C641D">
              <w:rPr>
                <w:rFonts w:ascii="Arial" w:hAnsi="Arial" w:cs="Arial"/>
                <w:sz w:val="18"/>
                <w:szCs w:val="18"/>
              </w:rPr>
              <w:t xml:space="preserve"> Keputusan </w:t>
            </w:r>
            <w:proofErr w:type="spellStart"/>
            <w:r w:rsidRPr="005C641D">
              <w:rPr>
                <w:rFonts w:ascii="Arial" w:hAnsi="Arial" w:cs="Arial"/>
                <w:sz w:val="18"/>
                <w:szCs w:val="18"/>
              </w:rPr>
              <w:t>Renstra</w:t>
            </w:r>
            <w:proofErr w:type="spellEnd"/>
            <w:r w:rsidRPr="005C641D">
              <w:rPr>
                <w:rFonts w:ascii="Arial" w:hAnsi="Arial" w:cs="Arial"/>
                <w:sz w:val="18"/>
                <w:szCs w:val="18"/>
              </w:rPr>
              <w:t xml:space="preserve"> (No.62/2023) </w:t>
            </w:r>
            <w:proofErr w:type="spellStart"/>
            <w:r w:rsidRPr="005C641D">
              <w:rPr>
                <w:rFonts w:ascii="Arial" w:hAnsi="Arial" w:cs="Arial"/>
                <w:sz w:val="18"/>
                <w:szCs w:val="18"/>
              </w:rPr>
              <w:t>sebagai</w:t>
            </w:r>
            <w:proofErr w:type="spellEnd"/>
            <w:r w:rsidRPr="005C641D">
              <w:rPr>
                <w:rFonts w:ascii="Arial" w:hAnsi="Arial" w:cs="Arial"/>
                <w:sz w:val="18"/>
                <w:szCs w:val="18"/>
              </w:rPr>
              <w:t xml:space="preserve"> </w:t>
            </w:r>
            <w:proofErr w:type="spellStart"/>
            <w:r w:rsidRPr="005C641D">
              <w:rPr>
                <w:rFonts w:ascii="Arial" w:hAnsi="Arial" w:cs="Arial"/>
                <w:sz w:val="18"/>
                <w:szCs w:val="18"/>
              </w:rPr>
              <w:t>instrumen</w:t>
            </w:r>
            <w:proofErr w:type="spellEnd"/>
            <w:r w:rsidRPr="005C641D">
              <w:rPr>
                <w:rFonts w:ascii="Arial" w:hAnsi="Arial" w:cs="Arial"/>
                <w:sz w:val="18"/>
                <w:szCs w:val="18"/>
              </w:rPr>
              <w:t xml:space="preserve"> </w:t>
            </w:r>
            <w:proofErr w:type="spellStart"/>
            <w:r w:rsidRPr="005C641D">
              <w:rPr>
                <w:rFonts w:ascii="Arial" w:hAnsi="Arial" w:cs="Arial"/>
                <w:sz w:val="18"/>
                <w:szCs w:val="18"/>
              </w:rPr>
              <w:t>pengelolaan</w:t>
            </w:r>
            <w:proofErr w:type="spellEnd"/>
            <w:r w:rsidRPr="005C641D">
              <w:rPr>
                <w:rFonts w:ascii="Arial" w:hAnsi="Arial" w:cs="Arial"/>
                <w:sz w:val="18"/>
                <w:szCs w:val="18"/>
              </w:rPr>
              <w:t xml:space="preserve">. </w:t>
            </w:r>
          </w:p>
          <w:p w14:paraId="1F253C24" w14:textId="77777777" w:rsidR="00950AF6" w:rsidRPr="005C641D" w:rsidRDefault="00950AF6" w:rsidP="00990B81">
            <w:pPr>
              <w:pStyle w:val="ListParagraph"/>
              <w:numPr>
                <w:ilvl w:val="0"/>
                <w:numId w:val="11"/>
              </w:numPr>
              <w:ind w:left="174" w:hanging="283"/>
              <w:rPr>
                <w:rFonts w:ascii="Arial" w:hAnsi="Arial" w:cs="Arial"/>
                <w:sz w:val="18"/>
                <w:szCs w:val="18"/>
              </w:rPr>
            </w:pPr>
            <w:proofErr w:type="spellStart"/>
            <w:r w:rsidRPr="005C641D">
              <w:rPr>
                <w:rFonts w:ascii="Arial" w:hAnsi="Arial" w:cs="Arial"/>
                <w:sz w:val="18"/>
                <w:szCs w:val="18"/>
              </w:rPr>
              <w:t>Pemerintah</w:t>
            </w:r>
            <w:proofErr w:type="spellEnd"/>
            <w:r w:rsidRPr="005C641D">
              <w:rPr>
                <w:rFonts w:ascii="Arial" w:hAnsi="Arial" w:cs="Arial"/>
                <w:sz w:val="18"/>
                <w:szCs w:val="18"/>
              </w:rPr>
              <w:t xml:space="preserve"> </w:t>
            </w:r>
            <w:proofErr w:type="spellStart"/>
            <w:r w:rsidRPr="005C641D">
              <w:rPr>
                <w:rFonts w:ascii="Arial" w:hAnsi="Arial" w:cs="Arial"/>
                <w:sz w:val="18"/>
                <w:szCs w:val="18"/>
              </w:rPr>
              <w:t>daerah</w:t>
            </w:r>
            <w:proofErr w:type="spellEnd"/>
            <w:r w:rsidRPr="005C641D">
              <w:rPr>
                <w:rFonts w:ascii="Arial" w:hAnsi="Arial" w:cs="Arial"/>
                <w:sz w:val="18"/>
                <w:szCs w:val="18"/>
              </w:rPr>
              <w:t xml:space="preserve"> dan </w:t>
            </w:r>
            <w:proofErr w:type="spellStart"/>
            <w:r w:rsidRPr="005C641D">
              <w:rPr>
                <w:rFonts w:ascii="Arial" w:hAnsi="Arial" w:cs="Arial"/>
                <w:sz w:val="18"/>
                <w:szCs w:val="18"/>
              </w:rPr>
              <w:t>desa</w:t>
            </w:r>
            <w:proofErr w:type="spellEnd"/>
            <w:r w:rsidRPr="005C641D">
              <w:rPr>
                <w:rFonts w:ascii="Arial" w:hAnsi="Arial" w:cs="Arial"/>
                <w:sz w:val="18"/>
                <w:szCs w:val="18"/>
              </w:rPr>
              <w:t xml:space="preserve"> </w:t>
            </w:r>
            <w:proofErr w:type="spellStart"/>
            <w:r w:rsidRPr="005C641D">
              <w:rPr>
                <w:rFonts w:ascii="Arial" w:hAnsi="Arial" w:cs="Arial"/>
                <w:sz w:val="18"/>
                <w:szCs w:val="18"/>
              </w:rPr>
              <w:t>memiliki</w:t>
            </w:r>
            <w:proofErr w:type="spellEnd"/>
            <w:r w:rsidRPr="005C641D">
              <w:rPr>
                <w:rFonts w:ascii="Arial" w:hAnsi="Arial" w:cs="Arial"/>
                <w:sz w:val="18"/>
                <w:szCs w:val="18"/>
              </w:rPr>
              <w:t xml:space="preserve"> </w:t>
            </w:r>
            <w:proofErr w:type="spellStart"/>
            <w:r w:rsidRPr="005C641D">
              <w:rPr>
                <w:rFonts w:ascii="Arial" w:hAnsi="Arial" w:cs="Arial"/>
                <w:sz w:val="18"/>
                <w:szCs w:val="18"/>
              </w:rPr>
              <w:t>otoritas</w:t>
            </w:r>
            <w:proofErr w:type="spellEnd"/>
            <w:r w:rsidRPr="005C641D">
              <w:rPr>
                <w:rFonts w:ascii="Arial" w:hAnsi="Arial" w:cs="Arial"/>
                <w:sz w:val="18"/>
                <w:szCs w:val="18"/>
              </w:rPr>
              <w:t xml:space="preserve"> </w:t>
            </w:r>
            <w:proofErr w:type="spellStart"/>
            <w:r w:rsidRPr="005C641D">
              <w:rPr>
                <w:rFonts w:ascii="Arial" w:hAnsi="Arial" w:cs="Arial"/>
                <w:sz w:val="18"/>
                <w:szCs w:val="18"/>
              </w:rPr>
              <w:t>memberi</w:t>
            </w:r>
            <w:proofErr w:type="spellEnd"/>
            <w:r w:rsidRPr="005C641D">
              <w:rPr>
                <w:rFonts w:ascii="Arial" w:hAnsi="Arial" w:cs="Arial"/>
                <w:sz w:val="18"/>
                <w:szCs w:val="18"/>
              </w:rPr>
              <w:t xml:space="preserve"> </w:t>
            </w:r>
            <w:proofErr w:type="spellStart"/>
            <w:r w:rsidRPr="005C641D">
              <w:rPr>
                <w:rFonts w:ascii="Arial" w:hAnsi="Arial" w:cs="Arial"/>
                <w:sz w:val="18"/>
                <w:szCs w:val="18"/>
              </w:rPr>
              <w:t>masukan</w:t>
            </w:r>
            <w:proofErr w:type="spellEnd"/>
            <w:r w:rsidRPr="005C641D">
              <w:rPr>
                <w:rFonts w:ascii="Arial" w:hAnsi="Arial" w:cs="Arial"/>
                <w:sz w:val="18"/>
                <w:szCs w:val="18"/>
              </w:rPr>
              <w:t xml:space="preserve"> dan </w:t>
            </w:r>
            <w:proofErr w:type="spellStart"/>
            <w:r w:rsidRPr="005C641D">
              <w:rPr>
                <w:rFonts w:ascii="Arial" w:hAnsi="Arial" w:cs="Arial"/>
                <w:sz w:val="18"/>
                <w:szCs w:val="18"/>
              </w:rPr>
              <w:t>ikut</w:t>
            </w:r>
            <w:proofErr w:type="spellEnd"/>
            <w:r w:rsidRPr="005C641D">
              <w:rPr>
                <w:rFonts w:ascii="Arial" w:hAnsi="Arial" w:cs="Arial"/>
                <w:sz w:val="18"/>
                <w:szCs w:val="18"/>
              </w:rPr>
              <w:t xml:space="preserve"> </w:t>
            </w:r>
            <w:proofErr w:type="spellStart"/>
            <w:r w:rsidRPr="005C641D">
              <w:rPr>
                <w:rFonts w:ascii="Arial" w:hAnsi="Arial" w:cs="Arial"/>
                <w:sz w:val="18"/>
                <w:szCs w:val="18"/>
              </w:rPr>
              <w:t>mengawasi</w:t>
            </w:r>
            <w:proofErr w:type="spellEnd"/>
            <w:r w:rsidRPr="005C641D">
              <w:rPr>
                <w:rFonts w:ascii="Arial" w:hAnsi="Arial" w:cs="Arial"/>
                <w:sz w:val="18"/>
                <w:szCs w:val="18"/>
              </w:rPr>
              <w:t xml:space="preserve"> </w:t>
            </w:r>
            <w:proofErr w:type="spellStart"/>
            <w:r w:rsidRPr="005C641D">
              <w:rPr>
                <w:rFonts w:ascii="Arial" w:hAnsi="Arial" w:cs="Arial"/>
                <w:sz w:val="18"/>
                <w:szCs w:val="18"/>
              </w:rPr>
              <w:t>pelaksanaan</w:t>
            </w:r>
            <w:proofErr w:type="spellEnd"/>
            <w:r w:rsidRPr="005C641D">
              <w:rPr>
                <w:rFonts w:ascii="Arial" w:hAnsi="Arial" w:cs="Arial"/>
                <w:sz w:val="18"/>
                <w:szCs w:val="18"/>
              </w:rPr>
              <w:t xml:space="preserve"> </w:t>
            </w:r>
            <w:proofErr w:type="spellStart"/>
            <w:r w:rsidRPr="005C641D">
              <w:rPr>
                <w:rFonts w:ascii="Arial" w:hAnsi="Arial" w:cs="Arial"/>
                <w:sz w:val="18"/>
                <w:szCs w:val="18"/>
              </w:rPr>
              <w:t>berdasarkan</w:t>
            </w:r>
            <w:proofErr w:type="spellEnd"/>
            <w:r w:rsidRPr="005C641D">
              <w:rPr>
                <w:rFonts w:ascii="Arial" w:hAnsi="Arial" w:cs="Arial"/>
                <w:sz w:val="18"/>
                <w:szCs w:val="18"/>
              </w:rPr>
              <w:t xml:space="preserve"> </w:t>
            </w:r>
            <w:proofErr w:type="spellStart"/>
            <w:r w:rsidRPr="005C641D">
              <w:rPr>
                <w:rFonts w:ascii="Arial" w:hAnsi="Arial" w:cs="Arial"/>
                <w:sz w:val="18"/>
                <w:szCs w:val="18"/>
              </w:rPr>
              <w:t>renstra</w:t>
            </w:r>
            <w:proofErr w:type="spellEnd"/>
          </w:p>
        </w:tc>
      </w:tr>
      <w:tr w:rsidR="00950AF6" w:rsidRPr="00C3043B" w14:paraId="538922C2" w14:textId="77777777" w:rsidTr="00B31407">
        <w:tc>
          <w:tcPr>
            <w:tcW w:w="1560" w:type="dxa"/>
            <w:tcBorders>
              <w:top w:val="single" w:sz="4" w:space="0" w:color="auto"/>
              <w:left w:val="nil"/>
              <w:bottom w:val="single" w:sz="4" w:space="0" w:color="auto"/>
              <w:right w:val="nil"/>
            </w:tcBorders>
          </w:tcPr>
          <w:p w14:paraId="58BB2B81" w14:textId="77777777" w:rsidR="00950AF6" w:rsidRPr="00C3043B" w:rsidRDefault="00950AF6" w:rsidP="00990B81">
            <w:pPr>
              <w:pStyle w:val="ListParagraph"/>
              <w:numPr>
                <w:ilvl w:val="0"/>
                <w:numId w:val="4"/>
              </w:numPr>
              <w:ind w:left="316" w:hanging="316"/>
              <w:rPr>
                <w:rFonts w:ascii="Arial" w:hAnsi="Arial" w:cs="Arial"/>
                <w:sz w:val="18"/>
                <w:szCs w:val="18"/>
              </w:rPr>
            </w:pPr>
            <w:proofErr w:type="spellStart"/>
            <w:r w:rsidRPr="00C3043B">
              <w:rPr>
                <w:rFonts w:ascii="Arial" w:hAnsi="Arial" w:cs="Arial"/>
                <w:sz w:val="18"/>
                <w:szCs w:val="18"/>
              </w:rPr>
              <w:t>Aturan</w:t>
            </w:r>
            <w:proofErr w:type="spellEnd"/>
            <w:r w:rsidRPr="00C3043B">
              <w:rPr>
                <w:rFonts w:ascii="Arial" w:hAnsi="Arial" w:cs="Arial"/>
                <w:sz w:val="18"/>
                <w:szCs w:val="18"/>
              </w:rPr>
              <w:t xml:space="preserve"> </w:t>
            </w:r>
            <w:proofErr w:type="spellStart"/>
            <w:r w:rsidRPr="00C3043B">
              <w:rPr>
                <w:rFonts w:ascii="Arial" w:hAnsi="Arial" w:cs="Arial"/>
                <w:sz w:val="18"/>
                <w:szCs w:val="18"/>
              </w:rPr>
              <w:t>Agregasi</w:t>
            </w:r>
            <w:proofErr w:type="spellEnd"/>
            <w:r w:rsidRPr="00C3043B">
              <w:rPr>
                <w:rFonts w:ascii="Arial" w:hAnsi="Arial" w:cs="Arial"/>
                <w:sz w:val="18"/>
                <w:szCs w:val="18"/>
              </w:rPr>
              <w:t xml:space="preserve"> (</w:t>
            </w:r>
            <w:proofErr w:type="spellStart"/>
            <w:r w:rsidRPr="00C3043B">
              <w:rPr>
                <w:rFonts w:ascii="Arial" w:hAnsi="Arial" w:cs="Arial"/>
                <w:sz w:val="18"/>
                <w:szCs w:val="18"/>
              </w:rPr>
              <w:t>Agregation</w:t>
            </w:r>
            <w:proofErr w:type="spellEnd"/>
            <w:r w:rsidRPr="00C3043B">
              <w:rPr>
                <w:rFonts w:ascii="Arial" w:hAnsi="Arial" w:cs="Arial"/>
                <w:sz w:val="18"/>
                <w:szCs w:val="18"/>
              </w:rPr>
              <w:t xml:space="preserve"> Rules)</w:t>
            </w:r>
          </w:p>
        </w:tc>
        <w:tc>
          <w:tcPr>
            <w:tcW w:w="2551" w:type="dxa"/>
            <w:tcBorders>
              <w:top w:val="single" w:sz="4" w:space="0" w:color="auto"/>
              <w:left w:val="nil"/>
              <w:bottom w:val="single" w:sz="4" w:space="0" w:color="auto"/>
              <w:right w:val="nil"/>
            </w:tcBorders>
          </w:tcPr>
          <w:p w14:paraId="1F80CBE8" w14:textId="77777777" w:rsidR="00950AF6" w:rsidRDefault="00950AF6" w:rsidP="00990B81">
            <w:pPr>
              <w:pStyle w:val="ListParagraph"/>
              <w:numPr>
                <w:ilvl w:val="0"/>
                <w:numId w:val="13"/>
              </w:numPr>
              <w:ind w:left="179" w:hanging="284"/>
              <w:rPr>
                <w:rFonts w:ascii="Arial" w:hAnsi="Arial" w:cs="Arial"/>
                <w:sz w:val="18"/>
                <w:szCs w:val="18"/>
              </w:rPr>
            </w:pPr>
            <w:r w:rsidRPr="00AE45C1">
              <w:rPr>
                <w:rFonts w:ascii="Arial" w:hAnsi="Arial" w:cs="Arial"/>
                <w:sz w:val="18"/>
                <w:szCs w:val="18"/>
              </w:rPr>
              <w:t xml:space="preserve">Proses </w:t>
            </w:r>
            <w:proofErr w:type="spellStart"/>
            <w:r w:rsidRPr="00AE45C1">
              <w:rPr>
                <w:rFonts w:ascii="Arial" w:hAnsi="Arial" w:cs="Arial"/>
                <w:sz w:val="18"/>
                <w:szCs w:val="18"/>
              </w:rPr>
              <w:t>persetujuan</w:t>
            </w:r>
            <w:proofErr w:type="spellEnd"/>
            <w:r w:rsidRPr="00AE45C1">
              <w:rPr>
                <w:rFonts w:ascii="Arial" w:hAnsi="Arial" w:cs="Arial"/>
                <w:sz w:val="18"/>
                <w:szCs w:val="18"/>
              </w:rPr>
              <w:t xml:space="preserve"> KKPRL </w:t>
            </w:r>
            <w:proofErr w:type="spellStart"/>
            <w:r w:rsidRPr="00AE45C1">
              <w:rPr>
                <w:rFonts w:ascii="Arial" w:hAnsi="Arial" w:cs="Arial"/>
                <w:sz w:val="18"/>
                <w:szCs w:val="18"/>
              </w:rPr>
              <w:t>melibatkan</w:t>
            </w:r>
            <w:proofErr w:type="spellEnd"/>
            <w:r w:rsidRPr="00AE45C1">
              <w:rPr>
                <w:rFonts w:ascii="Arial" w:hAnsi="Arial" w:cs="Arial"/>
                <w:sz w:val="18"/>
                <w:szCs w:val="18"/>
              </w:rPr>
              <w:t xml:space="preserve"> </w:t>
            </w:r>
            <w:proofErr w:type="spellStart"/>
            <w:r w:rsidRPr="00AE45C1">
              <w:rPr>
                <w:rFonts w:ascii="Arial" w:hAnsi="Arial" w:cs="Arial"/>
                <w:sz w:val="18"/>
                <w:szCs w:val="18"/>
              </w:rPr>
              <w:t>dokumen</w:t>
            </w:r>
            <w:proofErr w:type="spellEnd"/>
            <w:r w:rsidRPr="00AE45C1">
              <w:rPr>
                <w:rFonts w:ascii="Arial" w:hAnsi="Arial" w:cs="Arial"/>
                <w:sz w:val="18"/>
                <w:szCs w:val="18"/>
              </w:rPr>
              <w:t xml:space="preserve"> </w:t>
            </w:r>
            <w:proofErr w:type="spellStart"/>
            <w:r w:rsidRPr="00AE45C1">
              <w:rPr>
                <w:rFonts w:ascii="Arial" w:hAnsi="Arial" w:cs="Arial"/>
                <w:sz w:val="18"/>
                <w:szCs w:val="18"/>
              </w:rPr>
              <w:t>teknis</w:t>
            </w:r>
            <w:proofErr w:type="spellEnd"/>
            <w:r w:rsidRPr="00AE45C1">
              <w:rPr>
                <w:rFonts w:ascii="Arial" w:hAnsi="Arial" w:cs="Arial"/>
                <w:sz w:val="18"/>
                <w:szCs w:val="18"/>
              </w:rPr>
              <w:t xml:space="preserve"> dan </w:t>
            </w:r>
            <w:proofErr w:type="spellStart"/>
            <w:r w:rsidRPr="00AE45C1">
              <w:rPr>
                <w:rFonts w:ascii="Arial" w:hAnsi="Arial" w:cs="Arial"/>
                <w:sz w:val="18"/>
                <w:szCs w:val="18"/>
              </w:rPr>
              <w:t>administratif</w:t>
            </w:r>
            <w:proofErr w:type="spellEnd"/>
            <w:r w:rsidRPr="00AE45C1">
              <w:rPr>
                <w:rFonts w:ascii="Arial" w:hAnsi="Arial" w:cs="Arial"/>
                <w:sz w:val="18"/>
                <w:szCs w:val="18"/>
              </w:rPr>
              <w:t xml:space="preserve">, </w:t>
            </w:r>
            <w:proofErr w:type="spellStart"/>
            <w:r w:rsidRPr="00AE45C1">
              <w:rPr>
                <w:rFonts w:ascii="Arial" w:hAnsi="Arial" w:cs="Arial"/>
                <w:sz w:val="18"/>
                <w:szCs w:val="18"/>
              </w:rPr>
              <w:t>kemungkinan</w:t>
            </w:r>
            <w:proofErr w:type="spellEnd"/>
            <w:r w:rsidRPr="00AE45C1">
              <w:rPr>
                <w:rFonts w:ascii="Arial" w:hAnsi="Arial" w:cs="Arial"/>
                <w:sz w:val="18"/>
                <w:szCs w:val="18"/>
              </w:rPr>
              <w:t xml:space="preserve"> </w:t>
            </w:r>
            <w:proofErr w:type="spellStart"/>
            <w:r w:rsidRPr="00AE45C1">
              <w:rPr>
                <w:rFonts w:ascii="Arial" w:hAnsi="Arial" w:cs="Arial"/>
                <w:sz w:val="18"/>
                <w:szCs w:val="18"/>
              </w:rPr>
              <w:t>tim</w:t>
            </w:r>
            <w:proofErr w:type="spellEnd"/>
            <w:r w:rsidRPr="00AE45C1">
              <w:rPr>
                <w:rFonts w:ascii="Arial" w:hAnsi="Arial" w:cs="Arial"/>
                <w:sz w:val="18"/>
                <w:szCs w:val="18"/>
              </w:rPr>
              <w:t xml:space="preserve"> </w:t>
            </w:r>
            <w:proofErr w:type="spellStart"/>
            <w:r w:rsidRPr="00AE45C1">
              <w:rPr>
                <w:rFonts w:ascii="Arial" w:hAnsi="Arial" w:cs="Arial"/>
                <w:sz w:val="18"/>
                <w:szCs w:val="18"/>
              </w:rPr>
              <w:t>verifikasi</w:t>
            </w:r>
            <w:proofErr w:type="spellEnd"/>
          </w:p>
          <w:p w14:paraId="2B1B472B" w14:textId="77777777" w:rsidR="00950AF6" w:rsidRDefault="00950AF6" w:rsidP="00990B81">
            <w:pPr>
              <w:pStyle w:val="ListParagraph"/>
              <w:numPr>
                <w:ilvl w:val="0"/>
                <w:numId w:val="13"/>
              </w:numPr>
              <w:ind w:left="179" w:hanging="284"/>
              <w:rPr>
                <w:rFonts w:ascii="Arial" w:hAnsi="Arial" w:cs="Arial"/>
                <w:sz w:val="18"/>
                <w:szCs w:val="18"/>
              </w:rPr>
            </w:pPr>
            <w:proofErr w:type="spellStart"/>
            <w:r w:rsidRPr="00AE45C1">
              <w:rPr>
                <w:rFonts w:ascii="Arial" w:hAnsi="Arial" w:cs="Arial"/>
                <w:sz w:val="18"/>
                <w:szCs w:val="18"/>
              </w:rPr>
              <w:t>Prosedur</w:t>
            </w:r>
            <w:proofErr w:type="spellEnd"/>
            <w:r w:rsidRPr="00AE45C1">
              <w:rPr>
                <w:rFonts w:ascii="Arial" w:hAnsi="Arial" w:cs="Arial"/>
                <w:sz w:val="18"/>
                <w:szCs w:val="18"/>
              </w:rPr>
              <w:t xml:space="preserve"> </w:t>
            </w:r>
            <w:proofErr w:type="spellStart"/>
            <w:r w:rsidRPr="00AE45C1">
              <w:rPr>
                <w:rFonts w:ascii="Arial" w:hAnsi="Arial" w:cs="Arial"/>
                <w:sz w:val="18"/>
                <w:szCs w:val="18"/>
              </w:rPr>
              <w:t>pengajuan</w:t>
            </w:r>
            <w:proofErr w:type="spellEnd"/>
            <w:r w:rsidRPr="00AE45C1">
              <w:rPr>
                <w:rFonts w:ascii="Arial" w:hAnsi="Arial" w:cs="Arial"/>
                <w:sz w:val="18"/>
                <w:szCs w:val="18"/>
              </w:rPr>
              <w:t xml:space="preserve"> </w:t>
            </w:r>
            <w:proofErr w:type="spellStart"/>
            <w:r w:rsidRPr="00AE45C1">
              <w:rPr>
                <w:rFonts w:ascii="Arial" w:hAnsi="Arial" w:cs="Arial"/>
                <w:sz w:val="18"/>
                <w:szCs w:val="18"/>
              </w:rPr>
              <w:t>izin</w:t>
            </w:r>
            <w:proofErr w:type="spellEnd"/>
            <w:r w:rsidRPr="00AE45C1">
              <w:rPr>
                <w:rFonts w:ascii="Arial" w:hAnsi="Arial" w:cs="Arial"/>
                <w:sz w:val="18"/>
                <w:szCs w:val="18"/>
              </w:rPr>
              <w:t xml:space="preserve">, </w:t>
            </w:r>
            <w:proofErr w:type="spellStart"/>
            <w:r w:rsidRPr="00AE45C1">
              <w:rPr>
                <w:rFonts w:ascii="Arial" w:hAnsi="Arial" w:cs="Arial"/>
                <w:sz w:val="18"/>
                <w:szCs w:val="18"/>
              </w:rPr>
              <w:t>integrasi</w:t>
            </w:r>
            <w:proofErr w:type="spellEnd"/>
            <w:r w:rsidRPr="00AE45C1">
              <w:rPr>
                <w:rFonts w:ascii="Arial" w:hAnsi="Arial" w:cs="Arial"/>
                <w:sz w:val="18"/>
                <w:szCs w:val="18"/>
              </w:rPr>
              <w:t xml:space="preserve"> </w:t>
            </w:r>
            <w:proofErr w:type="spellStart"/>
            <w:r w:rsidRPr="00AE45C1">
              <w:rPr>
                <w:rFonts w:ascii="Arial" w:hAnsi="Arial" w:cs="Arial"/>
                <w:sz w:val="18"/>
                <w:szCs w:val="18"/>
              </w:rPr>
              <w:t>regulasi</w:t>
            </w:r>
            <w:proofErr w:type="spellEnd"/>
            <w:r w:rsidRPr="00AE45C1">
              <w:rPr>
                <w:rFonts w:ascii="Arial" w:hAnsi="Arial" w:cs="Arial"/>
                <w:sz w:val="18"/>
                <w:szCs w:val="18"/>
              </w:rPr>
              <w:t xml:space="preserve"> </w:t>
            </w:r>
            <w:proofErr w:type="spellStart"/>
            <w:r w:rsidRPr="00AE45C1">
              <w:rPr>
                <w:rFonts w:ascii="Arial" w:hAnsi="Arial" w:cs="Arial"/>
                <w:sz w:val="18"/>
                <w:szCs w:val="18"/>
              </w:rPr>
              <w:t>pusat</w:t>
            </w:r>
            <w:proofErr w:type="spellEnd"/>
            <w:r w:rsidRPr="00AE45C1">
              <w:rPr>
                <w:rFonts w:ascii="Arial" w:hAnsi="Arial" w:cs="Arial"/>
                <w:sz w:val="18"/>
                <w:szCs w:val="18"/>
              </w:rPr>
              <w:t xml:space="preserve"> dan </w:t>
            </w:r>
            <w:proofErr w:type="spellStart"/>
            <w:r w:rsidRPr="00AE45C1">
              <w:rPr>
                <w:rFonts w:ascii="Arial" w:hAnsi="Arial" w:cs="Arial"/>
                <w:sz w:val="18"/>
                <w:szCs w:val="18"/>
              </w:rPr>
              <w:t>daerah</w:t>
            </w:r>
            <w:proofErr w:type="spellEnd"/>
            <w:r w:rsidRPr="00AE45C1">
              <w:rPr>
                <w:rFonts w:ascii="Arial" w:hAnsi="Arial" w:cs="Arial"/>
                <w:sz w:val="18"/>
                <w:szCs w:val="18"/>
              </w:rPr>
              <w:t xml:space="preserve"> </w:t>
            </w:r>
            <w:proofErr w:type="spellStart"/>
            <w:r w:rsidRPr="00AE45C1">
              <w:rPr>
                <w:rFonts w:ascii="Arial" w:hAnsi="Arial" w:cs="Arial"/>
                <w:sz w:val="18"/>
                <w:szCs w:val="18"/>
              </w:rPr>
              <w:t>dalam</w:t>
            </w:r>
            <w:proofErr w:type="spellEnd"/>
            <w:r w:rsidRPr="00AE45C1">
              <w:rPr>
                <w:rFonts w:ascii="Arial" w:hAnsi="Arial" w:cs="Arial"/>
                <w:sz w:val="18"/>
                <w:szCs w:val="18"/>
              </w:rPr>
              <w:t xml:space="preserve"> </w:t>
            </w:r>
            <w:proofErr w:type="spellStart"/>
            <w:r w:rsidRPr="00AE45C1">
              <w:rPr>
                <w:rFonts w:ascii="Arial" w:hAnsi="Arial" w:cs="Arial"/>
                <w:sz w:val="18"/>
                <w:szCs w:val="18"/>
              </w:rPr>
              <w:t>penyusunan</w:t>
            </w:r>
            <w:proofErr w:type="spellEnd"/>
            <w:r w:rsidRPr="00AE45C1">
              <w:rPr>
                <w:rFonts w:ascii="Arial" w:hAnsi="Arial" w:cs="Arial"/>
                <w:sz w:val="18"/>
                <w:szCs w:val="18"/>
              </w:rPr>
              <w:t xml:space="preserve"> dan </w:t>
            </w:r>
            <w:proofErr w:type="spellStart"/>
            <w:r w:rsidRPr="00AE45C1">
              <w:rPr>
                <w:rFonts w:ascii="Arial" w:hAnsi="Arial" w:cs="Arial"/>
                <w:sz w:val="18"/>
                <w:szCs w:val="18"/>
              </w:rPr>
              <w:t>implementasi</w:t>
            </w:r>
            <w:proofErr w:type="spellEnd"/>
            <w:r w:rsidRPr="00AE45C1">
              <w:rPr>
                <w:rFonts w:ascii="Arial" w:hAnsi="Arial" w:cs="Arial"/>
                <w:sz w:val="18"/>
                <w:szCs w:val="18"/>
              </w:rPr>
              <w:t xml:space="preserve">. </w:t>
            </w:r>
          </w:p>
          <w:p w14:paraId="508605D3" w14:textId="77777777" w:rsidR="00950AF6" w:rsidRPr="00AE45C1" w:rsidRDefault="00950AF6" w:rsidP="00990B81">
            <w:pPr>
              <w:pStyle w:val="ListParagraph"/>
              <w:numPr>
                <w:ilvl w:val="0"/>
                <w:numId w:val="13"/>
              </w:numPr>
              <w:ind w:left="179" w:hanging="284"/>
              <w:rPr>
                <w:rFonts w:ascii="Arial" w:hAnsi="Arial" w:cs="Arial"/>
                <w:sz w:val="18"/>
                <w:szCs w:val="18"/>
              </w:rPr>
            </w:pPr>
            <w:r w:rsidRPr="00AE45C1">
              <w:rPr>
                <w:rFonts w:ascii="Arial" w:hAnsi="Arial" w:cs="Arial"/>
                <w:sz w:val="18"/>
                <w:szCs w:val="18"/>
              </w:rPr>
              <w:t xml:space="preserve">Tim </w:t>
            </w:r>
            <w:proofErr w:type="spellStart"/>
            <w:r w:rsidRPr="00AE45C1">
              <w:rPr>
                <w:rFonts w:ascii="Arial" w:hAnsi="Arial" w:cs="Arial"/>
                <w:sz w:val="18"/>
                <w:szCs w:val="18"/>
              </w:rPr>
              <w:t>atau</w:t>
            </w:r>
            <w:proofErr w:type="spellEnd"/>
            <w:r w:rsidRPr="00AE45C1">
              <w:rPr>
                <w:rFonts w:ascii="Arial" w:hAnsi="Arial" w:cs="Arial"/>
                <w:sz w:val="18"/>
                <w:szCs w:val="18"/>
              </w:rPr>
              <w:t xml:space="preserve"> </w:t>
            </w:r>
            <w:proofErr w:type="spellStart"/>
            <w:r w:rsidRPr="00AE45C1">
              <w:rPr>
                <w:rFonts w:ascii="Arial" w:hAnsi="Arial" w:cs="Arial"/>
                <w:sz w:val="18"/>
                <w:szCs w:val="18"/>
              </w:rPr>
              <w:t>instansi</w:t>
            </w:r>
            <w:proofErr w:type="spellEnd"/>
            <w:r w:rsidRPr="00AE45C1">
              <w:rPr>
                <w:rFonts w:ascii="Arial" w:hAnsi="Arial" w:cs="Arial"/>
                <w:sz w:val="18"/>
                <w:szCs w:val="18"/>
              </w:rPr>
              <w:t xml:space="preserve"> yang </w:t>
            </w:r>
            <w:proofErr w:type="spellStart"/>
            <w:r w:rsidRPr="00AE45C1">
              <w:rPr>
                <w:rFonts w:ascii="Arial" w:hAnsi="Arial" w:cs="Arial"/>
                <w:sz w:val="18"/>
                <w:szCs w:val="18"/>
              </w:rPr>
              <w:t>memutuskan</w:t>
            </w:r>
            <w:proofErr w:type="spellEnd"/>
            <w:r w:rsidRPr="00AE45C1">
              <w:rPr>
                <w:rFonts w:ascii="Arial" w:hAnsi="Arial" w:cs="Arial"/>
                <w:sz w:val="18"/>
                <w:szCs w:val="18"/>
              </w:rPr>
              <w:t xml:space="preserve"> </w:t>
            </w:r>
            <w:proofErr w:type="spellStart"/>
            <w:r w:rsidRPr="00AE45C1">
              <w:rPr>
                <w:rFonts w:ascii="Arial" w:hAnsi="Arial" w:cs="Arial"/>
                <w:sz w:val="18"/>
                <w:szCs w:val="18"/>
              </w:rPr>
              <w:t>kepatuhan</w:t>
            </w:r>
            <w:proofErr w:type="spellEnd"/>
            <w:r w:rsidRPr="00AE45C1">
              <w:rPr>
                <w:rFonts w:ascii="Arial" w:hAnsi="Arial" w:cs="Arial"/>
                <w:sz w:val="18"/>
                <w:szCs w:val="18"/>
              </w:rPr>
              <w:t xml:space="preserve"> </w:t>
            </w:r>
            <w:proofErr w:type="spellStart"/>
            <w:r w:rsidRPr="00AE45C1">
              <w:rPr>
                <w:rFonts w:ascii="Arial" w:hAnsi="Arial" w:cs="Arial"/>
                <w:sz w:val="18"/>
                <w:szCs w:val="18"/>
              </w:rPr>
              <w:t>perizinan</w:t>
            </w:r>
            <w:proofErr w:type="spellEnd"/>
            <w:r w:rsidRPr="00AE45C1">
              <w:rPr>
                <w:rFonts w:ascii="Arial" w:hAnsi="Arial" w:cs="Arial"/>
                <w:sz w:val="18"/>
                <w:szCs w:val="18"/>
              </w:rPr>
              <w:t xml:space="preserve"> dan </w:t>
            </w:r>
            <w:proofErr w:type="spellStart"/>
            <w:r w:rsidRPr="00AE45C1">
              <w:rPr>
                <w:rFonts w:ascii="Arial" w:hAnsi="Arial" w:cs="Arial"/>
                <w:sz w:val="18"/>
                <w:szCs w:val="18"/>
              </w:rPr>
              <w:t>persetujuan</w:t>
            </w:r>
            <w:proofErr w:type="spellEnd"/>
            <w:r w:rsidRPr="00AE45C1">
              <w:rPr>
                <w:rFonts w:ascii="Arial" w:hAnsi="Arial" w:cs="Arial"/>
                <w:sz w:val="18"/>
                <w:szCs w:val="18"/>
              </w:rPr>
              <w:t xml:space="preserve"> </w:t>
            </w:r>
            <w:proofErr w:type="spellStart"/>
            <w:r w:rsidRPr="00AE45C1">
              <w:rPr>
                <w:rFonts w:ascii="Arial" w:hAnsi="Arial" w:cs="Arial"/>
                <w:sz w:val="18"/>
                <w:szCs w:val="18"/>
              </w:rPr>
              <w:t>kegiatan</w:t>
            </w:r>
            <w:proofErr w:type="spellEnd"/>
            <w:r w:rsidRPr="00AE45C1">
              <w:rPr>
                <w:rFonts w:ascii="Arial" w:hAnsi="Arial" w:cs="Arial"/>
                <w:sz w:val="18"/>
                <w:szCs w:val="18"/>
              </w:rPr>
              <w:t>.</w:t>
            </w:r>
          </w:p>
        </w:tc>
        <w:tc>
          <w:tcPr>
            <w:tcW w:w="2268" w:type="dxa"/>
            <w:tcBorders>
              <w:top w:val="single" w:sz="4" w:space="0" w:color="auto"/>
              <w:left w:val="nil"/>
              <w:bottom w:val="single" w:sz="4" w:space="0" w:color="auto"/>
              <w:right w:val="nil"/>
            </w:tcBorders>
          </w:tcPr>
          <w:p w14:paraId="409A5B40" w14:textId="77777777" w:rsidR="00950AF6" w:rsidRDefault="00950AF6" w:rsidP="00990B81">
            <w:pPr>
              <w:pStyle w:val="ListParagraph"/>
              <w:numPr>
                <w:ilvl w:val="0"/>
                <w:numId w:val="14"/>
              </w:numPr>
              <w:ind w:left="176" w:hanging="283"/>
              <w:rPr>
                <w:rFonts w:ascii="Arial" w:hAnsi="Arial" w:cs="Arial"/>
                <w:sz w:val="18"/>
                <w:szCs w:val="18"/>
              </w:rPr>
            </w:pPr>
            <w:r w:rsidRPr="00AE45C1">
              <w:rPr>
                <w:rFonts w:ascii="Arial" w:hAnsi="Arial" w:cs="Arial"/>
                <w:sz w:val="18"/>
                <w:szCs w:val="18"/>
              </w:rPr>
              <w:t xml:space="preserve">Zona </w:t>
            </w:r>
            <w:proofErr w:type="spellStart"/>
            <w:r w:rsidRPr="00AE45C1">
              <w:rPr>
                <w:rFonts w:ascii="Arial" w:hAnsi="Arial" w:cs="Arial"/>
                <w:sz w:val="18"/>
                <w:szCs w:val="18"/>
              </w:rPr>
              <w:t>tertentu</w:t>
            </w:r>
            <w:proofErr w:type="spellEnd"/>
            <w:r w:rsidRPr="00AE45C1">
              <w:rPr>
                <w:rFonts w:ascii="Arial" w:hAnsi="Arial" w:cs="Arial"/>
                <w:sz w:val="18"/>
                <w:szCs w:val="18"/>
              </w:rPr>
              <w:t xml:space="preserve"> </w:t>
            </w:r>
            <w:proofErr w:type="spellStart"/>
            <w:r w:rsidRPr="00AE45C1">
              <w:rPr>
                <w:rFonts w:ascii="Arial" w:hAnsi="Arial" w:cs="Arial"/>
                <w:sz w:val="18"/>
                <w:szCs w:val="18"/>
              </w:rPr>
              <w:t>ditetapkan</w:t>
            </w:r>
            <w:proofErr w:type="spellEnd"/>
            <w:r w:rsidRPr="00AE45C1">
              <w:rPr>
                <w:rFonts w:ascii="Arial" w:hAnsi="Arial" w:cs="Arial"/>
                <w:sz w:val="18"/>
                <w:szCs w:val="18"/>
              </w:rPr>
              <w:t xml:space="preserve"> </w:t>
            </w:r>
            <w:proofErr w:type="spellStart"/>
            <w:r w:rsidRPr="00AE45C1">
              <w:rPr>
                <w:rFonts w:ascii="Arial" w:hAnsi="Arial" w:cs="Arial"/>
                <w:sz w:val="18"/>
                <w:szCs w:val="18"/>
              </w:rPr>
              <w:t>secara</w:t>
            </w:r>
            <w:proofErr w:type="spellEnd"/>
            <w:r w:rsidRPr="00AE45C1">
              <w:rPr>
                <w:rFonts w:ascii="Arial" w:hAnsi="Arial" w:cs="Arial"/>
                <w:sz w:val="18"/>
                <w:szCs w:val="18"/>
              </w:rPr>
              <w:t xml:space="preserve"> </w:t>
            </w:r>
            <w:proofErr w:type="spellStart"/>
            <w:r w:rsidRPr="00AE45C1">
              <w:rPr>
                <w:rFonts w:ascii="Arial" w:hAnsi="Arial" w:cs="Arial"/>
                <w:sz w:val="18"/>
                <w:szCs w:val="18"/>
              </w:rPr>
              <w:t>keseluruhan</w:t>
            </w:r>
            <w:proofErr w:type="spellEnd"/>
            <w:r w:rsidRPr="00AE45C1">
              <w:rPr>
                <w:rFonts w:ascii="Arial" w:hAnsi="Arial" w:cs="Arial"/>
                <w:sz w:val="18"/>
                <w:szCs w:val="18"/>
              </w:rPr>
              <w:t xml:space="preserve"> </w:t>
            </w:r>
            <w:proofErr w:type="spellStart"/>
            <w:r w:rsidRPr="00AE45C1">
              <w:rPr>
                <w:rFonts w:ascii="Arial" w:hAnsi="Arial" w:cs="Arial"/>
                <w:sz w:val="18"/>
                <w:szCs w:val="18"/>
              </w:rPr>
              <w:t>luas</w:t>
            </w:r>
            <w:proofErr w:type="spellEnd"/>
            <w:r w:rsidRPr="00AE45C1">
              <w:rPr>
                <w:rFonts w:ascii="Arial" w:hAnsi="Arial" w:cs="Arial"/>
                <w:sz w:val="18"/>
                <w:szCs w:val="18"/>
              </w:rPr>
              <w:t xml:space="preserve"> dan </w:t>
            </w:r>
            <w:proofErr w:type="spellStart"/>
            <w:r w:rsidRPr="00AE45C1">
              <w:rPr>
                <w:rFonts w:ascii="Arial" w:hAnsi="Arial" w:cs="Arial"/>
                <w:sz w:val="18"/>
                <w:szCs w:val="18"/>
              </w:rPr>
              <w:t>jenis</w:t>
            </w:r>
            <w:proofErr w:type="spellEnd"/>
            <w:r w:rsidRPr="00AE45C1">
              <w:rPr>
                <w:rFonts w:ascii="Arial" w:hAnsi="Arial" w:cs="Arial"/>
                <w:sz w:val="18"/>
                <w:szCs w:val="18"/>
              </w:rPr>
              <w:t xml:space="preserve"> zona; </w:t>
            </w:r>
            <w:proofErr w:type="spellStart"/>
            <w:r w:rsidRPr="00AE45C1">
              <w:rPr>
                <w:rFonts w:ascii="Arial" w:hAnsi="Arial" w:cs="Arial"/>
                <w:sz w:val="18"/>
                <w:szCs w:val="18"/>
              </w:rPr>
              <w:t>keputusan</w:t>
            </w:r>
            <w:proofErr w:type="spellEnd"/>
            <w:r w:rsidRPr="00AE45C1">
              <w:rPr>
                <w:rFonts w:ascii="Arial" w:hAnsi="Arial" w:cs="Arial"/>
                <w:sz w:val="18"/>
                <w:szCs w:val="18"/>
              </w:rPr>
              <w:t xml:space="preserve"> </w:t>
            </w:r>
            <w:proofErr w:type="spellStart"/>
            <w:r w:rsidRPr="00AE45C1">
              <w:rPr>
                <w:rFonts w:ascii="Arial" w:hAnsi="Arial" w:cs="Arial"/>
                <w:sz w:val="18"/>
                <w:szCs w:val="18"/>
              </w:rPr>
              <w:t>zonasi</w:t>
            </w:r>
            <w:proofErr w:type="spellEnd"/>
            <w:r w:rsidRPr="00AE45C1">
              <w:rPr>
                <w:rFonts w:ascii="Arial" w:hAnsi="Arial" w:cs="Arial"/>
                <w:sz w:val="18"/>
                <w:szCs w:val="18"/>
              </w:rPr>
              <w:t xml:space="preserve"> </w:t>
            </w:r>
            <w:proofErr w:type="spellStart"/>
            <w:r w:rsidRPr="00AE45C1">
              <w:rPr>
                <w:rFonts w:ascii="Arial" w:hAnsi="Arial" w:cs="Arial"/>
                <w:sz w:val="18"/>
                <w:szCs w:val="18"/>
              </w:rPr>
              <w:t>ditetapkan</w:t>
            </w:r>
            <w:proofErr w:type="spellEnd"/>
            <w:r w:rsidRPr="00AE45C1">
              <w:rPr>
                <w:rFonts w:ascii="Arial" w:hAnsi="Arial" w:cs="Arial"/>
                <w:sz w:val="18"/>
                <w:szCs w:val="18"/>
              </w:rPr>
              <w:t xml:space="preserve"> </w:t>
            </w:r>
            <w:proofErr w:type="spellStart"/>
            <w:r w:rsidRPr="00AE45C1">
              <w:rPr>
                <w:rFonts w:ascii="Arial" w:hAnsi="Arial" w:cs="Arial"/>
                <w:sz w:val="18"/>
                <w:szCs w:val="18"/>
              </w:rPr>
              <w:t>kolektif</w:t>
            </w:r>
            <w:proofErr w:type="spellEnd"/>
            <w:r w:rsidRPr="00AE45C1">
              <w:rPr>
                <w:rFonts w:ascii="Arial" w:hAnsi="Arial" w:cs="Arial"/>
                <w:sz w:val="18"/>
                <w:szCs w:val="18"/>
              </w:rPr>
              <w:t xml:space="preserve"> oleh Menteri </w:t>
            </w:r>
            <w:proofErr w:type="spellStart"/>
            <w:r w:rsidRPr="00AE45C1">
              <w:rPr>
                <w:rFonts w:ascii="Arial" w:hAnsi="Arial" w:cs="Arial"/>
                <w:sz w:val="18"/>
                <w:szCs w:val="18"/>
              </w:rPr>
              <w:t>melalui</w:t>
            </w:r>
            <w:proofErr w:type="spellEnd"/>
            <w:r w:rsidRPr="00AE45C1">
              <w:rPr>
                <w:rFonts w:ascii="Arial" w:hAnsi="Arial" w:cs="Arial"/>
                <w:sz w:val="18"/>
                <w:szCs w:val="18"/>
              </w:rPr>
              <w:t xml:space="preserve"> </w:t>
            </w:r>
            <w:proofErr w:type="spellStart"/>
            <w:r w:rsidRPr="00AE45C1">
              <w:rPr>
                <w:rFonts w:ascii="Arial" w:hAnsi="Arial" w:cs="Arial"/>
                <w:sz w:val="18"/>
                <w:szCs w:val="18"/>
              </w:rPr>
              <w:t>lampiran</w:t>
            </w:r>
            <w:proofErr w:type="spellEnd"/>
            <w:r w:rsidRPr="00AE45C1">
              <w:rPr>
                <w:rFonts w:ascii="Arial" w:hAnsi="Arial" w:cs="Arial"/>
                <w:sz w:val="18"/>
                <w:szCs w:val="18"/>
              </w:rPr>
              <w:t xml:space="preserve"> dan </w:t>
            </w:r>
            <w:proofErr w:type="spellStart"/>
            <w:r w:rsidRPr="00AE45C1">
              <w:rPr>
                <w:rFonts w:ascii="Arial" w:hAnsi="Arial" w:cs="Arial"/>
                <w:sz w:val="18"/>
                <w:szCs w:val="18"/>
              </w:rPr>
              <w:t>peta</w:t>
            </w:r>
            <w:proofErr w:type="spellEnd"/>
            <w:r w:rsidRPr="00AE45C1">
              <w:rPr>
                <w:rFonts w:ascii="Arial" w:hAnsi="Arial" w:cs="Arial"/>
                <w:sz w:val="18"/>
                <w:szCs w:val="18"/>
              </w:rPr>
              <w:t xml:space="preserve">; </w:t>
            </w:r>
            <w:proofErr w:type="spellStart"/>
            <w:r w:rsidRPr="00AE45C1">
              <w:rPr>
                <w:rFonts w:ascii="Arial" w:hAnsi="Arial" w:cs="Arial"/>
                <w:sz w:val="18"/>
                <w:szCs w:val="18"/>
              </w:rPr>
              <w:t>adanya</w:t>
            </w:r>
            <w:proofErr w:type="spellEnd"/>
            <w:r w:rsidRPr="00AE45C1">
              <w:rPr>
                <w:rFonts w:ascii="Arial" w:hAnsi="Arial" w:cs="Arial"/>
                <w:sz w:val="18"/>
                <w:szCs w:val="18"/>
              </w:rPr>
              <w:t xml:space="preserve"> proses </w:t>
            </w:r>
            <w:proofErr w:type="spellStart"/>
            <w:r w:rsidRPr="00AE45C1">
              <w:rPr>
                <w:rFonts w:ascii="Arial" w:hAnsi="Arial" w:cs="Arial"/>
                <w:sz w:val="18"/>
                <w:szCs w:val="18"/>
              </w:rPr>
              <w:t>revisi</w:t>
            </w:r>
            <w:proofErr w:type="spellEnd"/>
            <w:r w:rsidRPr="00AE45C1">
              <w:rPr>
                <w:rFonts w:ascii="Arial" w:hAnsi="Arial" w:cs="Arial"/>
                <w:sz w:val="18"/>
                <w:szCs w:val="18"/>
              </w:rPr>
              <w:t xml:space="preserve"> </w:t>
            </w:r>
            <w:proofErr w:type="spellStart"/>
            <w:r w:rsidRPr="00AE45C1">
              <w:rPr>
                <w:rFonts w:ascii="Arial" w:hAnsi="Arial" w:cs="Arial"/>
                <w:sz w:val="18"/>
                <w:szCs w:val="18"/>
              </w:rPr>
              <w:t>karena</w:t>
            </w:r>
            <w:proofErr w:type="spellEnd"/>
            <w:r w:rsidRPr="00AE45C1">
              <w:rPr>
                <w:rFonts w:ascii="Arial" w:hAnsi="Arial" w:cs="Arial"/>
                <w:sz w:val="18"/>
                <w:szCs w:val="18"/>
              </w:rPr>
              <w:t xml:space="preserve"> </w:t>
            </w:r>
            <w:proofErr w:type="spellStart"/>
            <w:r w:rsidRPr="00AE45C1">
              <w:rPr>
                <w:rFonts w:ascii="Arial" w:hAnsi="Arial" w:cs="Arial"/>
                <w:sz w:val="18"/>
                <w:szCs w:val="18"/>
              </w:rPr>
              <w:t>perubahan</w:t>
            </w:r>
            <w:proofErr w:type="spellEnd"/>
            <w:r w:rsidRPr="00AE45C1">
              <w:rPr>
                <w:rFonts w:ascii="Arial" w:hAnsi="Arial" w:cs="Arial"/>
                <w:sz w:val="18"/>
                <w:szCs w:val="18"/>
              </w:rPr>
              <w:t xml:space="preserve"> </w:t>
            </w:r>
            <w:proofErr w:type="spellStart"/>
            <w:r w:rsidRPr="00AE45C1">
              <w:rPr>
                <w:rFonts w:ascii="Arial" w:hAnsi="Arial" w:cs="Arial"/>
                <w:sz w:val="18"/>
                <w:szCs w:val="18"/>
              </w:rPr>
              <w:t>luasan</w:t>
            </w:r>
            <w:proofErr w:type="spellEnd"/>
            <w:r w:rsidRPr="00AE45C1">
              <w:rPr>
                <w:rFonts w:ascii="Arial" w:hAnsi="Arial" w:cs="Arial"/>
                <w:sz w:val="18"/>
                <w:szCs w:val="18"/>
              </w:rPr>
              <w:t xml:space="preserve"> dan </w:t>
            </w:r>
            <w:proofErr w:type="spellStart"/>
            <w:r w:rsidRPr="00AE45C1">
              <w:rPr>
                <w:rFonts w:ascii="Arial" w:hAnsi="Arial" w:cs="Arial"/>
                <w:sz w:val="18"/>
                <w:szCs w:val="18"/>
              </w:rPr>
              <w:t>zonasi</w:t>
            </w:r>
            <w:proofErr w:type="spellEnd"/>
            <w:r w:rsidRPr="00AE45C1">
              <w:rPr>
                <w:rFonts w:ascii="Arial" w:hAnsi="Arial" w:cs="Arial"/>
                <w:sz w:val="18"/>
                <w:szCs w:val="18"/>
              </w:rPr>
              <w:t xml:space="preserve"> </w:t>
            </w:r>
            <w:proofErr w:type="spellStart"/>
            <w:r w:rsidRPr="00AE45C1">
              <w:rPr>
                <w:rFonts w:ascii="Arial" w:hAnsi="Arial" w:cs="Arial"/>
                <w:sz w:val="18"/>
                <w:szCs w:val="18"/>
              </w:rPr>
              <w:t>dari</w:t>
            </w:r>
            <w:proofErr w:type="spellEnd"/>
            <w:r w:rsidRPr="00AE45C1">
              <w:rPr>
                <w:rFonts w:ascii="Arial" w:hAnsi="Arial" w:cs="Arial"/>
                <w:sz w:val="18"/>
                <w:szCs w:val="18"/>
              </w:rPr>
              <w:t xml:space="preserve"> Keputusan 2009 </w:t>
            </w:r>
            <w:proofErr w:type="spellStart"/>
            <w:r w:rsidRPr="00AE45C1">
              <w:rPr>
                <w:rFonts w:ascii="Arial" w:hAnsi="Arial" w:cs="Arial"/>
                <w:sz w:val="18"/>
                <w:szCs w:val="18"/>
              </w:rPr>
              <w:t>ke</w:t>
            </w:r>
            <w:proofErr w:type="spellEnd"/>
            <w:r w:rsidRPr="00AE45C1">
              <w:rPr>
                <w:rFonts w:ascii="Arial" w:hAnsi="Arial" w:cs="Arial"/>
                <w:sz w:val="18"/>
                <w:szCs w:val="18"/>
              </w:rPr>
              <w:t xml:space="preserve"> 2022.</w:t>
            </w:r>
          </w:p>
          <w:p w14:paraId="7CAB79CB" w14:textId="77777777" w:rsidR="00950AF6" w:rsidRPr="00AE45C1" w:rsidRDefault="00950AF6" w:rsidP="00990B81">
            <w:pPr>
              <w:pStyle w:val="ListParagraph"/>
              <w:numPr>
                <w:ilvl w:val="0"/>
                <w:numId w:val="14"/>
              </w:numPr>
              <w:ind w:left="176" w:hanging="283"/>
              <w:rPr>
                <w:rFonts w:ascii="Arial" w:hAnsi="Arial" w:cs="Arial"/>
                <w:sz w:val="18"/>
                <w:szCs w:val="18"/>
              </w:rPr>
            </w:pPr>
            <w:proofErr w:type="spellStart"/>
            <w:r w:rsidRPr="00AE45C1">
              <w:rPr>
                <w:rFonts w:ascii="Arial" w:hAnsi="Arial" w:cs="Arial"/>
                <w:sz w:val="18"/>
                <w:szCs w:val="18"/>
              </w:rPr>
              <w:t>Penetapan</w:t>
            </w:r>
            <w:proofErr w:type="spellEnd"/>
            <w:r w:rsidRPr="00AE45C1">
              <w:rPr>
                <w:rFonts w:ascii="Arial" w:hAnsi="Arial" w:cs="Arial"/>
                <w:sz w:val="18"/>
                <w:szCs w:val="18"/>
              </w:rPr>
              <w:t xml:space="preserve"> batas </w:t>
            </w:r>
            <w:proofErr w:type="spellStart"/>
            <w:r w:rsidRPr="00AE45C1">
              <w:rPr>
                <w:rFonts w:ascii="Arial" w:hAnsi="Arial" w:cs="Arial"/>
                <w:sz w:val="18"/>
                <w:szCs w:val="18"/>
              </w:rPr>
              <w:t>koordinat</w:t>
            </w:r>
            <w:proofErr w:type="spellEnd"/>
            <w:r w:rsidRPr="00AE45C1">
              <w:rPr>
                <w:rFonts w:ascii="Arial" w:hAnsi="Arial" w:cs="Arial"/>
                <w:sz w:val="18"/>
                <w:szCs w:val="18"/>
              </w:rPr>
              <w:t xml:space="preserve"> </w:t>
            </w:r>
            <w:proofErr w:type="spellStart"/>
            <w:r w:rsidRPr="00AE45C1">
              <w:rPr>
                <w:rFonts w:ascii="Arial" w:hAnsi="Arial" w:cs="Arial"/>
                <w:sz w:val="18"/>
                <w:szCs w:val="18"/>
              </w:rPr>
              <w:t>melalui</w:t>
            </w:r>
            <w:proofErr w:type="spellEnd"/>
            <w:r w:rsidRPr="00AE45C1">
              <w:rPr>
                <w:rFonts w:ascii="Arial" w:hAnsi="Arial" w:cs="Arial"/>
                <w:sz w:val="18"/>
                <w:szCs w:val="18"/>
              </w:rPr>
              <w:t xml:space="preserve"> </w:t>
            </w:r>
            <w:proofErr w:type="spellStart"/>
            <w:r w:rsidRPr="00AE45C1">
              <w:rPr>
                <w:rFonts w:ascii="Arial" w:hAnsi="Arial" w:cs="Arial"/>
                <w:sz w:val="18"/>
                <w:szCs w:val="18"/>
              </w:rPr>
              <w:t>lampiran</w:t>
            </w:r>
            <w:proofErr w:type="spellEnd"/>
            <w:r w:rsidRPr="00AE45C1">
              <w:rPr>
                <w:rFonts w:ascii="Arial" w:hAnsi="Arial" w:cs="Arial"/>
                <w:sz w:val="18"/>
                <w:szCs w:val="18"/>
              </w:rPr>
              <w:t xml:space="preserve"> </w:t>
            </w:r>
            <w:proofErr w:type="spellStart"/>
            <w:r w:rsidRPr="00AE45C1">
              <w:rPr>
                <w:rFonts w:ascii="Arial" w:hAnsi="Arial" w:cs="Arial"/>
                <w:sz w:val="18"/>
                <w:szCs w:val="18"/>
              </w:rPr>
              <w:t>sebagai</w:t>
            </w:r>
            <w:proofErr w:type="spellEnd"/>
            <w:r w:rsidRPr="00AE45C1">
              <w:rPr>
                <w:rFonts w:ascii="Arial" w:hAnsi="Arial" w:cs="Arial"/>
                <w:sz w:val="18"/>
                <w:szCs w:val="18"/>
              </w:rPr>
              <w:t xml:space="preserve"> </w:t>
            </w:r>
            <w:proofErr w:type="spellStart"/>
            <w:r w:rsidRPr="00AE45C1">
              <w:rPr>
                <w:rFonts w:ascii="Arial" w:hAnsi="Arial" w:cs="Arial"/>
                <w:sz w:val="18"/>
                <w:szCs w:val="18"/>
              </w:rPr>
              <w:t>bagian</w:t>
            </w:r>
            <w:proofErr w:type="spellEnd"/>
            <w:r w:rsidRPr="00AE45C1">
              <w:rPr>
                <w:rFonts w:ascii="Arial" w:hAnsi="Arial" w:cs="Arial"/>
                <w:sz w:val="18"/>
                <w:szCs w:val="18"/>
              </w:rPr>
              <w:t xml:space="preserve"> </w:t>
            </w:r>
            <w:proofErr w:type="spellStart"/>
            <w:r w:rsidRPr="00AE45C1">
              <w:rPr>
                <w:rFonts w:ascii="Arial" w:hAnsi="Arial" w:cs="Arial"/>
                <w:sz w:val="18"/>
                <w:szCs w:val="18"/>
              </w:rPr>
              <w:t>kolektif</w:t>
            </w:r>
            <w:proofErr w:type="spellEnd"/>
            <w:r w:rsidRPr="00AE45C1">
              <w:rPr>
                <w:rFonts w:ascii="Arial" w:hAnsi="Arial" w:cs="Arial"/>
                <w:sz w:val="18"/>
                <w:szCs w:val="18"/>
              </w:rPr>
              <w:t xml:space="preserve"> yang </w:t>
            </w:r>
            <w:proofErr w:type="spellStart"/>
            <w:r w:rsidRPr="00AE45C1">
              <w:rPr>
                <w:rFonts w:ascii="Arial" w:hAnsi="Arial" w:cs="Arial"/>
                <w:sz w:val="18"/>
                <w:szCs w:val="18"/>
              </w:rPr>
              <w:t>harus</w:t>
            </w:r>
            <w:proofErr w:type="spellEnd"/>
            <w:r w:rsidRPr="00AE45C1">
              <w:rPr>
                <w:rFonts w:ascii="Arial" w:hAnsi="Arial" w:cs="Arial"/>
                <w:sz w:val="18"/>
                <w:szCs w:val="18"/>
              </w:rPr>
              <w:t xml:space="preserve"> </w:t>
            </w:r>
            <w:proofErr w:type="spellStart"/>
            <w:r w:rsidRPr="00AE45C1">
              <w:rPr>
                <w:rFonts w:ascii="Arial" w:hAnsi="Arial" w:cs="Arial"/>
                <w:sz w:val="18"/>
                <w:szCs w:val="18"/>
              </w:rPr>
              <w:t>dipatuhi</w:t>
            </w:r>
            <w:proofErr w:type="spellEnd"/>
            <w:r w:rsidRPr="00AE45C1">
              <w:rPr>
                <w:rFonts w:ascii="Arial" w:hAnsi="Arial" w:cs="Arial"/>
                <w:sz w:val="18"/>
                <w:szCs w:val="18"/>
              </w:rPr>
              <w:t xml:space="preserve"> </w:t>
            </w:r>
            <w:proofErr w:type="spellStart"/>
            <w:r w:rsidRPr="00AE45C1">
              <w:rPr>
                <w:rFonts w:ascii="Arial" w:hAnsi="Arial" w:cs="Arial"/>
                <w:sz w:val="18"/>
                <w:szCs w:val="18"/>
              </w:rPr>
              <w:t>bersama</w:t>
            </w:r>
            <w:proofErr w:type="spellEnd"/>
            <w:r w:rsidRPr="00AE45C1">
              <w:rPr>
                <w:rFonts w:ascii="Arial" w:hAnsi="Arial" w:cs="Arial"/>
                <w:sz w:val="18"/>
                <w:szCs w:val="18"/>
              </w:rPr>
              <w:t>.</w:t>
            </w:r>
          </w:p>
        </w:tc>
        <w:tc>
          <w:tcPr>
            <w:tcW w:w="2358" w:type="dxa"/>
            <w:tcBorders>
              <w:top w:val="single" w:sz="4" w:space="0" w:color="auto"/>
              <w:left w:val="nil"/>
              <w:bottom w:val="single" w:sz="4" w:space="0" w:color="auto"/>
              <w:right w:val="nil"/>
            </w:tcBorders>
          </w:tcPr>
          <w:p w14:paraId="596C4EE4" w14:textId="77777777" w:rsidR="00950AF6" w:rsidRPr="00AE45C1" w:rsidRDefault="00950AF6" w:rsidP="00990B81">
            <w:pPr>
              <w:pStyle w:val="ListParagraph"/>
              <w:numPr>
                <w:ilvl w:val="0"/>
                <w:numId w:val="15"/>
              </w:numPr>
              <w:ind w:left="174" w:hanging="283"/>
              <w:rPr>
                <w:rStyle w:val="ms-1"/>
                <w:rFonts w:ascii="Arial" w:hAnsi="Arial" w:cs="Arial"/>
                <w:sz w:val="18"/>
                <w:szCs w:val="18"/>
              </w:rPr>
            </w:pPr>
            <w:proofErr w:type="spellStart"/>
            <w:r w:rsidRPr="00AE45C1">
              <w:rPr>
                <w:rFonts w:ascii="Arial" w:hAnsi="Arial" w:cs="Arial"/>
                <w:sz w:val="18"/>
                <w:szCs w:val="18"/>
              </w:rPr>
              <w:t>Rencana</w:t>
            </w:r>
            <w:proofErr w:type="spellEnd"/>
            <w:r w:rsidRPr="00AE45C1">
              <w:rPr>
                <w:rFonts w:ascii="Arial" w:hAnsi="Arial" w:cs="Arial"/>
                <w:sz w:val="18"/>
                <w:szCs w:val="18"/>
              </w:rPr>
              <w:t xml:space="preserve"> </w:t>
            </w:r>
            <w:proofErr w:type="spellStart"/>
            <w:r w:rsidRPr="00AE45C1">
              <w:rPr>
                <w:rFonts w:ascii="Arial" w:hAnsi="Arial" w:cs="Arial"/>
                <w:sz w:val="18"/>
                <w:szCs w:val="18"/>
              </w:rPr>
              <w:t>pengelolaan</w:t>
            </w:r>
            <w:proofErr w:type="spellEnd"/>
            <w:r w:rsidRPr="00AE45C1">
              <w:rPr>
                <w:rFonts w:ascii="Arial" w:hAnsi="Arial" w:cs="Arial"/>
                <w:sz w:val="18"/>
                <w:szCs w:val="18"/>
              </w:rPr>
              <w:t xml:space="preserve"> </w:t>
            </w:r>
            <w:proofErr w:type="spellStart"/>
            <w:r w:rsidRPr="00AE45C1">
              <w:rPr>
                <w:rFonts w:ascii="Arial" w:hAnsi="Arial" w:cs="Arial"/>
                <w:sz w:val="18"/>
                <w:szCs w:val="18"/>
              </w:rPr>
              <w:t>disusun</w:t>
            </w:r>
            <w:proofErr w:type="spellEnd"/>
            <w:r w:rsidRPr="00AE45C1">
              <w:rPr>
                <w:rFonts w:ascii="Arial" w:hAnsi="Arial" w:cs="Arial"/>
                <w:sz w:val="18"/>
                <w:szCs w:val="18"/>
              </w:rPr>
              <w:t xml:space="preserve"> </w:t>
            </w:r>
            <w:proofErr w:type="spellStart"/>
            <w:r w:rsidRPr="00AE45C1">
              <w:rPr>
                <w:rFonts w:ascii="Arial" w:hAnsi="Arial" w:cs="Arial"/>
                <w:sz w:val="18"/>
                <w:szCs w:val="18"/>
              </w:rPr>
              <w:t>untuk</w:t>
            </w:r>
            <w:proofErr w:type="spellEnd"/>
            <w:r w:rsidRPr="00AE45C1">
              <w:rPr>
                <w:rFonts w:ascii="Arial" w:hAnsi="Arial" w:cs="Arial"/>
                <w:sz w:val="18"/>
                <w:szCs w:val="18"/>
              </w:rPr>
              <w:t xml:space="preserve"> </w:t>
            </w:r>
            <w:proofErr w:type="spellStart"/>
            <w:r w:rsidRPr="00AE45C1">
              <w:rPr>
                <w:rFonts w:ascii="Arial" w:hAnsi="Arial" w:cs="Arial"/>
                <w:sz w:val="18"/>
                <w:szCs w:val="18"/>
              </w:rPr>
              <w:t>periode</w:t>
            </w:r>
            <w:proofErr w:type="spellEnd"/>
            <w:r w:rsidRPr="00AE45C1">
              <w:rPr>
                <w:rFonts w:ascii="Arial" w:hAnsi="Arial" w:cs="Arial"/>
                <w:sz w:val="18"/>
                <w:szCs w:val="18"/>
              </w:rPr>
              <w:t xml:space="preserve"> </w:t>
            </w:r>
            <w:proofErr w:type="spellStart"/>
            <w:r w:rsidRPr="00AE45C1">
              <w:rPr>
                <w:rFonts w:ascii="Arial" w:hAnsi="Arial" w:cs="Arial"/>
                <w:sz w:val="18"/>
                <w:szCs w:val="18"/>
              </w:rPr>
              <w:t>panjang</w:t>
            </w:r>
            <w:proofErr w:type="spellEnd"/>
            <w:r w:rsidRPr="00AE45C1">
              <w:rPr>
                <w:rFonts w:ascii="Arial" w:hAnsi="Arial" w:cs="Arial"/>
                <w:sz w:val="18"/>
                <w:szCs w:val="18"/>
              </w:rPr>
              <w:t xml:space="preserve"> (20 </w:t>
            </w:r>
            <w:proofErr w:type="spellStart"/>
            <w:r w:rsidRPr="00AE45C1">
              <w:rPr>
                <w:rFonts w:ascii="Arial" w:hAnsi="Arial" w:cs="Arial"/>
                <w:sz w:val="18"/>
                <w:szCs w:val="18"/>
              </w:rPr>
              <w:t>tahun</w:t>
            </w:r>
            <w:proofErr w:type="spellEnd"/>
            <w:r w:rsidRPr="00AE45C1">
              <w:rPr>
                <w:rFonts w:ascii="Arial" w:hAnsi="Arial" w:cs="Arial"/>
                <w:sz w:val="18"/>
                <w:szCs w:val="18"/>
              </w:rPr>
              <w:t>, 2023</w:t>
            </w:r>
            <w:r w:rsidRPr="00AE45C1">
              <w:rPr>
                <w:rFonts w:ascii="Arial" w:hAnsi="Arial" w:cs="Arial"/>
                <w:sz w:val="18"/>
                <w:szCs w:val="18"/>
              </w:rPr>
              <w:noBreakHyphen/>
              <w:t xml:space="preserve">2042), yang </w:t>
            </w:r>
            <w:proofErr w:type="spellStart"/>
            <w:r w:rsidRPr="00AE45C1">
              <w:rPr>
                <w:rFonts w:ascii="Arial" w:hAnsi="Arial" w:cs="Arial"/>
                <w:sz w:val="18"/>
                <w:szCs w:val="18"/>
              </w:rPr>
              <w:t>mengharuskan</w:t>
            </w:r>
            <w:proofErr w:type="spellEnd"/>
            <w:r w:rsidRPr="00AE45C1">
              <w:rPr>
                <w:rFonts w:ascii="Arial" w:hAnsi="Arial" w:cs="Arial"/>
                <w:sz w:val="18"/>
                <w:szCs w:val="18"/>
              </w:rPr>
              <w:t xml:space="preserve"> </w:t>
            </w:r>
            <w:proofErr w:type="spellStart"/>
            <w:r w:rsidRPr="00AE45C1">
              <w:rPr>
                <w:rFonts w:ascii="Arial" w:hAnsi="Arial" w:cs="Arial"/>
                <w:sz w:val="18"/>
                <w:szCs w:val="18"/>
              </w:rPr>
              <w:t>integrasi</w:t>
            </w:r>
            <w:proofErr w:type="spellEnd"/>
            <w:r w:rsidRPr="00AE45C1">
              <w:rPr>
                <w:rFonts w:ascii="Arial" w:hAnsi="Arial" w:cs="Arial"/>
                <w:sz w:val="18"/>
                <w:szCs w:val="18"/>
              </w:rPr>
              <w:t xml:space="preserve"> </w:t>
            </w:r>
            <w:proofErr w:type="spellStart"/>
            <w:r w:rsidRPr="00AE45C1">
              <w:rPr>
                <w:rFonts w:ascii="Arial" w:hAnsi="Arial" w:cs="Arial"/>
                <w:sz w:val="18"/>
                <w:szCs w:val="18"/>
              </w:rPr>
              <w:t>berbagai</w:t>
            </w:r>
            <w:proofErr w:type="spellEnd"/>
            <w:r w:rsidRPr="00AE45C1">
              <w:rPr>
                <w:rFonts w:ascii="Arial" w:hAnsi="Arial" w:cs="Arial"/>
                <w:sz w:val="18"/>
                <w:szCs w:val="18"/>
              </w:rPr>
              <w:t xml:space="preserve"> </w:t>
            </w:r>
            <w:proofErr w:type="spellStart"/>
            <w:r w:rsidRPr="00AE45C1">
              <w:rPr>
                <w:rFonts w:ascii="Arial" w:hAnsi="Arial" w:cs="Arial"/>
                <w:sz w:val="18"/>
                <w:szCs w:val="18"/>
              </w:rPr>
              <w:t>sektor</w:t>
            </w:r>
            <w:proofErr w:type="spellEnd"/>
            <w:r w:rsidRPr="00AE45C1">
              <w:rPr>
                <w:rFonts w:ascii="Arial" w:hAnsi="Arial" w:cs="Arial"/>
                <w:sz w:val="18"/>
                <w:szCs w:val="18"/>
              </w:rPr>
              <w:t xml:space="preserve"> (</w:t>
            </w:r>
            <w:proofErr w:type="spellStart"/>
            <w:r w:rsidRPr="00AE45C1">
              <w:rPr>
                <w:rFonts w:ascii="Arial" w:hAnsi="Arial" w:cs="Arial"/>
                <w:sz w:val="18"/>
                <w:szCs w:val="18"/>
              </w:rPr>
              <w:t>pariwisata</w:t>
            </w:r>
            <w:proofErr w:type="spellEnd"/>
            <w:r w:rsidRPr="00AE45C1">
              <w:rPr>
                <w:rFonts w:ascii="Arial" w:hAnsi="Arial" w:cs="Arial"/>
                <w:sz w:val="18"/>
                <w:szCs w:val="18"/>
              </w:rPr>
              <w:t xml:space="preserve">, </w:t>
            </w:r>
            <w:proofErr w:type="spellStart"/>
            <w:r w:rsidRPr="00AE45C1">
              <w:rPr>
                <w:rFonts w:ascii="Arial" w:hAnsi="Arial" w:cs="Arial"/>
                <w:sz w:val="18"/>
                <w:szCs w:val="18"/>
              </w:rPr>
              <w:t>perikanan</w:t>
            </w:r>
            <w:proofErr w:type="spellEnd"/>
            <w:r w:rsidRPr="00AE45C1">
              <w:rPr>
                <w:rFonts w:ascii="Arial" w:hAnsi="Arial" w:cs="Arial"/>
                <w:sz w:val="18"/>
                <w:szCs w:val="18"/>
              </w:rPr>
              <w:t xml:space="preserve">, </w:t>
            </w:r>
            <w:proofErr w:type="spellStart"/>
            <w:r w:rsidRPr="00AE45C1">
              <w:rPr>
                <w:rFonts w:ascii="Arial" w:hAnsi="Arial" w:cs="Arial"/>
                <w:sz w:val="18"/>
                <w:szCs w:val="18"/>
              </w:rPr>
              <w:t>pendidikan</w:t>
            </w:r>
            <w:proofErr w:type="spellEnd"/>
            <w:r w:rsidRPr="00AE45C1">
              <w:rPr>
                <w:rFonts w:ascii="Arial" w:hAnsi="Arial" w:cs="Arial"/>
                <w:sz w:val="18"/>
                <w:szCs w:val="18"/>
              </w:rPr>
              <w:t xml:space="preserve">, </w:t>
            </w:r>
            <w:proofErr w:type="spellStart"/>
            <w:r w:rsidRPr="00AE45C1">
              <w:rPr>
                <w:rFonts w:ascii="Arial" w:hAnsi="Arial" w:cs="Arial"/>
                <w:sz w:val="18"/>
                <w:szCs w:val="18"/>
              </w:rPr>
              <w:t>instalasi</w:t>
            </w:r>
            <w:proofErr w:type="spellEnd"/>
            <w:r w:rsidRPr="00AE45C1">
              <w:rPr>
                <w:rFonts w:ascii="Arial" w:hAnsi="Arial" w:cs="Arial"/>
                <w:sz w:val="18"/>
                <w:szCs w:val="18"/>
              </w:rPr>
              <w:t xml:space="preserve"> </w:t>
            </w:r>
            <w:proofErr w:type="spellStart"/>
            <w:r w:rsidRPr="00AE45C1">
              <w:rPr>
                <w:rFonts w:ascii="Arial" w:hAnsi="Arial" w:cs="Arial"/>
                <w:sz w:val="18"/>
                <w:szCs w:val="18"/>
              </w:rPr>
              <w:t>laut</w:t>
            </w:r>
            <w:proofErr w:type="spellEnd"/>
            <w:r w:rsidRPr="00AE45C1">
              <w:rPr>
                <w:rFonts w:ascii="Arial" w:hAnsi="Arial" w:cs="Arial"/>
                <w:sz w:val="18"/>
                <w:szCs w:val="18"/>
              </w:rPr>
              <w:t xml:space="preserve">, </w:t>
            </w:r>
            <w:proofErr w:type="spellStart"/>
            <w:r w:rsidRPr="00AE45C1">
              <w:rPr>
                <w:rFonts w:ascii="Arial" w:hAnsi="Arial" w:cs="Arial"/>
                <w:sz w:val="18"/>
                <w:szCs w:val="18"/>
              </w:rPr>
              <w:t>transportasi</w:t>
            </w:r>
            <w:proofErr w:type="spellEnd"/>
            <w:r w:rsidRPr="00AE45C1">
              <w:rPr>
                <w:rFonts w:ascii="Arial" w:hAnsi="Arial" w:cs="Arial"/>
                <w:sz w:val="18"/>
                <w:szCs w:val="18"/>
              </w:rPr>
              <w:t xml:space="preserve">) dan </w:t>
            </w:r>
            <w:proofErr w:type="spellStart"/>
            <w:r w:rsidRPr="00AE45C1">
              <w:rPr>
                <w:rFonts w:ascii="Arial" w:hAnsi="Arial" w:cs="Arial"/>
                <w:sz w:val="18"/>
                <w:szCs w:val="18"/>
              </w:rPr>
              <w:t>koordinasi</w:t>
            </w:r>
            <w:proofErr w:type="spellEnd"/>
            <w:r w:rsidRPr="00AE45C1">
              <w:rPr>
                <w:rFonts w:ascii="Arial" w:hAnsi="Arial" w:cs="Arial"/>
                <w:sz w:val="18"/>
                <w:szCs w:val="18"/>
              </w:rPr>
              <w:t xml:space="preserve"> </w:t>
            </w:r>
            <w:proofErr w:type="spellStart"/>
            <w:r w:rsidRPr="00AE45C1">
              <w:rPr>
                <w:rFonts w:ascii="Arial" w:hAnsi="Arial" w:cs="Arial"/>
                <w:sz w:val="18"/>
                <w:szCs w:val="18"/>
              </w:rPr>
              <w:t>antar</w:t>
            </w:r>
            <w:proofErr w:type="spellEnd"/>
            <w:r w:rsidRPr="00AE45C1">
              <w:rPr>
                <w:rFonts w:ascii="Arial" w:hAnsi="Arial" w:cs="Arial"/>
                <w:sz w:val="18"/>
                <w:szCs w:val="18"/>
              </w:rPr>
              <w:t xml:space="preserve"> </w:t>
            </w:r>
            <w:proofErr w:type="spellStart"/>
            <w:r w:rsidRPr="00AE45C1">
              <w:rPr>
                <w:rFonts w:ascii="Arial" w:hAnsi="Arial" w:cs="Arial"/>
                <w:sz w:val="18"/>
                <w:szCs w:val="18"/>
              </w:rPr>
              <w:t>tingkatan</w:t>
            </w:r>
            <w:proofErr w:type="spellEnd"/>
            <w:r w:rsidRPr="00AE45C1">
              <w:rPr>
                <w:rFonts w:ascii="Arial" w:hAnsi="Arial" w:cs="Arial"/>
                <w:sz w:val="18"/>
                <w:szCs w:val="18"/>
              </w:rPr>
              <w:t xml:space="preserve"> </w:t>
            </w:r>
            <w:proofErr w:type="spellStart"/>
            <w:r w:rsidRPr="00AE45C1">
              <w:rPr>
                <w:rFonts w:ascii="Arial" w:hAnsi="Arial" w:cs="Arial"/>
                <w:sz w:val="18"/>
                <w:szCs w:val="18"/>
              </w:rPr>
              <w:t>pemerintahan</w:t>
            </w:r>
            <w:proofErr w:type="spellEnd"/>
            <w:r w:rsidRPr="00AE45C1">
              <w:rPr>
                <w:rFonts w:ascii="Arial" w:hAnsi="Arial" w:cs="Arial"/>
                <w:sz w:val="18"/>
                <w:szCs w:val="18"/>
              </w:rPr>
              <w:t xml:space="preserve"> (</w:t>
            </w:r>
            <w:proofErr w:type="spellStart"/>
            <w:r w:rsidRPr="00AE45C1">
              <w:rPr>
                <w:rFonts w:ascii="Arial" w:hAnsi="Arial" w:cs="Arial"/>
                <w:sz w:val="18"/>
                <w:szCs w:val="18"/>
              </w:rPr>
              <w:t>desa</w:t>
            </w:r>
            <w:proofErr w:type="spellEnd"/>
            <w:r w:rsidRPr="00AE45C1">
              <w:rPr>
                <w:rFonts w:ascii="Arial" w:hAnsi="Arial" w:cs="Arial"/>
                <w:sz w:val="18"/>
                <w:szCs w:val="18"/>
              </w:rPr>
              <w:t xml:space="preserve">, </w:t>
            </w:r>
            <w:proofErr w:type="spellStart"/>
            <w:r w:rsidRPr="00AE45C1">
              <w:rPr>
                <w:rFonts w:ascii="Arial" w:hAnsi="Arial" w:cs="Arial"/>
                <w:sz w:val="18"/>
                <w:szCs w:val="18"/>
              </w:rPr>
              <w:t>kabupaten</w:t>
            </w:r>
            <w:proofErr w:type="spellEnd"/>
            <w:r w:rsidRPr="00AE45C1">
              <w:rPr>
                <w:rFonts w:ascii="Arial" w:hAnsi="Arial" w:cs="Arial"/>
                <w:sz w:val="18"/>
                <w:szCs w:val="18"/>
              </w:rPr>
              <w:t xml:space="preserve">, </w:t>
            </w:r>
            <w:proofErr w:type="spellStart"/>
            <w:r w:rsidRPr="00AE45C1">
              <w:rPr>
                <w:rFonts w:ascii="Arial" w:hAnsi="Arial" w:cs="Arial"/>
                <w:sz w:val="18"/>
                <w:szCs w:val="18"/>
              </w:rPr>
              <w:t>provinsi</w:t>
            </w:r>
            <w:proofErr w:type="spellEnd"/>
            <w:r w:rsidRPr="00AE45C1">
              <w:rPr>
                <w:rFonts w:ascii="Arial" w:hAnsi="Arial" w:cs="Arial"/>
                <w:sz w:val="18"/>
                <w:szCs w:val="18"/>
              </w:rPr>
              <w:t xml:space="preserve">, </w:t>
            </w:r>
            <w:proofErr w:type="spellStart"/>
            <w:r w:rsidRPr="00AE45C1">
              <w:rPr>
                <w:rFonts w:ascii="Arial" w:hAnsi="Arial" w:cs="Arial"/>
                <w:sz w:val="18"/>
                <w:szCs w:val="18"/>
              </w:rPr>
              <w:t>pusat</w:t>
            </w:r>
            <w:proofErr w:type="spellEnd"/>
            <w:r w:rsidRPr="00AE45C1">
              <w:rPr>
                <w:rFonts w:ascii="Arial" w:hAnsi="Arial" w:cs="Arial"/>
                <w:sz w:val="18"/>
                <w:szCs w:val="18"/>
              </w:rPr>
              <w:t xml:space="preserve">). </w:t>
            </w:r>
          </w:p>
          <w:p w14:paraId="2B1B5B45" w14:textId="77777777" w:rsidR="00950AF6" w:rsidRPr="00AE45C1" w:rsidRDefault="00950AF6" w:rsidP="00990B81">
            <w:pPr>
              <w:pStyle w:val="ListParagraph"/>
              <w:numPr>
                <w:ilvl w:val="0"/>
                <w:numId w:val="15"/>
              </w:numPr>
              <w:ind w:left="174" w:hanging="283"/>
              <w:rPr>
                <w:rFonts w:ascii="Arial" w:hAnsi="Arial" w:cs="Arial"/>
                <w:sz w:val="18"/>
                <w:szCs w:val="18"/>
              </w:rPr>
            </w:pPr>
            <w:proofErr w:type="spellStart"/>
            <w:r w:rsidRPr="00AE45C1">
              <w:rPr>
                <w:rFonts w:ascii="Arial" w:hAnsi="Arial" w:cs="Arial"/>
                <w:sz w:val="18"/>
                <w:szCs w:val="18"/>
              </w:rPr>
              <w:t>Subzona</w:t>
            </w:r>
            <w:proofErr w:type="spellEnd"/>
            <w:r w:rsidRPr="00AE45C1">
              <w:rPr>
                <w:rFonts w:ascii="Arial" w:hAnsi="Arial" w:cs="Arial"/>
                <w:sz w:val="18"/>
                <w:szCs w:val="18"/>
              </w:rPr>
              <w:t xml:space="preserve"> </w:t>
            </w:r>
            <w:proofErr w:type="spellStart"/>
            <w:r w:rsidRPr="00AE45C1">
              <w:rPr>
                <w:rFonts w:ascii="Arial" w:hAnsi="Arial" w:cs="Arial"/>
                <w:sz w:val="18"/>
                <w:szCs w:val="18"/>
              </w:rPr>
              <w:t>pariwisata</w:t>
            </w:r>
            <w:proofErr w:type="spellEnd"/>
            <w:r w:rsidRPr="00AE45C1">
              <w:rPr>
                <w:rFonts w:ascii="Arial" w:hAnsi="Arial" w:cs="Arial"/>
                <w:sz w:val="18"/>
                <w:szCs w:val="18"/>
              </w:rPr>
              <w:t xml:space="preserve">, </w:t>
            </w:r>
            <w:proofErr w:type="spellStart"/>
            <w:r w:rsidRPr="00AE45C1">
              <w:rPr>
                <w:rFonts w:ascii="Arial" w:hAnsi="Arial" w:cs="Arial"/>
                <w:sz w:val="18"/>
                <w:szCs w:val="18"/>
              </w:rPr>
              <w:t>perikanan</w:t>
            </w:r>
            <w:proofErr w:type="spellEnd"/>
            <w:r w:rsidRPr="00AE45C1">
              <w:rPr>
                <w:rFonts w:ascii="Arial" w:hAnsi="Arial" w:cs="Arial"/>
                <w:sz w:val="18"/>
                <w:szCs w:val="18"/>
              </w:rPr>
              <w:t xml:space="preserve"> </w:t>
            </w:r>
            <w:proofErr w:type="spellStart"/>
            <w:r w:rsidRPr="00AE45C1">
              <w:rPr>
                <w:rFonts w:ascii="Arial" w:hAnsi="Arial" w:cs="Arial"/>
                <w:sz w:val="18"/>
                <w:szCs w:val="18"/>
              </w:rPr>
              <w:t>tangkap</w:t>
            </w:r>
            <w:proofErr w:type="spellEnd"/>
            <w:r w:rsidRPr="00AE45C1">
              <w:rPr>
                <w:rFonts w:ascii="Arial" w:hAnsi="Arial" w:cs="Arial"/>
                <w:sz w:val="18"/>
                <w:szCs w:val="18"/>
              </w:rPr>
              <w:t xml:space="preserve"> </w:t>
            </w:r>
            <w:proofErr w:type="spellStart"/>
            <w:r w:rsidRPr="00AE45C1">
              <w:rPr>
                <w:rFonts w:ascii="Arial" w:hAnsi="Arial" w:cs="Arial"/>
                <w:sz w:val="18"/>
                <w:szCs w:val="18"/>
              </w:rPr>
              <w:t>diputuskan</w:t>
            </w:r>
            <w:proofErr w:type="spellEnd"/>
            <w:r w:rsidRPr="00AE45C1">
              <w:rPr>
                <w:rFonts w:ascii="Arial" w:hAnsi="Arial" w:cs="Arial"/>
                <w:sz w:val="18"/>
                <w:szCs w:val="18"/>
              </w:rPr>
              <w:t xml:space="preserve"> </w:t>
            </w:r>
            <w:proofErr w:type="spellStart"/>
            <w:r w:rsidRPr="00AE45C1">
              <w:rPr>
                <w:rFonts w:ascii="Arial" w:hAnsi="Arial" w:cs="Arial"/>
                <w:sz w:val="18"/>
                <w:szCs w:val="18"/>
              </w:rPr>
              <w:t>dalam</w:t>
            </w:r>
            <w:proofErr w:type="spellEnd"/>
            <w:r w:rsidRPr="00AE45C1">
              <w:rPr>
                <w:rFonts w:ascii="Arial" w:hAnsi="Arial" w:cs="Arial"/>
                <w:sz w:val="18"/>
                <w:szCs w:val="18"/>
              </w:rPr>
              <w:t xml:space="preserve"> </w:t>
            </w:r>
            <w:proofErr w:type="spellStart"/>
            <w:r w:rsidRPr="00AE45C1">
              <w:rPr>
                <w:rFonts w:ascii="Arial" w:hAnsi="Arial" w:cs="Arial"/>
                <w:sz w:val="18"/>
                <w:szCs w:val="18"/>
              </w:rPr>
              <w:t>konsultasi</w:t>
            </w:r>
            <w:proofErr w:type="spellEnd"/>
            <w:r w:rsidRPr="00AE45C1">
              <w:rPr>
                <w:rFonts w:ascii="Arial" w:hAnsi="Arial" w:cs="Arial"/>
                <w:sz w:val="18"/>
                <w:szCs w:val="18"/>
              </w:rPr>
              <w:t xml:space="preserve"> </w:t>
            </w:r>
            <w:proofErr w:type="spellStart"/>
            <w:r w:rsidRPr="00AE45C1">
              <w:rPr>
                <w:rFonts w:ascii="Arial" w:hAnsi="Arial" w:cs="Arial"/>
                <w:sz w:val="18"/>
                <w:szCs w:val="18"/>
              </w:rPr>
              <w:t>publik</w:t>
            </w:r>
            <w:proofErr w:type="spellEnd"/>
            <w:r w:rsidRPr="00AE45C1">
              <w:rPr>
                <w:rFonts w:ascii="Arial" w:hAnsi="Arial" w:cs="Arial"/>
                <w:sz w:val="18"/>
                <w:szCs w:val="18"/>
              </w:rPr>
              <w:t xml:space="preserve">; </w:t>
            </w:r>
            <w:proofErr w:type="spellStart"/>
            <w:r w:rsidRPr="00AE45C1">
              <w:rPr>
                <w:rFonts w:ascii="Arial" w:hAnsi="Arial" w:cs="Arial"/>
                <w:sz w:val="18"/>
                <w:szCs w:val="18"/>
              </w:rPr>
              <w:t>ada</w:t>
            </w:r>
            <w:proofErr w:type="spellEnd"/>
            <w:r w:rsidRPr="00AE45C1">
              <w:rPr>
                <w:rFonts w:ascii="Arial" w:hAnsi="Arial" w:cs="Arial"/>
                <w:sz w:val="18"/>
                <w:szCs w:val="18"/>
              </w:rPr>
              <w:t xml:space="preserve"> </w:t>
            </w:r>
            <w:proofErr w:type="spellStart"/>
            <w:r w:rsidRPr="00AE45C1">
              <w:rPr>
                <w:rFonts w:ascii="Arial" w:hAnsi="Arial" w:cs="Arial"/>
                <w:sz w:val="18"/>
                <w:szCs w:val="18"/>
              </w:rPr>
              <w:t>pertemuan</w:t>
            </w:r>
            <w:proofErr w:type="spellEnd"/>
            <w:r w:rsidRPr="00AE45C1">
              <w:rPr>
                <w:rFonts w:ascii="Arial" w:hAnsi="Arial" w:cs="Arial"/>
                <w:sz w:val="18"/>
                <w:szCs w:val="18"/>
              </w:rPr>
              <w:t xml:space="preserve"> </w:t>
            </w:r>
            <w:proofErr w:type="spellStart"/>
            <w:r w:rsidRPr="00AE45C1">
              <w:rPr>
                <w:rFonts w:ascii="Arial" w:hAnsi="Arial" w:cs="Arial"/>
                <w:sz w:val="18"/>
                <w:szCs w:val="18"/>
              </w:rPr>
              <w:t>khusus</w:t>
            </w:r>
            <w:proofErr w:type="spellEnd"/>
            <w:r w:rsidRPr="00AE45C1">
              <w:rPr>
                <w:rFonts w:ascii="Arial" w:hAnsi="Arial" w:cs="Arial"/>
                <w:sz w:val="18"/>
                <w:szCs w:val="18"/>
              </w:rPr>
              <w:t xml:space="preserve"> </w:t>
            </w:r>
            <w:proofErr w:type="spellStart"/>
            <w:r w:rsidRPr="00AE45C1">
              <w:rPr>
                <w:rFonts w:ascii="Arial" w:hAnsi="Arial" w:cs="Arial"/>
                <w:sz w:val="18"/>
                <w:szCs w:val="18"/>
              </w:rPr>
              <w:t>membahas</w:t>
            </w:r>
            <w:proofErr w:type="spellEnd"/>
            <w:r w:rsidRPr="00AE45C1">
              <w:rPr>
                <w:rFonts w:ascii="Arial" w:hAnsi="Arial" w:cs="Arial"/>
                <w:sz w:val="18"/>
                <w:szCs w:val="18"/>
              </w:rPr>
              <w:t xml:space="preserve"> </w:t>
            </w:r>
            <w:proofErr w:type="spellStart"/>
            <w:r w:rsidRPr="00AE45C1">
              <w:rPr>
                <w:rFonts w:ascii="Arial" w:hAnsi="Arial" w:cs="Arial"/>
                <w:sz w:val="18"/>
                <w:szCs w:val="18"/>
              </w:rPr>
              <w:t>tambat</w:t>
            </w:r>
            <w:proofErr w:type="spellEnd"/>
            <w:r w:rsidRPr="00AE45C1">
              <w:rPr>
                <w:rFonts w:ascii="Arial" w:hAnsi="Arial" w:cs="Arial"/>
                <w:sz w:val="18"/>
                <w:szCs w:val="18"/>
              </w:rPr>
              <w:t xml:space="preserve"> </w:t>
            </w:r>
            <w:proofErr w:type="spellStart"/>
            <w:r w:rsidRPr="00AE45C1">
              <w:rPr>
                <w:rFonts w:ascii="Arial" w:hAnsi="Arial" w:cs="Arial"/>
                <w:sz w:val="18"/>
                <w:szCs w:val="18"/>
              </w:rPr>
              <w:t>labuh</w:t>
            </w:r>
            <w:proofErr w:type="spellEnd"/>
            <w:r w:rsidRPr="00AE45C1">
              <w:rPr>
                <w:rFonts w:ascii="Arial" w:hAnsi="Arial" w:cs="Arial"/>
                <w:sz w:val="18"/>
                <w:szCs w:val="18"/>
              </w:rPr>
              <w:t xml:space="preserve"> </w:t>
            </w:r>
            <w:proofErr w:type="spellStart"/>
            <w:r w:rsidRPr="00AE45C1">
              <w:rPr>
                <w:rFonts w:ascii="Arial" w:hAnsi="Arial" w:cs="Arial"/>
                <w:sz w:val="18"/>
                <w:szCs w:val="18"/>
              </w:rPr>
              <w:t>kapal</w:t>
            </w:r>
            <w:proofErr w:type="spellEnd"/>
            <w:r w:rsidRPr="00AE45C1">
              <w:rPr>
                <w:rFonts w:ascii="Arial" w:hAnsi="Arial" w:cs="Arial"/>
                <w:sz w:val="18"/>
                <w:szCs w:val="18"/>
              </w:rPr>
              <w:t>.</w:t>
            </w:r>
          </w:p>
        </w:tc>
      </w:tr>
      <w:tr w:rsidR="00950AF6" w:rsidRPr="00C3043B" w14:paraId="70B2F776" w14:textId="77777777" w:rsidTr="00B31407">
        <w:tc>
          <w:tcPr>
            <w:tcW w:w="1560" w:type="dxa"/>
            <w:tcBorders>
              <w:top w:val="single" w:sz="4" w:space="0" w:color="auto"/>
              <w:left w:val="nil"/>
              <w:bottom w:val="single" w:sz="4" w:space="0" w:color="auto"/>
              <w:right w:val="nil"/>
            </w:tcBorders>
          </w:tcPr>
          <w:p w14:paraId="4F074B43" w14:textId="77777777" w:rsidR="00950AF6" w:rsidRPr="00C3043B" w:rsidRDefault="00950AF6" w:rsidP="00990B81">
            <w:pPr>
              <w:pStyle w:val="ListParagraph"/>
              <w:numPr>
                <w:ilvl w:val="0"/>
                <w:numId w:val="4"/>
              </w:numPr>
              <w:ind w:left="316" w:hanging="316"/>
              <w:rPr>
                <w:rFonts w:ascii="Arial" w:hAnsi="Arial" w:cs="Arial"/>
                <w:sz w:val="18"/>
                <w:szCs w:val="18"/>
              </w:rPr>
            </w:pPr>
            <w:r w:rsidRPr="00C3043B">
              <w:rPr>
                <w:rFonts w:ascii="Arial" w:hAnsi="Arial" w:cs="Arial"/>
                <w:kern w:val="0"/>
                <w:sz w:val="18"/>
                <w:szCs w:val="18"/>
                <w:lang w:val="sv-FI"/>
              </w:rPr>
              <w:t>Aturan informasi (</w:t>
            </w:r>
            <w:r w:rsidRPr="00C3043B">
              <w:rPr>
                <w:rFonts w:ascii="Arial" w:hAnsi="Arial" w:cs="Arial"/>
                <w:i/>
                <w:iCs/>
                <w:kern w:val="0"/>
                <w:sz w:val="18"/>
                <w:szCs w:val="18"/>
                <w:lang w:val="sv-FI"/>
              </w:rPr>
              <w:t>information rules</w:t>
            </w:r>
            <w:r w:rsidRPr="00C3043B">
              <w:rPr>
                <w:rFonts w:ascii="Arial" w:hAnsi="Arial" w:cs="Arial"/>
                <w:kern w:val="0"/>
                <w:sz w:val="18"/>
                <w:szCs w:val="18"/>
                <w:lang w:val="sv-FI"/>
              </w:rPr>
              <w:t>)</w:t>
            </w:r>
          </w:p>
        </w:tc>
        <w:tc>
          <w:tcPr>
            <w:tcW w:w="2551" w:type="dxa"/>
            <w:tcBorders>
              <w:top w:val="single" w:sz="4" w:space="0" w:color="auto"/>
              <w:left w:val="nil"/>
              <w:bottom w:val="single" w:sz="4" w:space="0" w:color="auto"/>
              <w:right w:val="nil"/>
            </w:tcBorders>
          </w:tcPr>
          <w:p w14:paraId="65DF1A8F" w14:textId="77777777" w:rsidR="00950AF6" w:rsidRPr="00AE45C1" w:rsidRDefault="00950AF6" w:rsidP="00990B81">
            <w:pPr>
              <w:pStyle w:val="ListParagraph"/>
              <w:numPr>
                <w:ilvl w:val="0"/>
                <w:numId w:val="16"/>
              </w:numPr>
              <w:ind w:left="179" w:hanging="258"/>
              <w:rPr>
                <w:rStyle w:val="ms-1"/>
                <w:rFonts w:ascii="Arial" w:hAnsi="Arial" w:cs="Arial"/>
                <w:sz w:val="18"/>
                <w:szCs w:val="18"/>
              </w:rPr>
            </w:pPr>
            <w:proofErr w:type="spellStart"/>
            <w:r w:rsidRPr="00AE45C1">
              <w:rPr>
                <w:rFonts w:ascii="Arial" w:hAnsi="Arial" w:cs="Arial"/>
                <w:sz w:val="18"/>
                <w:szCs w:val="18"/>
              </w:rPr>
              <w:t>Kewajiban</w:t>
            </w:r>
            <w:proofErr w:type="spellEnd"/>
            <w:r w:rsidRPr="00AE45C1">
              <w:rPr>
                <w:rFonts w:ascii="Arial" w:hAnsi="Arial" w:cs="Arial"/>
                <w:sz w:val="18"/>
                <w:szCs w:val="18"/>
              </w:rPr>
              <w:t xml:space="preserve"> </w:t>
            </w:r>
            <w:proofErr w:type="spellStart"/>
            <w:r w:rsidRPr="00AE45C1">
              <w:rPr>
                <w:rFonts w:ascii="Arial" w:hAnsi="Arial" w:cs="Arial"/>
                <w:sz w:val="18"/>
                <w:szCs w:val="18"/>
              </w:rPr>
              <w:t>untuk</w:t>
            </w:r>
            <w:proofErr w:type="spellEnd"/>
            <w:r w:rsidRPr="00AE45C1">
              <w:rPr>
                <w:rFonts w:ascii="Arial" w:hAnsi="Arial" w:cs="Arial"/>
                <w:sz w:val="18"/>
                <w:szCs w:val="18"/>
              </w:rPr>
              <w:t xml:space="preserve"> </w:t>
            </w:r>
            <w:proofErr w:type="spellStart"/>
            <w:r w:rsidRPr="00AE45C1">
              <w:rPr>
                <w:rFonts w:ascii="Arial" w:hAnsi="Arial" w:cs="Arial"/>
                <w:sz w:val="18"/>
                <w:szCs w:val="18"/>
              </w:rPr>
              <w:t>menyampaikan</w:t>
            </w:r>
            <w:proofErr w:type="spellEnd"/>
            <w:r w:rsidRPr="00AE45C1">
              <w:rPr>
                <w:rFonts w:ascii="Arial" w:hAnsi="Arial" w:cs="Arial"/>
                <w:sz w:val="18"/>
                <w:szCs w:val="18"/>
              </w:rPr>
              <w:t xml:space="preserve"> </w:t>
            </w:r>
            <w:proofErr w:type="spellStart"/>
            <w:r w:rsidRPr="00AE45C1">
              <w:rPr>
                <w:rFonts w:ascii="Arial" w:hAnsi="Arial" w:cs="Arial"/>
                <w:sz w:val="18"/>
                <w:szCs w:val="18"/>
              </w:rPr>
              <w:t>materi</w:t>
            </w:r>
            <w:proofErr w:type="spellEnd"/>
            <w:r w:rsidRPr="00AE45C1">
              <w:rPr>
                <w:rFonts w:ascii="Arial" w:hAnsi="Arial" w:cs="Arial"/>
                <w:sz w:val="18"/>
                <w:szCs w:val="18"/>
              </w:rPr>
              <w:t xml:space="preserve"> </w:t>
            </w:r>
            <w:proofErr w:type="spellStart"/>
            <w:r w:rsidRPr="00AE45C1">
              <w:rPr>
                <w:rFonts w:ascii="Arial" w:hAnsi="Arial" w:cs="Arial"/>
                <w:sz w:val="18"/>
                <w:szCs w:val="18"/>
              </w:rPr>
              <w:t>teknis</w:t>
            </w:r>
            <w:proofErr w:type="spellEnd"/>
            <w:r w:rsidRPr="00AE45C1">
              <w:rPr>
                <w:rFonts w:ascii="Arial" w:hAnsi="Arial" w:cs="Arial"/>
                <w:sz w:val="18"/>
                <w:szCs w:val="18"/>
              </w:rPr>
              <w:t xml:space="preserve"> </w:t>
            </w:r>
            <w:proofErr w:type="spellStart"/>
            <w:r w:rsidRPr="00AE45C1">
              <w:rPr>
                <w:rFonts w:ascii="Arial" w:hAnsi="Arial" w:cs="Arial"/>
                <w:sz w:val="18"/>
                <w:szCs w:val="18"/>
              </w:rPr>
              <w:t>perairan</w:t>
            </w:r>
            <w:proofErr w:type="spellEnd"/>
            <w:r w:rsidRPr="00AE45C1">
              <w:rPr>
                <w:rFonts w:ascii="Arial" w:hAnsi="Arial" w:cs="Arial"/>
                <w:sz w:val="18"/>
                <w:szCs w:val="18"/>
              </w:rPr>
              <w:t xml:space="preserve">, </w:t>
            </w:r>
            <w:proofErr w:type="spellStart"/>
            <w:r w:rsidRPr="00AE45C1">
              <w:rPr>
                <w:rFonts w:ascii="Arial" w:hAnsi="Arial" w:cs="Arial"/>
                <w:sz w:val="18"/>
                <w:szCs w:val="18"/>
              </w:rPr>
              <w:t>menyediakan</w:t>
            </w:r>
            <w:proofErr w:type="spellEnd"/>
            <w:r w:rsidRPr="00AE45C1">
              <w:rPr>
                <w:rFonts w:ascii="Arial" w:hAnsi="Arial" w:cs="Arial"/>
                <w:sz w:val="18"/>
                <w:szCs w:val="18"/>
              </w:rPr>
              <w:t xml:space="preserve"> </w:t>
            </w:r>
            <w:proofErr w:type="spellStart"/>
            <w:r w:rsidRPr="00AE45C1">
              <w:rPr>
                <w:rFonts w:ascii="Arial" w:hAnsi="Arial" w:cs="Arial"/>
                <w:sz w:val="18"/>
                <w:szCs w:val="18"/>
              </w:rPr>
              <w:t>dokumen</w:t>
            </w:r>
            <w:proofErr w:type="spellEnd"/>
            <w:r w:rsidRPr="00AE45C1">
              <w:rPr>
                <w:rFonts w:ascii="Arial" w:hAnsi="Arial" w:cs="Arial"/>
                <w:sz w:val="18"/>
                <w:szCs w:val="18"/>
              </w:rPr>
              <w:t xml:space="preserve"> </w:t>
            </w:r>
            <w:proofErr w:type="spellStart"/>
            <w:r w:rsidRPr="00AE45C1">
              <w:rPr>
                <w:rFonts w:ascii="Arial" w:hAnsi="Arial" w:cs="Arial"/>
                <w:sz w:val="18"/>
                <w:szCs w:val="18"/>
              </w:rPr>
              <w:t>penyusunan</w:t>
            </w:r>
            <w:proofErr w:type="spellEnd"/>
            <w:r w:rsidRPr="00AE45C1">
              <w:rPr>
                <w:rFonts w:ascii="Arial" w:hAnsi="Arial" w:cs="Arial"/>
                <w:sz w:val="18"/>
                <w:szCs w:val="18"/>
              </w:rPr>
              <w:t xml:space="preserve"> RZWP</w:t>
            </w:r>
            <w:r w:rsidRPr="00AE45C1">
              <w:rPr>
                <w:rFonts w:ascii="Arial" w:hAnsi="Arial" w:cs="Arial"/>
                <w:sz w:val="18"/>
                <w:szCs w:val="18"/>
              </w:rPr>
              <w:noBreakHyphen/>
              <w:t>3</w:t>
            </w:r>
            <w:r w:rsidRPr="00AE45C1">
              <w:rPr>
                <w:rFonts w:ascii="Arial" w:hAnsi="Arial" w:cs="Arial"/>
                <w:sz w:val="18"/>
                <w:szCs w:val="18"/>
              </w:rPr>
              <w:noBreakHyphen/>
              <w:t xml:space="preserve">K/RTRWP dan </w:t>
            </w:r>
            <w:proofErr w:type="spellStart"/>
            <w:r w:rsidRPr="00AE45C1">
              <w:rPr>
                <w:rFonts w:ascii="Arial" w:hAnsi="Arial" w:cs="Arial"/>
                <w:sz w:val="18"/>
                <w:szCs w:val="18"/>
              </w:rPr>
              <w:t>integrasi</w:t>
            </w:r>
            <w:proofErr w:type="spellEnd"/>
            <w:r w:rsidRPr="00AE45C1">
              <w:rPr>
                <w:rFonts w:ascii="Arial" w:hAnsi="Arial" w:cs="Arial"/>
                <w:sz w:val="18"/>
                <w:szCs w:val="18"/>
              </w:rPr>
              <w:t xml:space="preserve"> </w:t>
            </w:r>
            <w:proofErr w:type="spellStart"/>
            <w:r w:rsidRPr="00AE45C1">
              <w:rPr>
                <w:rFonts w:ascii="Arial" w:hAnsi="Arial" w:cs="Arial"/>
                <w:sz w:val="18"/>
                <w:szCs w:val="18"/>
              </w:rPr>
              <w:t>regulasi</w:t>
            </w:r>
            <w:proofErr w:type="spellEnd"/>
            <w:r w:rsidRPr="00AE45C1">
              <w:rPr>
                <w:rFonts w:ascii="Arial" w:hAnsi="Arial" w:cs="Arial"/>
                <w:sz w:val="18"/>
                <w:szCs w:val="18"/>
              </w:rPr>
              <w:t xml:space="preserve">. </w:t>
            </w:r>
          </w:p>
          <w:p w14:paraId="3B0ADC42" w14:textId="77777777" w:rsidR="00950AF6" w:rsidRDefault="00950AF6" w:rsidP="00990B81">
            <w:pPr>
              <w:pStyle w:val="ListParagraph"/>
              <w:numPr>
                <w:ilvl w:val="0"/>
                <w:numId w:val="16"/>
              </w:numPr>
              <w:ind w:left="179" w:hanging="258"/>
              <w:rPr>
                <w:rFonts w:ascii="Arial" w:hAnsi="Arial" w:cs="Arial"/>
                <w:sz w:val="18"/>
                <w:szCs w:val="18"/>
              </w:rPr>
            </w:pPr>
            <w:proofErr w:type="spellStart"/>
            <w:r w:rsidRPr="00AE45C1">
              <w:rPr>
                <w:rFonts w:ascii="Arial" w:hAnsi="Arial" w:cs="Arial"/>
                <w:sz w:val="18"/>
                <w:szCs w:val="18"/>
              </w:rPr>
              <w:t>Penyusunan</w:t>
            </w:r>
            <w:proofErr w:type="spellEnd"/>
            <w:r w:rsidRPr="00AE45C1">
              <w:rPr>
                <w:rFonts w:ascii="Arial" w:hAnsi="Arial" w:cs="Arial"/>
                <w:sz w:val="18"/>
                <w:szCs w:val="18"/>
              </w:rPr>
              <w:t xml:space="preserve"> </w:t>
            </w:r>
            <w:proofErr w:type="spellStart"/>
            <w:r w:rsidRPr="00AE45C1">
              <w:rPr>
                <w:rFonts w:ascii="Arial" w:hAnsi="Arial" w:cs="Arial"/>
                <w:sz w:val="18"/>
                <w:szCs w:val="18"/>
              </w:rPr>
              <w:t>neraca</w:t>
            </w:r>
            <w:proofErr w:type="spellEnd"/>
            <w:r w:rsidRPr="00AE45C1">
              <w:rPr>
                <w:rFonts w:ascii="Arial" w:hAnsi="Arial" w:cs="Arial"/>
                <w:sz w:val="18"/>
                <w:szCs w:val="18"/>
              </w:rPr>
              <w:t xml:space="preserve"> </w:t>
            </w:r>
            <w:proofErr w:type="spellStart"/>
            <w:r w:rsidRPr="00AE45C1">
              <w:rPr>
                <w:rFonts w:ascii="Arial" w:hAnsi="Arial" w:cs="Arial"/>
                <w:sz w:val="18"/>
                <w:szCs w:val="18"/>
              </w:rPr>
              <w:t>sumber</w:t>
            </w:r>
            <w:proofErr w:type="spellEnd"/>
            <w:r w:rsidRPr="00AE45C1">
              <w:rPr>
                <w:rFonts w:ascii="Arial" w:hAnsi="Arial" w:cs="Arial"/>
                <w:sz w:val="18"/>
                <w:szCs w:val="18"/>
              </w:rPr>
              <w:t xml:space="preserve"> </w:t>
            </w:r>
            <w:proofErr w:type="spellStart"/>
            <w:r w:rsidRPr="00AE45C1">
              <w:rPr>
                <w:rFonts w:ascii="Arial" w:hAnsi="Arial" w:cs="Arial"/>
                <w:sz w:val="18"/>
                <w:szCs w:val="18"/>
              </w:rPr>
              <w:t>daya</w:t>
            </w:r>
            <w:proofErr w:type="spellEnd"/>
            <w:r w:rsidRPr="00AE45C1">
              <w:rPr>
                <w:rFonts w:ascii="Arial" w:hAnsi="Arial" w:cs="Arial"/>
                <w:sz w:val="18"/>
                <w:szCs w:val="18"/>
              </w:rPr>
              <w:t xml:space="preserve"> </w:t>
            </w:r>
            <w:proofErr w:type="spellStart"/>
            <w:r w:rsidRPr="00AE45C1">
              <w:rPr>
                <w:rFonts w:ascii="Arial" w:hAnsi="Arial" w:cs="Arial"/>
                <w:sz w:val="18"/>
                <w:szCs w:val="18"/>
              </w:rPr>
              <w:t>alam</w:t>
            </w:r>
            <w:proofErr w:type="spellEnd"/>
            <w:r w:rsidRPr="00AE45C1">
              <w:rPr>
                <w:rFonts w:ascii="Arial" w:hAnsi="Arial" w:cs="Arial"/>
                <w:sz w:val="18"/>
                <w:szCs w:val="18"/>
              </w:rPr>
              <w:t xml:space="preserve"> </w:t>
            </w:r>
            <w:proofErr w:type="spellStart"/>
            <w:r w:rsidRPr="00AE45C1">
              <w:rPr>
                <w:rFonts w:ascii="Arial" w:hAnsi="Arial" w:cs="Arial"/>
                <w:sz w:val="18"/>
                <w:szCs w:val="18"/>
              </w:rPr>
              <w:t>atau</w:t>
            </w:r>
            <w:proofErr w:type="spellEnd"/>
            <w:r w:rsidRPr="00AE45C1">
              <w:rPr>
                <w:rFonts w:ascii="Arial" w:hAnsi="Arial" w:cs="Arial"/>
                <w:sz w:val="18"/>
                <w:szCs w:val="18"/>
              </w:rPr>
              <w:t xml:space="preserve"> </w:t>
            </w:r>
            <w:proofErr w:type="spellStart"/>
            <w:r w:rsidRPr="00AE45C1">
              <w:rPr>
                <w:rFonts w:ascii="Arial" w:hAnsi="Arial" w:cs="Arial"/>
                <w:sz w:val="18"/>
                <w:szCs w:val="18"/>
              </w:rPr>
              <w:t>dokumen</w:t>
            </w:r>
            <w:proofErr w:type="spellEnd"/>
            <w:r w:rsidRPr="00AE45C1">
              <w:rPr>
                <w:rFonts w:ascii="Arial" w:hAnsi="Arial" w:cs="Arial"/>
                <w:sz w:val="18"/>
                <w:szCs w:val="18"/>
              </w:rPr>
              <w:t xml:space="preserve"> </w:t>
            </w:r>
            <w:proofErr w:type="spellStart"/>
            <w:r w:rsidRPr="00AE45C1">
              <w:rPr>
                <w:rFonts w:ascii="Arial" w:hAnsi="Arial" w:cs="Arial"/>
                <w:sz w:val="18"/>
                <w:szCs w:val="18"/>
              </w:rPr>
              <w:t>perencanaan</w:t>
            </w:r>
            <w:proofErr w:type="spellEnd"/>
            <w:r w:rsidRPr="00AE45C1">
              <w:rPr>
                <w:rFonts w:ascii="Arial" w:hAnsi="Arial" w:cs="Arial"/>
                <w:sz w:val="18"/>
                <w:szCs w:val="18"/>
              </w:rPr>
              <w:t xml:space="preserve"> </w:t>
            </w:r>
            <w:proofErr w:type="spellStart"/>
            <w:r w:rsidRPr="00AE45C1">
              <w:rPr>
                <w:rFonts w:ascii="Arial" w:hAnsi="Arial" w:cs="Arial"/>
                <w:sz w:val="18"/>
                <w:szCs w:val="18"/>
              </w:rPr>
              <w:t>ruang</w:t>
            </w:r>
            <w:proofErr w:type="spellEnd"/>
            <w:r w:rsidRPr="00AE45C1">
              <w:rPr>
                <w:rFonts w:ascii="Arial" w:hAnsi="Arial" w:cs="Arial"/>
                <w:sz w:val="18"/>
                <w:szCs w:val="18"/>
              </w:rPr>
              <w:t xml:space="preserve"> </w:t>
            </w:r>
            <w:proofErr w:type="spellStart"/>
            <w:r w:rsidRPr="00AE45C1">
              <w:rPr>
                <w:rFonts w:ascii="Arial" w:hAnsi="Arial" w:cs="Arial"/>
                <w:sz w:val="18"/>
                <w:szCs w:val="18"/>
              </w:rPr>
              <w:t>laut</w:t>
            </w:r>
            <w:proofErr w:type="spellEnd"/>
            <w:r w:rsidRPr="00AE45C1">
              <w:rPr>
                <w:rFonts w:ascii="Arial" w:hAnsi="Arial" w:cs="Arial"/>
                <w:sz w:val="18"/>
                <w:szCs w:val="18"/>
              </w:rPr>
              <w:t xml:space="preserve"> yang </w:t>
            </w:r>
            <w:proofErr w:type="spellStart"/>
            <w:r w:rsidRPr="00AE45C1">
              <w:rPr>
                <w:rFonts w:ascii="Arial" w:hAnsi="Arial" w:cs="Arial"/>
                <w:sz w:val="18"/>
                <w:szCs w:val="18"/>
              </w:rPr>
              <w:t>bisa</w:t>
            </w:r>
            <w:proofErr w:type="spellEnd"/>
            <w:r w:rsidRPr="00AE45C1">
              <w:rPr>
                <w:rFonts w:ascii="Arial" w:hAnsi="Arial" w:cs="Arial"/>
                <w:sz w:val="18"/>
                <w:szCs w:val="18"/>
              </w:rPr>
              <w:t xml:space="preserve"> </w:t>
            </w:r>
            <w:proofErr w:type="spellStart"/>
            <w:r w:rsidRPr="00AE45C1">
              <w:rPr>
                <w:rFonts w:ascii="Arial" w:hAnsi="Arial" w:cs="Arial"/>
                <w:sz w:val="18"/>
                <w:szCs w:val="18"/>
              </w:rPr>
              <w:t>diakses</w:t>
            </w:r>
            <w:proofErr w:type="spellEnd"/>
            <w:r w:rsidRPr="00AE45C1">
              <w:rPr>
                <w:rFonts w:ascii="Arial" w:hAnsi="Arial" w:cs="Arial"/>
                <w:sz w:val="18"/>
                <w:szCs w:val="18"/>
              </w:rPr>
              <w:t xml:space="preserve"> </w:t>
            </w:r>
            <w:proofErr w:type="spellStart"/>
            <w:r w:rsidRPr="00AE45C1">
              <w:rPr>
                <w:rFonts w:ascii="Arial" w:hAnsi="Arial" w:cs="Arial"/>
                <w:sz w:val="18"/>
                <w:szCs w:val="18"/>
              </w:rPr>
              <w:t>publik</w:t>
            </w:r>
            <w:proofErr w:type="spellEnd"/>
            <w:r w:rsidRPr="00AE45C1">
              <w:rPr>
                <w:rFonts w:ascii="Arial" w:hAnsi="Arial" w:cs="Arial"/>
                <w:sz w:val="18"/>
                <w:szCs w:val="18"/>
              </w:rPr>
              <w:t xml:space="preserve">. </w:t>
            </w:r>
          </w:p>
          <w:p w14:paraId="2AB09091" w14:textId="77777777" w:rsidR="00950AF6" w:rsidRPr="00AE45C1" w:rsidRDefault="00950AF6" w:rsidP="00990B81">
            <w:pPr>
              <w:pStyle w:val="ListParagraph"/>
              <w:numPr>
                <w:ilvl w:val="0"/>
                <w:numId w:val="16"/>
              </w:numPr>
              <w:ind w:left="179" w:hanging="258"/>
              <w:rPr>
                <w:rFonts w:ascii="Arial" w:hAnsi="Arial" w:cs="Arial"/>
                <w:sz w:val="18"/>
                <w:szCs w:val="18"/>
              </w:rPr>
            </w:pPr>
            <w:proofErr w:type="spellStart"/>
            <w:r w:rsidRPr="00AE45C1">
              <w:rPr>
                <w:rFonts w:ascii="Arial" w:hAnsi="Arial" w:cs="Arial"/>
                <w:sz w:val="18"/>
                <w:szCs w:val="18"/>
              </w:rPr>
              <w:t>Sosialisasi</w:t>
            </w:r>
            <w:proofErr w:type="spellEnd"/>
            <w:r w:rsidRPr="00AE45C1">
              <w:rPr>
                <w:rFonts w:ascii="Arial" w:hAnsi="Arial" w:cs="Arial"/>
                <w:sz w:val="18"/>
                <w:szCs w:val="18"/>
              </w:rPr>
              <w:t xml:space="preserve"> </w:t>
            </w:r>
            <w:proofErr w:type="spellStart"/>
            <w:r w:rsidRPr="00AE45C1">
              <w:rPr>
                <w:rFonts w:ascii="Arial" w:hAnsi="Arial" w:cs="Arial"/>
                <w:sz w:val="18"/>
                <w:szCs w:val="18"/>
              </w:rPr>
              <w:t>peraturan</w:t>
            </w:r>
            <w:proofErr w:type="spellEnd"/>
            <w:r w:rsidRPr="00AE45C1">
              <w:rPr>
                <w:rFonts w:ascii="Arial" w:hAnsi="Arial" w:cs="Arial"/>
                <w:sz w:val="18"/>
                <w:szCs w:val="18"/>
              </w:rPr>
              <w:t xml:space="preserve"> </w:t>
            </w:r>
            <w:proofErr w:type="spellStart"/>
            <w:r w:rsidRPr="00AE45C1">
              <w:rPr>
                <w:rFonts w:ascii="Arial" w:hAnsi="Arial" w:cs="Arial"/>
                <w:sz w:val="18"/>
                <w:szCs w:val="18"/>
              </w:rPr>
              <w:t>ke</w:t>
            </w:r>
            <w:proofErr w:type="spellEnd"/>
            <w:r w:rsidRPr="00AE45C1">
              <w:rPr>
                <w:rFonts w:ascii="Arial" w:hAnsi="Arial" w:cs="Arial"/>
                <w:sz w:val="18"/>
                <w:szCs w:val="18"/>
              </w:rPr>
              <w:t xml:space="preserve"> </w:t>
            </w:r>
            <w:proofErr w:type="spellStart"/>
            <w:r w:rsidRPr="00AE45C1">
              <w:rPr>
                <w:rFonts w:ascii="Arial" w:hAnsi="Arial" w:cs="Arial"/>
                <w:sz w:val="18"/>
                <w:szCs w:val="18"/>
              </w:rPr>
              <w:t>pemerintah</w:t>
            </w:r>
            <w:proofErr w:type="spellEnd"/>
            <w:r w:rsidRPr="00AE45C1">
              <w:rPr>
                <w:rFonts w:ascii="Arial" w:hAnsi="Arial" w:cs="Arial"/>
                <w:sz w:val="18"/>
                <w:szCs w:val="18"/>
              </w:rPr>
              <w:t xml:space="preserve"> </w:t>
            </w:r>
            <w:proofErr w:type="spellStart"/>
            <w:r w:rsidRPr="00AE45C1">
              <w:rPr>
                <w:rFonts w:ascii="Arial" w:hAnsi="Arial" w:cs="Arial"/>
                <w:sz w:val="18"/>
                <w:szCs w:val="18"/>
              </w:rPr>
              <w:t>daerah</w:t>
            </w:r>
            <w:proofErr w:type="spellEnd"/>
            <w:r w:rsidRPr="00AE45C1">
              <w:rPr>
                <w:rFonts w:ascii="Arial" w:hAnsi="Arial" w:cs="Arial"/>
                <w:sz w:val="18"/>
                <w:szCs w:val="18"/>
              </w:rPr>
              <w:t xml:space="preserve">, </w:t>
            </w:r>
            <w:proofErr w:type="spellStart"/>
            <w:r w:rsidRPr="00AE45C1">
              <w:rPr>
                <w:rFonts w:ascii="Arial" w:hAnsi="Arial" w:cs="Arial"/>
                <w:sz w:val="18"/>
                <w:szCs w:val="18"/>
              </w:rPr>
              <w:t>pelaku</w:t>
            </w:r>
            <w:proofErr w:type="spellEnd"/>
            <w:r w:rsidRPr="00AE45C1">
              <w:rPr>
                <w:rFonts w:ascii="Arial" w:hAnsi="Arial" w:cs="Arial"/>
                <w:sz w:val="18"/>
                <w:szCs w:val="18"/>
              </w:rPr>
              <w:t xml:space="preserve"> </w:t>
            </w:r>
            <w:proofErr w:type="spellStart"/>
            <w:r w:rsidRPr="00AE45C1">
              <w:rPr>
                <w:rFonts w:ascii="Arial" w:hAnsi="Arial" w:cs="Arial"/>
                <w:sz w:val="18"/>
                <w:szCs w:val="18"/>
              </w:rPr>
              <w:t>usaha</w:t>
            </w:r>
            <w:proofErr w:type="spellEnd"/>
            <w:r w:rsidRPr="00AE45C1">
              <w:rPr>
                <w:rFonts w:ascii="Arial" w:hAnsi="Arial" w:cs="Arial"/>
                <w:sz w:val="18"/>
                <w:szCs w:val="18"/>
              </w:rPr>
              <w:t xml:space="preserve">, </w:t>
            </w:r>
            <w:proofErr w:type="spellStart"/>
            <w:r w:rsidRPr="00AE45C1">
              <w:rPr>
                <w:rFonts w:ascii="Arial" w:hAnsi="Arial" w:cs="Arial"/>
                <w:sz w:val="18"/>
                <w:szCs w:val="18"/>
              </w:rPr>
              <w:t>masyarakat</w:t>
            </w:r>
            <w:proofErr w:type="spellEnd"/>
            <w:r w:rsidRPr="00AE45C1">
              <w:rPr>
                <w:rFonts w:ascii="Arial" w:hAnsi="Arial" w:cs="Arial"/>
                <w:sz w:val="18"/>
                <w:szCs w:val="18"/>
              </w:rPr>
              <w:t xml:space="preserve"> </w:t>
            </w:r>
            <w:proofErr w:type="spellStart"/>
            <w:r w:rsidRPr="00AE45C1">
              <w:rPr>
                <w:rFonts w:ascii="Arial" w:hAnsi="Arial" w:cs="Arial"/>
                <w:sz w:val="18"/>
                <w:szCs w:val="18"/>
              </w:rPr>
              <w:t>lokal</w:t>
            </w:r>
            <w:proofErr w:type="spellEnd"/>
            <w:r w:rsidRPr="00AE45C1">
              <w:rPr>
                <w:rFonts w:ascii="Arial" w:hAnsi="Arial" w:cs="Arial"/>
                <w:sz w:val="18"/>
                <w:szCs w:val="18"/>
              </w:rPr>
              <w:t>.</w:t>
            </w:r>
          </w:p>
        </w:tc>
        <w:tc>
          <w:tcPr>
            <w:tcW w:w="2268" w:type="dxa"/>
            <w:tcBorders>
              <w:top w:val="single" w:sz="4" w:space="0" w:color="auto"/>
              <w:left w:val="nil"/>
              <w:bottom w:val="single" w:sz="4" w:space="0" w:color="auto"/>
              <w:right w:val="nil"/>
            </w:tcBorders>
          </w:tcPr>
          <w:p w14:paraId="52A6D42E" w14:textId="77777777" w:rsidR="00950AF6" w:rsidRDefault="00950AF6" w:rsidP="00990B81">
            <w:pPr>
              <w:pStyle w:val="ListParagraph"/>
              <w:numPr>
                <w:ilvl w:val="0"/>
                <w:numId w:val="17"/>
              </w:numPr>
              <w:ind w:left="176" w:hanging="283"/>
              <w:rPr>
                <w:rFonts w:ascii="Arial" w:hAnsi="Arial" w:cs="Arial"/>
                <w:sz w:val="18"/>
                <w:szCs w:val="18"/>
              </w:rPr>
            </w:pPr>
            <w:proofErr w:type="spellStart"/>
            <w:r w:rsidRPr="00AE45C1">
              <w:rPr>
                <w:rFonts w:ascii="Arial" w:hAnsi="Arial" w:cs="Arial"/>
                <w:sz w:val="18"/>
                <w:szCs w:val="18"/>
              </w:rPr>
              <w:t>Pengaturan</w:t>
            </w:r>
            <w:proofErr w:type="spellEnd"/>
            <w:r w:rsidRPr="00AE45C1">
              <w:rPr>
                <w:rFonts w:ascii="Arial" w:hAnsi="Arial" w:cs="Arial"/>
                <w:sz w:val="18"/>
                <w:szCs w:val="18"/>
              </w:rPr>
              <w:t xml:space="preserve"> </w:t>
            </w:r>
            <w:proofErr w:type="spellStart"/>
            <w:r w:rsidRPr="00AE45C1">
              <w:rPr>
                <w:rFonts w:ascii="Arial" w:hAnsi="Arial" w:cs="Arial"/>
                <w:sz w:val="18"/>
                <w:szCs w:val="18"/>
              </w:rPr>
              <w:t>peta</w:t>
            </w:r>
            <w:proofErr w:type="spellEnd"/>
            <w:r w:rsidRPr="00AE45C1">
              <w:rPr>
                <w:rFonts w:ascii="Arial" w:hAnsi="Arial" w:cs="Arial"/>
                <w:sz w:val="18"/>
                <w:szCs w:val="18"/>
              </w:rPr>
              <w:t xml:space="preserve"> dan </w:t>
            </w:r>
            <w:proofErr w:type="spellStart"/>
            <w:r w:rsidRPr="00AE45C1">
              <w:rPr>
                <w:rFonts w:ascii="Arial" w:hAnsi="Arial" w:cs="Arial"/>
                <w:sz w:val="18"/>
                <w:szCs w:val="18"/>
              </w:rPr>
              <w:t>lampiran</w:t>
            </w:r>
            <w:proofErr w:type="spellEnd"/>
            <w:r w:rsidRPr="00AE45C1">
              <w:rPr>
                <w:rFonts w:ascii="Arial" w:hAnsi="Arial" w:cs="Arial"/>
                <w:sz w:val="18"/>
                <w:szCs w:val="18"/>
              </w:rPr>
              <w:t xml:space="preserve"> </w:t>
            </w:r>
            <w:proofErr w:type="spellStart"/>
            <w:r w:rsidRPr="00AE45C1">
              <w:rPr>
                <w:rFonts w:ascii="Arial" w:hAnsi="Arial" w:cs="Arial"/>
                <w:sz w:val="18"/>
                <w:szCs w:val="18"/>
              </w:rPr>
              <w:t>koordinat</w:t>
            </w:r>
            <w:proofErr w:type="spellEnd"/>
            <w:r w:rsidRPr="00AE45C1">
              <w:rPr>
                <w:rFonts w:ascii="Arial" w:hAnsi="Arial" w:cs="Arial"/>
                <w:sz w:val="18"/>
                <w:szCs w:val="18"/>
              </w:rPr>
              <w:t xml:space="preserve"> batas </w:t>
            </w:r>
            <w:proofErr w:type="spellStart"/>
            <w:r w:rsidRPr="00AE45C1">
              <w:rPr>
                <w:rFonts w:ascii="Arial" w:hAnsi="Arial" w:cs="Arial"/>
                <w:sz w:val="18"/>
                <w:szCs w:val="18"/>
              </w:rPr>
              <w:t>kawasan</w:t>
            </w:r>
            <w:proofErr w:type="spellEnd"/>
            <w:r w:rsidRPr="00AE45C1">
              <w:rPr>
                <w:rFonts w:ascii="Arial" w:hAnsi="Arial" w:cs="Arial"/>
                <w:sz w:val="18"/>
                <w:szCs w:val="18"/>
              </w:rPr>
              <w:t xml:space="preserve"> dan zona </w:t>
            </w:r>
            <w:proofErr w:type="spellStart"/>
            <w:r w:rsidRPr="00AE45C1">
              <w:rPr>
                <w:rFonts w:ascii="Arial" w:hAnsi="Arial" w:cs="Arial"/>
                <w:sz w:val="18"/>
                <w:szCs w:val="18"/>
              </w:rPr>
              <w:t>sebagai</w:t>
            </w:r>
            <w:proofErr w:type="spellEnd"/>
            <w:r w:rsidRPr="00AE45C1">
              <w:rPr>
                <w:rFonts w:ascii="Arial" w:hAnsi="Arial" w:cs="Arial"/>
                <w:sz w:val="18"/>
                <w:szCs w:val="18"/>
              </w:rPr>
              <w:t xml:space="preserve"> </w:t>
            </w:r>
            <w:proofErr w:type="spellStart"/>
            <w:r w:rsidRPr="00AE45C1">
              <w:rPr>
                <w:rFonts w:ascii="Arial" w:hAnsi="Arial" w:cs="Arial"/>
                <w:sz w:val="18"/>
                <w:szCs w:val="18"/>
              </w:rPr>
              <w:t>bagian</w:t>
            </w:r>
            <w:proofErr w:type="spellEnd"/>
            <w:r w:rsidRPr="00AE45C1">
              <w:rPr>
                <w:rFonts w:ascii="Arial" w:hAnsi="Arial" w:cs="Arial"/>
                <w:sz w:val="18"/>
                <w:szCs w:val="18"/>
              </w:rPr>
              <w:t xml:space="preserve"> yang </w:t>
            </w:r>
            <w:proofErr w:type="spellStart"/>
            <w:r w:rsidRPr="00AE45C1">
              <w:rPr>
                <w:rFonts w:ascii="Arial" w:hAnsi="Arial" w:cs="Arial"/>
                <w:sz w:val="18"/>
                <w:szCs w:val="18"/>
              </w:rPr>
              <w:t>tidak</w:t>
            </w:r>
            <w:proofErr w:type="spellEnd"/>
            <w:r w:rsidRPr="00AE45C1">
              <w:rPr>
                <w:rFonts w:ascii="Arial" w:hAnsi="Arial" w:cs="Arial"/>
                <w:sz w:val="18"/>
                <w:szCs w:val="18"/>
              </w:rPr>
              <w:t xml:space="preserve"> </w:t>
            </w:r>
            <w:proofErr w:type="spellStart"/>
            <w:r w:rsidRPr="00AE45C1">
              <w:rPr>
                <w:rFonts w:ascii="Arial" w:hAnsi="Arial" w:cs="Arial"/>
                <w:sz w:val="18"/>
                <w:szCs w:val="18"/>
              </w:rPr>
              <w:t>terpisahkan</w:t>
            </w:r>
            <w:proofErr w:type="spellEnd"/>
            <w:r w:rsidRPr="00AE45C1">
              <w:rPr>
                <w:rFonts w:ascii="Arial" w:hAnsi="Arial" w:cs="Arial"/>
                <w:sz w:val="18"/>
                <w:szCs w:val="18"/>
              </w:rPr>
              <w:t xml:space="preserve"> </w:t>
            </w:r>
            <w:proofErr w:type="spellStart"/>
            <w:r w:rsidRPr="00AE45C1">
              <w:rPr>
                <w:rFonts w:ascii="Arial" w:hAnsi="Arial" w:cs="Arial"/>
                <w:sz w:val="18"/>
                <w:szCs w:val="18"/>
              </w:rPr>
              <w:t>dari</w:t>
            </w:r>
            <w:proofErr w:type="spellEnd"/>
            <w:r w:rsidRPr="00AE45C1">
              <w:rPr>
                <w:rFonts w:ascii="Arial" w:hAnsi="Arial" w:cs="Arial"/>
                <w:sz w:val="18"/>
                <w:szCs w:val="18"/>
              </w:rPr>
              <w:t xml:space="preserve"> </w:t>
            </w:r>
            <w:proofErr w:type="spellStart"/>
            <w:r w:rsidRPr="00AE45C1">
              <w:rPr>
                <w:rFonts w:ascii="Arial" w:hAnsi="Arial" w:cs="Arial"/>
                <w:sz w:val="18"/>
                <w:szCs w:val="18"/>
              </w:rPr>
              <w:t>keputusan</w:t>
            </w:r>
            <w:proofErr w:type="spellEnd"/>
            <w:r w:rsidRPr="00AE45C1">
              <w:rPr>
                <w:rFonts w:ascii="Arial" w:hAnsi="Arial" w:cs="Arial"/>
                <w:sz w:val="18"/>
                <w:szCs w:val="18"/>
              </w:rPr>
              <w:t xml:space="preserve">. </w:t>
            </w:r>
          </w:p>
          <w:p w14:paraId="6526C9D1" w14:textId="77777777" w:rsidR="00950AF6" w:rsidRDefault="00950AF6" w:rsidP="00990B81">
            <w:pPr>
              <w:pStyle w:val="ListParagraph"/>
              <w:numPr>
                <w:ilvl w:val="0"/>
                <w:numId w:val="17"/>
              </w:numPr>
              <w:ind w:left="176" w:hanging="283"/>
              <w:rPr>
                <w:rFonts w:ascii="Arial" w:hAnsi="Arial" w:cs="Arial"/>
                <w:sz w:val="18"/>
                <w:szCs w:val="18"/>
              </w:rPr>
            </w:pPr>
            <w:proofErr w:type="spellStart"/>
            <w:r w:rsidRPr="00AE45C1">
              <w:rPr>
                <w:rFonts w:ascii="Arial" w:hAnsi="Arial" w:cs="Arial"/>
                <w:sz w:val="18"/>
                <w:szCs w:val="18"/>
              </w:rPr>
              <w:t>Dokumen</w:t>
            </w:r>
            <w:proofErr w:type="spellEnd"/>
            <w:r w:rsidRPr="00AE45C1">
              <w:rPr>
                <w:rFonts w:ascii="Arial" w:hAnsi="Arial" w:cs="Arial"/>
                <w:sz w:val="18"/>
                <w:szCs w:val="18"/>
              </w:rPr>
              <w:t xml:space="preserve"> </w:t>
            </w:r>
            <w:proofErr w:type="spellStart"/>
            <w:r w:rsidRPr="00AE45C1">
              <w:rPr>
                <w:rFonts w:ascii="Arial" w:hAnsi="Arial" w:cs="Arial"/>
                <w:sz w:val="18"/>
                <w:szCs w:val="18"/>
              </w:rPr>
              <w:t>lampiran</w:t>
            </w:r>
            <w:proofErr w:type="spellEnd"/>
            <w:r w:rsidRPr="00AE45C1">
              <w:rPr>
                <w:rFonts w:ascii="Arial" w:hAnsi="Arial" w:cs="Arial"/>
                <w:sz w:val="18"/>
                <w:szCs w:val="18"/>
              </w:rPr>
              <w:t xml:space="preserve"> </w:t>
            </w:r>
            <w:proofErr w:type="spellStart"/>
            <w:r w:rsidRPr="00AE45C1">
              <w:rPr>
                <w:rFonts w:ascii="Arial" w:hAnsi="Arial" w:cs="Arial"/>
                <w:sz w:val="18"/>
                <w:szCs w:val="18"/>
              </w:rPr>
              <w:t>termasuk</w:t>
            </w:r>
            <w:proofErr w:type="spellEnd"/>
            <w:r w:rsidRPr="00AE45C1">
              <w:rPr>
                <w:rFonts w:ascii="Arial" w:hAnsi="Arial" w:cs="Arial"/>
                <w:sz w:val="18"/>
                <w:szCs w:val="18"/>
              </w:rPr>
              <w:t xml:space="preserve"> </w:t>
            </w:r>
            <w:proofErr w:type="spellStart"/>
            <w:r w:rsidRPr="00AE45C1">
              <w:rPr>
                <w:rFonts w:ascii="Arial" w:hAnsi="Arial" w:cs="Arial"/>
                <w:sz w:val="18"/>
                <w:szCs w:val="18"/>
              </w:rPr>
              <w:t>koordinat</w:t>
            </w:r>
            <w:proofErr w:type="spellEnd"/>
            <w:r w:rsidRPr="00AE45C1">
              <w:rPr>
                <w:rFonts w:ascii="Arial" w:hAnsi="Arial" w:cs="Arial"/>
                <w:sz w:val="18"/>
                <w:szCs w:val="18"/>
              </w:rPr>
              <w:t xml:space="preserve">, </w:t>
            </w:r>
            <w:proofErr w:type="spellStart"/>
            <w:r w:rsidRPr="00AE45C1">
              <w:rPr>
                <w:rFonts w:ascii="Arial" w:hAnsi="Arial" w:cs="Arial"/>
                <w:sz w:val="18"/>
                <w:szCs w:val="18"/>
              </w:rPr>
              <w:t>peta</w:t>
            </w:r>
            <w:proofErr w:type="spellEnd"/>
            <w:r w:rsidRPr="00AE45C1">
              <w:rPr>
                <w:rFonts w:ascii="Arial" w:hAnsi="Arial" w:cs="Arial"/>
                <w:sz w:val="18"/>
                <w:szCs w:val="18"/>
              </w:rPr>
              <w:t xml:space="preserve"> </w:t>
            </w:r>
            <w:proofErr w:type="spellStart"/>
            <w:r w:rsidRPr="00AE45C1">
              <w:rPr>
                <w:rFonts w:ascii="Arial" w:hAnsi="Arial" w:cs="Arial"/>
                <w:sz w:val="18"/>
                <w:szCs w:val="18"/>
              </w:rPr>
              <w:t>zonasi</w:t>
            </w:r>
            <w:proofErr w:type="spellEnd"/>
            <w:r w:rsidRPr="00AE45C1">
              <w:rPr>
                <w:rFonts w:ascii="Arial" w:hAnsi="Arial" w:cs="Arial"/>
                <w:sz w:val="18"/>
                <w:szCs w:val="18"/>
              </w:rPr>
              <w:t xml:space="preserve"> (Lampiran I &amp; II). </w:t>
            </w:r>
          </w:p>
          <w:p w14:paraId="1C19405A" w14:textId="77777777" w:rsidR="00950AF6" w:rsidRPr="00AE45C1" w:rsidRDefault="00950AF6" w:rsidP="00990B81">
            <w:pPr>
              <w:pStyle w:val="ListParagraph"/>
              <w:numPr>
                <w:ilvl w:val="0"/>
                <w:numId w:val="17"/>
              </w:numPr>
              <w:ind w:left="176" w:hanging="283"/>
              <w:rPr>
                <w:rFonts w:ascii="Arial" w:hAnsi="Arial" w:cs="Arial"/>
                <w:sz w:val="18"/>
                <w:szCs w:val="18"/>
              </w:rPr>
            </w:pPr>
            <w:proofErr w:type="spellStart"/>
            <w:r w:rsidRPr="00AE45C1">
              <w:rPr>
                <w:rFonts w:ascii="Arial" w:hAnsi="Arial" w:cs="Arial"/>
                <w:sz w:val="18"/>
                <w:szCs w:val="18"/>
              </w:rPr>
              <w:t>Penegasan</w:t>
            </w:r>
            <w:proofErr w:type="spellEnd"/>
            <w:r w:rsidRPr="00AE45C1">
              <w:rPr>
                <w:rFonts w:ascii="Arial" w:hAnsi="Arial" w:cs="Arial"/>
                <w:sz w:val="18"/>
                <w:szCs w:val="18"/>
              </w:rPr>
              <w:t xml:space="preserve"> </w:t>
            </w:r>
            <w:proofErr w:type="spellStart"/>
            <w:r w:rsidRPr="00AE45C1">
              <w:rPr>
                <w:rFonts w:ascii="Arial" w:hAnsi="Arial" w:cs="Arial"/>
                <w:sz w:val="18"/>
                <w:szCs w:val="18"/>
              </w:rPr>
              <w:t>bahwa</w:t>
            </w:r>
            <w:proofErr w:type="spellEnd"/>
            <w:r w:rsidRPr="00AE45C1">
              <w:rPr>
                <w:rFonts w:ascii="Arial" w:hAnsi="Arial" w:cs="Arial"/>
                <w:sz w:val="18"/>
                <w:szCs w:val="18"/>
              </w:rPr>
              <w:t xml:space="preserve"> Keputusan </w:t>
            </w:r>
            <w:proofErr w:type="spellStart"/>
            <w:r w:rsidRPr="00AE45C1">
              <w:rPr>
                <w:rFonts w:ascii="Arial" w:hAnsi="Arial" w:cs="Arial"/>
                <w:sz w:val="18"/>
                <w:szCs w:val="18"/>
              </w:rPr>
              <w:t>sebelumnya</w:t>
            </w:r>
            <w:proofErr w:type="spellEnd"/>
            <w:r w:rsidRPr="00AE45C1">
              <w:rPr>
                <w:rFonts w:ascii="Arial" w:hAnsi="Arial" w:cs="Arial"/>
                <w:sz w:val="18"/>
                <w:szCs w:val="18"/>
              </w:rPr>
              <w:t xml:space="preserve"> </w:t>
            </w:r>
            <w:proofErr w:type="spellStart"/>
            <w:r w:rsidRPr="00AE45C1">
              <w:rPr>
                <w:rFonts w:ascii="Arial" w:hAnsi="Arial" w:cs="Arial"/>
                <w:sz w:val="18"/>
                <w:szCs w:val="18"/>
              </w:rPr>
              <w:t>dicabut</w:t>
            </w:r>
            <w:proofErr w:type="spellEnd"/>
            <w:r w:rsidRPr="00AE45C1">
              <w:rPr>
                <w:rFonts w:ascii="Arial" w:hAnsi="Arial" w:cs="Arial"/>
                <w:sz w:val="18"/>
                <w:szCs w:val="18"/>
              </w:rPr>
              <w:t xml:space="preserve"> agar </w:t>
            </w:r>
            <w:proofErr w:type="spellStart"/>
            <w:r w:rsidRPr="00AE45C1">
              <w:rPr>
                <w:rFonts w:ascii="Arial" w:hAnsi="Arial" w:cs="Arial"/>
                <w:sz w:val="18"/>
                <w:szCs w:val="18"/>
              </w:rPr>
              <w:t>tidak</w:t>
            </w:r>
            <w:proofErr w:type="spellEnd"/>
            <w:r w:rsidRPr="00AE45C1">
              <w:rPr>
                <w:rFonts w:ascii="Arial" w:hAnsi="Arial" w:cs="Arial"/>
                <w:sz w:val="18"/>
                <w:szCs w:val="18"/>
              </w:rPr>
              <w:t xml:space="preserve"> </w:t>
            </w:r>
            <w:proofErr w:type="spellStart"/>
            <w:r w:rsidRPr="00AE45C1">
              <w:rPr>
                <w:rFonts w:ascii="Arial" w:hAnsi="Arial" w:cs="Arial"/>
                <w:sz w:val="18"/>
                <w:szCs w:val="18"/>
              </w:rPr>
              <w:t>membingungkan</w:t>
            </w:r>
            <w:proofErr w:type="spellEnd"/>
            <w:r w:rsidRPr="00AE45C1">
              <w:rPr>
                <w:rFonts w:ascii="Arial" w:hAnsi="Arial" w:cs="Arial"/>
                <w:sz w:val="18"/>
                <w:szCs w:val="18"/>
              </w:rPr>
              <w:t xml:space="preserve"> status </w:t>
            </w:r>
            <w:proofErr w:type="spellStart"/>
            <w:r w:rsidRPr="00AE45C1">
              <w:rPr>
                <w:rFonts w:ascii="Arial" w:hAnsi="Arial" w:cs="Arial"/>
                <w:sz w:val="18"/>
                <w:szCs w:val="18"/>
              </w:rPr>
              <w:t>hukum</w:t>
            </w:r>
            <w:proofErr w:type="spellEnd"/>
            <w:r w:rsidRPr="00AE45C1">
              <w:rPr>
                <w:rFonts w:ascii="Arial" w:hAnsi="Arial" w:cs="Arial"/>
                <w:sz w:val="18"/>
                <w:szCs w:val="18"/>
              </w:rPr>
              <w:t>.</w:t>
            </w:r>
          </w:p>
        </w:tc>
        <w:tc>
          <w:tcPr>
            <w:tcW w:w="2358" w:type="dxa"/>
            <w:tcBorders>
              <w:top w:val="single" w:sz="4" w:space="0" w:color="auto"/>
              <w:left w:val="nil"/>
              <w:bottom w:val="single" w:sz="4" w:space="0" w:color="auto"/>
              <w:right w:val="nil"/>
            </w:tcBorders>
          </w:tcPr>
          <w:p w14:paraId="0FC685FA" w14:textId="77777777" w:rsidR="00950AF6" w:rsidRPr="00AE45C1" w:rsidRDefault="00950AF6" w:rsidP="00990B81">
            <w:pPr>
              <w:pStyle w:val="ListParagraph"/>
              <w:numPr>
                <w:ilvl w:val="0"/>
                <w:numId w:val="18"/>
              </w:numPr>
              <w:ind w:left="174" w:hanging="283"/>
              <w:rPr>
                <w:rStyle w:val="ms-1"/>
                <w:rFonts w:ascii="Arial" w:hAnsi="Arial" w:cs="Arial"/>
                <w:sz w:val="18"/>
                <w:szCs w:val="18"/>
              </w:rPr>
            </w:pPr>
            <w:r w:rsidRPr="00AE45C1">
              <w:rPr>
                <w:rFonts w:ascii="Arial" w:hAnsi="Arial" w:cs="Arial"/>
                <w:sz w:val="18"/>
                <w:szCs w:val="18"/>
              </w:rPr>
              <w:t xml:space="preserve">Adanya </w:t>
            </w:r>
            <w:proofErr w:type="spellStart"/>
            <w:r w:rsidRPr="00AE45C1">
              <w:rPr>
                <w:rFonts w:ascii="Arial" w:hAnsi="Arial" w:cs="Arial"/>
                <w:sz w:val="18"/>
                <w:szCs w:val="18"/>
              </w:rPr>
              <w:t>konsultasi</w:t>
            </w:r>
            <w:proofErr w:type="spellEnd"/>
            <w:r w:rsidRPr="00AE45C1">
              <w:rPr>
                <w:rFonts w:ascii="Arial" w:hAnsi="Arial" w:cs="Arial"/>
                <w:sz w:val="18"/>
                <w:szCs w:val="18"/>
              </w:rPr>
              <w:t xml:space="preserve"> </w:t>
            </w:r>
            <w:proofErr w:type="spellStart"/>
            <w:r w:rsidRPr="00AE45C1">
              <w:rPr>
                <w:rFonts w:ascii="Arial" w:hAnsi="Arial" w:cs="Arial"/>
                <w:sz w:val="18"/>
                <w:szCs w:val="18"/>
              </w:rPr>
              <w:t>publik</w:t>
            </w:r>
            <w:proofErr w:type="spellEnd"/>
            <w:r w:rsidRPr="00AE45C1">
              <w:rPr>
                <w:rFonts w:ascii="Arial" w:hAnsi="Arial" w:cs="Arial"/>
                <w:sz w:val="18"/>
                <w:szCs w:val="18"/>
              </w:rPr>
              <w:t xml:space="preserve"> </w:t>
            </w:r>
            <w:proofErr w:type="spellStart"/>
            <w:r w:rsidRPr="00AE45C1">
              <w:rPr>
                <w:rFonts w:ascii="Arial" w:hAnsi="Arial" w:cs="Arial"/>
                <w:sz w:val="18"/>
                <w:szCs w:val="18"/>
              </w:rPr>
              <w:t>sebagai</w:t>
            </w:r>
            <w:proofErr w:type="spellEnd"/>
            <w:r w:rsidRPr="00AE45C1">
              <w:rPr>
                <w:rFonts w:ascii="Arial" w:hAnsi="Arial" w:cs="Arial"/>
                <w:sz w:val="18"/>
                <w:szCs w:val="18"/>
              </w:rPr>
              <w:t xml:space="preserve"> </w:t>
            </w:r>
            <w:proofErr w:type="spellStart"/>
            <w:r w:rsidRPr="00AE45C1">
              <w:rPr>
                <w:rFonts w:ascii="Arial" w:hAnsi="Arial" w:cs="Arial"/>
                <w:sz w:val="18"/>
                <w:szCs w:val="18"/>
              </w:rPr>
              <w:t>bagian</w:t>
            </w:r>
            <w:proofErr w:type="spellEnd"/>
            <w:r w:rsidRPr="00AE45C1">
              <w:rPr>
                <w:rFonts w:ascii="Arial" w:hAnsi="Arial" w:cs="Arial"/>
                <w:sz w:val="18"/>
                <w:szCs w:val="18"/>
              </w:rPr>
              <w:t xml:space="preserve"> </w:t>
            </w:r>
            <w:proofErr w:type="spellStart"/>
            <w:r w:rsidRPr="00AE45C1">
              <w:rPr>
                <w:rFonts w:ascii="Arial" w:hAnsi="Arial" w:cs="Arial"/>
                <w:sz w:val="18"/>
                <w:szCs w:val="18"/>
              </w:rPr>
              <w:t>dari</w:t>
            </w:r>
            <w:proofErr w:type="spellEnd"/>
            <w:r w:rsidRPr="00AE45C1">
              <w:rPr>
                <w:rFonts w:ascii="Arial" w:hAnsi="Arial" w:cs="Arial"/>
                <w:sz w:val="18"/>
                <w:szCs w:val="18"/>
              </w:rPr>
              <w:t xml:space="preserve"> proses </w:t>
            </w:r>
            <w:proofErr w:type="spellStart"/>
            <w:r w:rsidRPr="00AE45C1">
              <w:rPr>
                <w:rFonts w:ascii="Arial" w:hAnsi="Arial" w:cs="Arial"/>
                <w:sz w:val="18"/>
                <w:szCs w:val="18"/>
              </w:rPr>
              <w:t>penyusunan</w:t>
            </w:r>
            <w:proofErr w:type="spellEnd"/>
            <w:r w:rsidRPr="00AE45C1">
              <w:rPr>
                <w:rFonts w:ascii="Arial" w:hAnsi="Arial" w:cs="Arial"/>
                <w:sz w:val="18"/>
                <w:szCs w:val="18"/>
              </w:rPr>
              <w:t xml:space="preserve"> </w:t>
            </w:r>
            <w:proofErr w:type="spellStart"/>
            <w:r w:rsidRPr="00AE45C1">
              <w:rPr>
                <w:rFonts w:ascii="Arial" w:hAnsi="Arial" w:cs="Arial"/>
                <w:sz w:val="18"/>
                <w:szCs w:val="18"/>
              </w:rPr>
              <w:t>rencana</w:t>
            </w:r>
            <w:proofErr w:type="spellEnd"/>
            <w:r w:rsidRPr="00AE45C1">
              <w:rPr>
                <w:rFonts w:ascii="Arial" w:hAnsi="Arial" w:cs="Arial"/>
                <w:sz w:val="18"/>
                <w:szCs w:val="18"/>
              </w:rPr>
              <w:t xml:space="preserve"> </w:t>
            </w:r>
            <w:proofErr w:type="spellStart"/>
            <w:r w:rsidRPr="00AE45C1">
              <w:rPr>
                <w:rFonts w:ascii="Arial" w:hAnsi="Arial" w:cs="Arial"/>
                <w:sz w:val="18"/>
                <w:szCs w:val="18"/>
              </w:rPr>
              <w:t>pengelolaan</w:t>
            </w:r>
            <w:proofErr w:type="spellEnd"/>
            <w:r w:rsidRPr="00AE45C1">
              <w:rPr>
                <w:rFonts w:ascii="Arial" w:hAnsi="Arial" w:cs="Arial"/>
                <w:sz w:val="18"/>
                <w:szCs w:val="18"/>
              </w:rPr>
              <w:t xml:space="preserve">. </w:t>
            </w:r>
          </w:p>
          <w:p w14:paraId="4E0E9406" w14:textId="77777777" w:rsidR="00950AF6" w:rsidRDefault="00950AF6" w:rsidP="00990B81">
            <w:pPr>
              <w:pStyle w:val="ListParagraph"/>
              <w:numPr>
                <w:ilvl w:val="0"/>
                <w:numId w:val="18"/>
              </w:numPr>
              <w:ind w:left="174" w:hanging="283"/>
              <w:rPr>
                <w:rFonts w:ascii="Arial" w:hAnsi="Arial" w:cs="Arial"/>
                <w:sz w:val="18"/>
                <w:szCs w:val="18"/>
              </w:rPr>
            </w:pPr>
            <w:proofErr w:type="spellStart"/>
            <w:r w:rsidRPr="00AE45C1">
              <w:rPr>
                <w:rFonts w:ascii="Arial" w:hAnsi="Arial" w:cs="Arial"/>
                <w:sz w:val="18"/>
                <w:szCs w:val="18"/>
              </w:rPr>
              <w:t>Penyampaian</w:t>
            </w:r>
            <w:proofErr w:type="spellEnd"/>
            <w:r w:rsidRPr="00AE45C1">
              <w:rPr>
                <w:rFonts w:ascii="Arial" w:hAnsi="Arial" w:cs="Arial"/>
                <w:sz w:val="18"/>
                <w:szCs w:val="18"/>
              </w:rPr>
              <w:t xml:space="preserve"> </w:t>
            </w:r>
            <w:proofErr w:type="spellStart"/>
            <w:r w:rsidRPr="00AE45C1">
              <w:rPr>
                <w:rFonts w:ascii="Arial" w:hAnsi="Arial" w:cs="Arial"/>
                <w:sz w:val="18"/>
                <w:szCs w:val="18"/>
              </w:rPr>
              <w:t>peta</w:t>
            </w:r>
            <w:proofErr w:type="spellEnd"/>
            <w:r w:rsidRPr="00AE45C1">
              <w:rPr>
                <w:rFonts w:ascii="Arial" w:hAnsi="Arial" w:cs="Arial"/>
                <w:sz w:val="18"/>
                <w:szCs w:val="18"/>
              </w:rPr>
              <w:t xml:space="preserve"> </w:t>
            </w:r>
            <w:proofErr w:type="spellStart"/>
            <w:r w:rsidRPr="00AE45C1">
              <w:rPr>
                <w:rFonts w:ascii="Arial" w:hAnsi="Arial" w:cs="Arial"/>
                <w:sz w:val="18"/>
                <w:szCs w:val="18"/>
              </w:rPr>
              <w:t>zonasi</w:t>
            </w:r>
            <w:proofErr w:type="spellEnd"/>
            <w:r w:rsidRPr="00AE45C1">
              <w:rPr>
                <w:rFonts w:ascii="Arial" w:hAnsi="Arial" w:cs="Arial"/>
                <w:sz w:val="18"/>
                <w:szCs w:val="18"/>
              </w:rPr>
              <w:t xml:space="preserve"> dan </w:t>
            </w:r>
            <w:proofErr w:type="spellStart"/>
            <w:r w:rsidRPr="00AE45C1">
              <w:rPr>
                <w:rFonts w:ascii="Arial" w:hAnsi="Arial" w:cs="Arial"/>
                <w:sz w:val="18"/>
                <w:szCs w:val="18"/>
              </w:rPr>
              <w:t>subzona</w:t>
            </w:r>
            <w:proofErr w:type="spellEnd"/>
            <w:r w:rsidRPr="00AE45C1">
              <w:rPr>
                <w:rFonts w:ascii="Arial" w:hAnsi="Arial" w:cs="Arial"/>
                <w:sz w:val="18"/>
                <w:szCs w:val="18"/>
              </w:rPr>
              <w:t xml:space="preserve"> </w:t>
            </w:r>
            <w:proofErr w:type="spellStart"/>
            <w:r w:rsidRPr="00AE45C1">
              <w:rPr>
                <w:rFonts w:ascii="Arial" w:hAnsi="Arial" w:cs="Arial"/>
                <w:sz w:val="18"/>
                <w:szCs w:val="18"/>
              </w:rPr>
              <w:t>kepada</w:t>
            </w:r>
            <w:proofErr w:type="spellEnd"/>
            <w:r w:rsidRPr="00AE45C1">
              <w:rPr>
                <w:rFonts w:ascii="Arial" w:hAnsi="Arial" w:cs="Arial"/>
                <w:sz w:val="18"/>
                <w:szCs w:val="18"/>
              </w:rPr>
              <w:t xml:space="preserve"> </w:t>
            </w:r>
            <w:proofErr w:type="spellStart"/>
            <w:r w:rsidRPr="00AE45C1">
              <w:rPr>
                <w:rFonts w:ascii="Arial" w:hAnsi="Arial" w:cs="Arial"/>
                <w:sz w:val="18"/>
                <w:szCs w:val="18"/>
              </w:rPr>
              <w:t>pemangku</w:t>
            </w:r>
            <w:proofErr w:type="spellEnd"/>
            <w:r w:rsidRPr="00AE45C1">
              <w:rPr>
                <w:rFonts w:ascii="Arial" w:hAnsi="Arial" w:cs="Arial"/>
                <w:sz w:val="18"/>
                <w:szCs w:val="18"/>
              </w:rPr>
              <w:t xml:space="preserve"> </w:t>
            </w:r>
            <w:proofErr w:type="spellStart"/>
            <w:r w:rsidRPr="00AE45C1">
              <w:rPr>
                <w:rFonts w:ascii="Arial" w:hAnsi="Arial" w:cs="Arial"/>
                <w:sz w:val="18"/>
                <w:szCs w:val="18"/>
              </w:rPr>
              <w:t>kepentingan</w:t>
            </w:r>
            <w:proofErr w:type="spellEnd"/>
            <w:r w:rsidRPr="00AE45C1">
              <w:rPr>
                <w:rFonts w:ascii="Arial" w:hAnsi="Arial" w:cs="Arial"/>
                <w:sz w:val="18"/>
                <w:szCs w:val="18"/>
              </w:rPr>
              <w:t xml:space="preserve">, </w:t>
            </w:r>
            <w:proofErr w:type="spellStart"/>
            <w:r w:rsidRPr="00AE45C1">
              <w:rPr>
                <w:rFonts w:ascii="Arial" w:hAnsi="Arial" w:cs="Arial"/>
                <w:sz w:val="18"/>
                <w:szCs w:val="18"/>
              </w:rPr>
              <w:t>desa</w:t>
            </w:r>
            <w:proofErr w:type="spellEnd"/>
            <w:r w:rsidRPr="00AE45C1">
              <w:rPr>
                <w:rFonts w:ascii="Arial" w:hAnsi="Arial" w:cs="Arial"/>
                <w:sz w:val="18"/>
                <w:szCs w:val="18"/>
              </w:rPr>
              <w:t xml:space="preserve">, </w:t>
            </w:r>
            <w:proofErr w:type="spellStart"/>
            <w:r w:rsidRPr="00AE45C1">
              <w:rPr>
                <w:rFonts w:ascii="Arial" w:hAnsi="Arial" w:cs="Arial"/>
                <w:sz w:val="18"/>
                <w:szCs w:val="18"/>
              </w:rPr>
              <w:t>provinsi</w:t>
            </w:r>
            <w:proofErr w:type="spellEnd"/>
            <w:r w:rsidRPr="00AE45C1">
              <w:rPr>
                <w:rFonts w:ascii="Arial" w:hAnsi="Arial" w:cs="Arial"/>
                <w:sz w:val="18"/>
                <w:szCs w:val="18"/>
              </w:rPr>
              <w:t>/</w:t>
            </w:r>
            <w:proofErr w:type="spellStart"/>
            <w:r w:rsidRPr="00AE45C1">
              <w:rPr>
                <w:rFonts w:ascii="Arial" w:hAnsi="Arial" w:cs="Arial"/>
                <w:sz w:val="18"/>
                <w:szCs w:val="18"/>
              </w:rPr>
              <w:t>kabupaten</w:t>
            </w:r>
            <w:proofErr w:type="spellEnd"/>
            <w:r w:rsidRPr="00AE45C1">
              <w:rPr>
                <w:rFonts w:ascii="Arial" w:hAnsi="Arial" w:cs="Arial"/>
                <w:sz w:val="18"/>
                <w:szCs w:val="18"/>
              </w:rPr>
              <w:t xml:space="preserve">. </w:t>
            </w:r>
          </w:p>
          <w:p w14:paraId="2051799B" w14:textId="77777777" w:rsidR="00950AF6" w:rsidRPr="00AE45C1" w:rsidRDefault="00950AF6" w:rsidP="00990B81">
            <w:pPr>
              <w:pStyle w:val="ListParagraph"/>
              <w:numPr>
                <w:ilvl w:val="0"/>
                <w:numId w:val="18"/>
              </w:numPr>
              <w:ind w:left="174" w:hanging="283"/>
              <w:rPr>
                <w:rFonts w:ascii="Arial" w:hAnsi="Arial" w:cs="Arial"/>
                <w:sz w:val="18"/>
                <w:szCs w:val="18"/>
              </w:rPr>
            </w:pPr>
            <w:r w:rsidRPr="00AE45C1">
              <w:rPr>
                <w:rFonts w:ascii="Arial" w:hAnsi="Arial" w:cs="Arial"/>
                <w:sz w:val="18"/>
                <w:szCs w:val="18"/>
              </w:rPr>
              <w:t>Proses re</w:t>
            </w:r>
            <w:r w:rsidRPr="00AE45C1">
              <w:rPr>
                <w:rFonts w:ascii="Arial" w:hAnsi="Arial" w:cs="Arial"/>
                <w:sz w:val="18"/>
                <w:szCs w:val="18"/>
              </w:rPr>
              <w:noBreakHyphen/>
            </w:r>
            <w:proofErr w:type="spellStart"/>
            <w:r w:rsidRPr="00AE45C1">
              <w:rPr>
                <w:rFonts w:ascii="Arial" w:hAnsi="Arial" w:cs="Arial"/>
                <w:sz w:val="18"/>
                <w:szCs w:val="18"/>
              </w:rPr>
              <w:t>zonasi</w:t>
            </w:r>
            <w:proofErr w:type="spellEnd"/>
            <w:r w:rsidRPr="00AE45C1">
              <w:rPr>
                <w:rFonts w:ascii="Arial" w:hAnsi="Arial" w:cs="Arial"/>
                <w:sz w:val="18"/>
                <w:szCs w:val="18"/>
              </w:rPr>
              <w:t xml:space="preserve"> </w:t>
            </w:r>
            <w:proofErr w:type="spellStart"/>
            <w:r w:rsidRPr="00AE45C1">
              <w:rPr>
                <w:rFonts w:ascii="Arial" w:hAnsi="Arial" w:cs="Arial"/>
                <w:sz w:val="18"/>
                <w:szCs w:val="18"/>
              </w:rPr>
              <w:t>diumumkan</w:t>
            </w:r>
            <w:proofErr w:type="spellEnd"/>
            <w:r w:rsidRPr="00AE45C1">
              <w:rPr>
                <w:rFonts w:ascii="Arial" w:hAnsi="Arial" w:cs="Arial"/>
                <w:sz w:val="18"/>
                <w:szCs w:val="18"/>
              </w:rPr>
              <w:t xml:space="preserve"> dan </w:t>
            </w:r>
            <w:proofErr w:type="spellStart"/>
            <w:r w:rsidRPr="00AE45C1">
              <w:rPr>
                <w:rFonts w:ascii="Arial" w:hAnsi="Arial" w:cs="Arial"/>
                <w:sz w:val="18"/>
                <w:szCs w:val="18"/>
              </w:rPr>
              <w:t>dijelaskan</w:t>
            </w:r>
            <w:proofErr w:type="spellEnd"/>
            <w:r w:rsidRPr="00AE45C1">
              <w:rPr>
                <w:rFonts w:ascii="Arial" w:hAnsi="Arial" w:cs="Arial"/>
                <w:sz w:val="18"/>
                <w:szCs w:val="18"/>
              </w:rPr>
              <w:t xml:space="preserve"> </w:t>
            </w:r>
            <w:proofErr w:type="spellStart"/>
            <w:r w:rsidRPr="00AE45C1">
              <w:rPr>
                <w:rFonts w:ascii="Arial" w:hAnsi="Arial" w:cs="Arial"/>
                <w:sz w:val="18"/>
                <w:szCs w:val="18"/>
              </w:rPr>
              <w:t>kepada</w:t>
            </w:r>
            <w:proofErr w:type="spellEnd"/>
            <w:r w:rsidRPr="00AE45C1">
              <w:rPr>
                <w:rFonts w:ascii="Arial" w:hAnsi="Arial" w:cs="Arial"/>
                <w:sz w:val="18"/>
                <w:szCs w:val="18"/>
              </w:rPr>
              <w:t xml:space="preserve"> </w:t>
            </w:r>
            <w:proofErr w:type="spellStart"/>
            <w:r w:rsidRPr="00AE45C1">
              <w:rPr>
                <w:rFonts w:ascii="Arial" w:hAnsi="Arial" w:cs="Arial"/>
                <w:sz w:val="18"/>
                <w:szCs w:val="18"/>
              </w:rPr>
              <w:t>publik</w:t>
            </w:r>
            <w:proofErr w:type="spellEnd"/>
          </w:p>
        </w:tc>
      </w:tr>
      <w:tr w:rsidR="00950AF6" w:rsidRPr="00C3043B" w14:paraId="0E5839EC" w14:textId="77777777" w:rsidTr="00B31407">
        <w:tc>
          <w:tcPr>
            <w:tcW w:w="1560" w:type="dxa"/>
            <w:tcBorders>
              <w:top w:val="single" w:sz="4" w:space="0" w:color="auto"/>
              <w:left w:val="nil"/>
              <w:bottom w:val="single" w:sz="4" w:space="0" w:color="auto"/>
              <w:right w:val="nil"/>
            </w:tcBorders>
          </w:tcPr>
          <w:p w14:paraId="1CCC6700" w14:textId="77777777" w:rsidR="00950AF6" w:rsidRPr="00C3043B" w:rsidRDefault="00950AF6" w:rsidP="0034562B">
            <w:pPr>
              <w:pStyle w:val="ListParagraph"/>
              <w:numPr>
                <w:ilvl w:val="0"/>
                <w:numId w:val="4"/>
              </w:numPr>
              <w:tabs>
                <w:tab w:val="left" w:pos="316"/>
              </w:tabs>
              <w:autoSpaceDE w:val="0"/>
              <w:autoSpaceDN w:val="0"/>
              <w:adjustRightInd w:val="0"/>
              <w:ind w:left="315" w:hanging="315"/>
              <w:rPr>
                <w:rFonts w:ascii="Arial" w:hAnsi="Arial" w:cs="Arial"/>
                <w:sz w:val="18"/>
                <w:szCs w:val="18"/>
                <w:lang w:val="sv-FI"/>
              </w:rPr>
            </w:pPr>
            <w:r w:rsidRPr="00C3043B">
              <w:rPr>
                <w:rFonts w:ascii="Arial" w:hAnsi="Arial" w:cs="Arial"/>
                <w:kern w:val="0"/>
                <w:sz w:val="18"/>
                <w:szCs w:val="18"/>
                <w:lang w:val="sv-FI"/>
              </w:rPr>
              <w:t xml:space="preserve">Aturan lingkup </w:t>
            </w:r>
          </w:p>
          <w:p w14:paraId="0B23F0F3" w14:textId="095C7975" w:rsidR="0034562B" w:rsidRDefault="00950AF6" w:rsidP="0034562B">
            <w:pPr>
              <w:ind w:left="315"/>
              <w:rPr>
                <w:rFonts w:ascii="Arial" w:hAnsi="Arial" w:cs="Arial"/>
                <w:i/>
                <w:iCs/>
                <w:kern w:val="0"/>
                <w:sz w:val="18"/>
                <w:szCs w:val="18"/>
                <w:lang w:val="sv-FI"/>
              </w:rPr>
            </w:pPr>
            <w:r w:rsidRPr="00C3043B">
              <w:rPr>
                <w:rFonts w:ascii="Arial" w:hAnsi="Arial" w:cs="Arial"/>
                <w:kern w:val="0"/>
                <w:sz w:val="18"/>
                <w:szCs w:val="18"/>
                <w:lang w:val="sv-FI"/>
              </w:rPr>
              <w:t>(</w:t>
            </w:r>
            <w:r w:rsidRPr="00C3043B">
              <w:rPr>
                <w:rFonts w:ascii="Arial" w:hAnsi="Arial" w:cs="Arial"/>
                <w:i/>
                <w:iCs/>
                <w:kern w:val="0"/>
                <w:sz w:val="18"/>
                <w:szCs w:val="18"/>
                <w:lang w:val="sv-FI"/>
              </w:rPr>
              <w:t>scope/</w:t>
            </w:r>
          </w:p>
          <w:p w14:paraId="68982BA9" w14:textId="4CE8697E" w:rsidR="00950AF6" w:rsidRPr="00C3043B" w:rsidRDefault="00950AF6" w:rsidP="0034562B">
            <w:pPr>
              <w:ind w:left="315"/>
              <w:rPr>
                <w:rFonts w:ascii="Arial" w:hAnsi="Arial" w:cs="Arial"/>
                <w:kern w:val="0"/>
                <w:sz w:val="18"/>
                <w:szCs w:val="18"/>
                <w:lang w:val="sv-FI"/>
              </w:rPr>
            </w:pPr>
            <w:r w:rsidRPr="00C3043B">
              <w:rPr>
                <w:rFonts w:ascii="Arial" w:hAnsi="Arial" w:cs="Arial"/>
                <w:i/>
                <w:iCs/>
                <w:kern w:val="0"/>
                <w:sz w:val="18"/>
                <w:szCs w:val="18"/>
                <w:lang w:val="sv-FI"/>
              </w:rPr>
              <w:t>choice rules</w:t>
            </w:r>
            <w:r w:rsidRPr="00C3043B">
              <w:rPr>
                <w:rFonts w:ascii="Arial" w:hAnsi="Arial" w:cs="Arial"/>
                <w:kern w:val="0"/>
                <w:sz w:val="18"/>
                <w:szCs w:val="18"/>
                <w:lang w:val="sv-FI"/>
              </w:rPr>
              <w:t>)</w:t>
            </w:r>
          </w:p>
        </w:tc>
        <w:tc>
          <w:tcPr>
            <w:tcW w:w="2551" w:type="dxa"/>
            <w:tcBorders>
              <w:top w:val="single" w:sz="4" w:space="0" w:color="auto"/>
              <w:left w:val="nil"/>
              <w:bottom w:val="single" w:sz="4" w:space="0" w:color="auto"/>
              <w:right w:val="nil"/>
            </w:tcBorders>
          </w:tcPr>
          <w:p w14:paraId="30CFE93B" w14:textId="77777777" w:rsidR="00950AF6" w:rsidRPr="00AE45C1" w:rsidRDefault="00950AF6" w:rsidP="00990B81">
            <w:pPr>
              <w:pStyle w:val="ListParagraph"/>
              <w:numPr>
                <w:ilvl w:val="0"/>
                <w:numId w:val="19"/>
              </w:numPr>
              <w:ind w:left="179" w:hanging="284"/>
              <w:rPr>
                <w:rStyle w:val="ms-1"/>
                <w:rFonts w:ascii="Arial" w:hAnsi="Arial" w:cs="Arial"/>
                <w:sz w:val="18"/>
                <w:szCs w:val="18"/>
              </w:rPr>
            </w:pPr>
            <w:proofErr w:type="spellStart"/>
            <w:r w:rsidRPr="00AE45C1">
              <w:rPr>
                <w:rFonts w:ascii="Arial" w:hAnsi="Arial" w:cs="Arial"/>
                <w:sz w:val="18"/>
                <w:szCs w:val="18"/>
              </w:rPr>
              <w:t>Kegiatan</w:t>
            </w:r>
            <w:proofErr w:type="spellEnd"/>
            <w:r w:rsidRPr="00AE45C1">
              <w:rPr>
                <w:rFonts w:ascii="Arial" w:hAnsi="Arial" w:cs="Arial"/>
                <w:sz w:val="18"/>
                <w:szCs w:val="18"/>
              </w:rPr>
              <w:t xml:space="preserve"> </w:t>
            </w:r>
            <w:proofErr w:type="spellStart"/>
            <w:r w:rsidRPr="00AE45C1">
              <w:rPr>
                <w:rFonts w:ascii="Arial" w:hAnsi="Arial" w:cs="Arial"/>
                <w:sz w:val="18"/>
                <w:szCs w:val="18"/>
              </w:rPr>
              <w:t>pemanfaatan</w:t>
            </w:r>
            <w:proofErr w:type="spellEnd"/>
            <w:r w:rsidRPr="00AE45C1">
              <w:rPr>
                <w:rFonts w:ascii="Arial" w:hAnsi="Arial" w:cs="Arial"/>
                <w:sz w:val="18"/>
                <w:szCs w:val="18"/>
              </w:rPr>
              <w:t xml:space="preserve"> </w:t>
            </w:r>
            <w:proofErr w:type="spellStart"/>
            <w:r w:rsidRPr="00AE45C1">
              <w:rPr>
                <w:rFonts w:ascii="Arial" w:hAnsi="Arial" w:cs="Arial"/>
                <w:sz w:val="18"/>
                <w:szCs w:val="18"/>
              </w:rPr>
              <w:t>ruang</w:t>
            </w:r>
            <w:proofErr w:type="spellEnd"/>
            <w:r w:rsidRPr="00AE45C1">
              <w:rPr>
                <w:rFonts w:ascii="Arial" w:hAnsi="Arial" w:cs="Arial"/>
                <w:sz w:val="18"/>
                <w:szCs w:val="18"/>
              </w:rPr>
              <w:t xml:space="preserve"> </w:t>
            </w:r>
            <w:proofErr w:type="spellStart"/>
            <w:r w:rsidRPr="00AE45C1">
              <w:rPr>
                <w:rFonts w:ascii="Arial" w:hAnsi="Arial" w:cs="Arial"/>
                <w:sz w:val="18"/>
                <w:szCs w:val="18"/>
              </w:rPr>
              <w:t>laut</w:t>
            </w:r>
            <w:proofErr w:type="spellEnd"/>
            <w:r w:rsidRPr="00AE45C1">
              <w:rPr>
                <w:rFonts w:ascii="Arial" w:hAnsi="Arial" w:cs="Arial"/>
                <w:sz w:val="18"/>
                <w:szCs w:val="18"/>
              </w:rPr>
              <w:t xml:space="preserve"> yang </w:t>
            </w:r>
            <w:proofErr w:type="spellStart"/>
            <w:r w:rsidRPr="00AE45C1">
              <w:rPr>
                <w:rFonts w:ascii="Arial" w:hAnsi="Arial" w:cs="Arial"/>
                <w:sz w:val="18"/>
                <w:szCs w:val="18"/>
              </w:rPr>
              <w:t>telah</w:t>
            </w:r>
            <w:proofErr w:type="spellEnd"/>
            <w:r w:rsidRPr="00AE45C1">
              <w:rPr>
                <w:rFonts w:ascii="Arial" w:hAnsi="Arial" w:cs="Arial"/>
                <w:sz w:val="18"/>
                <w:szCs w:val="18"/>
              </w:rPr>
              <w:t xml:space="preserve"> </w:t>
            </w:r>
            <w:proofErr w:type="spellStart"/>
            <w:r w:rsidRPr="00AE45C1">
              <w:rPr>
                <w:rFonts w:ascii="Arial" w:hAnsi="Arial" w:cs="Arial"/>
                <w:sz w:val="18"/>
                <w:szCs w:val="18"/>
              </w:rPr>
              <w:t>atau</w:t>
            </w:r>
            <w:proofErr w:type="spellEnd"/>
            <w:r w:rsidRPr="00AE45C1">
              <w:rPr>
                <w:rFonts w:ascii="Arial" w:hAnsi="Arial" w:cs="Arial"/>
                <w:sz w:val="18"/>
                <w:szCs w:val="18"/>
              </w:rPr>
              <w:t xml:space="preserve"> </w:t>
            </w:r>
            <w:proofErr w:type="spellStart"/>
            <w:r w:rsidRPr="00AE45C1">
              <w:rPr>
                <w:rFonts w:ascii="Arial" w:hAnsi="Arial" w:cs="Arial"/>
                <w:sz w:val="18"/>
                <w:szCs w:val="18"/>
              </w:rPr>
              <w:t>belum</w:t>
            </w:r>
            <w:proofErr w:type="spellEnd"/>
            <w:r w:rsidRPr="00AE45C1">
              <w:rPr>
                <w:rFonts w:ascii="Arial" w:hAnsi="Arial" w:cs="Arial"/>
                <w:sz w:val="18"/>
                <w:szCs w:val="18"/>
              </w:rPr>
              <w:t xml:space="preserve"> </w:t>
            </w:r>
            <w:proofErr w:type="spellStart"/>
            <w:r w:rsidRPr="00AE45C1">
              <w:rPr>
                <w:rFonts w:ascii="Arial" w:hAnsi="Arial" w:cs="Arial"/>
                <w:sz w:val="18"/>
                <w:szCs w:val="18"/>
              </w:rPr>
              <w:t>memiliki</w:t>
            </w:r>
            <w:proofErr w:type="spellEnd"/>
            <w:r w:rsidRPr="00AE45C1">
              <w:rPr>
                <w:rFonts w:ascii="Arial" w:hAnsi="Arial" w:cs="Arial"/>
                <w:sz w:val="18"/>
                <w:szCs w:val="18"/>
              </w:rPr>
              <w:t xml:space="preserve"> </w:t>
            </w:r>
            <w:proofErr w:type="spellStart"/>
            <w:r w:rsidRPr="00AE45C1">
              <w:rPr>
                <w:rFonts w:ascii="Arial" w:hAnsi="Arial" w:cs="Arial"/>
                <w:sz w:val="18"/>
                <w:szCs w:val="18"/>
              </w:rPr>
              <w:t>izin</w:t>
            </w:r>
            <w:proofErr w:type="spellEnd"/>
            <w:r w:rsidRPr="00AE45C1">
              <w:rPr>
                <w:rFonts w:ascii="Arial" w:hAnsi="Arial" w:cs="Arial"/>
                <w:sz w:val="18"/>
                <w:szCs w:val="18"/>
              </w:rPr>
              <w:t xml:space="preserve"> </w:t>
            </w:r>
            <w:proofErr w:type="spellStart"/>
            <w:r w:rsidRPr="00AE45C1">
              <w:rPr>
                <w:rFonts w:ascii="Arial" w:hAnsi="Arial" w:cs="Arial"/>
                <w:sz w:val="18"/>
                <w:szCs w:val="18"/>
              </w:rPr>
              <w:t>lokasi</w:t>
            </w:r>
            <w:proofErr w:type="spellEnd"/>
            <w:r w:rsidRPr="00AE45C1">
              <w:rPr>
                <w:rFonts w:ascii="Arial" w:hAnsi="Arial" w:cs="Arial"/>
                <w:sz w:val="18"/>
                <w:szCs w:val="18"/>
              </w:rPr>
              <w:t xml:space="preserve"> </w:t>
            </w:r>
            <w:proofErr w:type="spellStart"/>
            <w:r w:rsidRPr="00AE45C1">
              <w:rPr>
                <w:rFonts w:ascii="Arial" w:hAnsi="Arial" w:cs="Arial"/>
                <w:sz w:val="18"/>
                <w:szCs w:val="18"/>
              </w:rPr>
              <w:t>wajib</w:t>
            </w:r>
            <w:proofErr w:type="spellEnd"/>
            <w:r w:rsidRPr="00AE45C1">
              <w:rPr>
                <w:rFonts w:ascii="Arial" w:hAnsi="Arial" w:cs="Arial"/>
                <w:sz w:val="18"/>
                <w:szCs w:val="18"/>
              </w:rPr>
              <w:t xml:space="preserve"> </w:t>
            </w:r>
            <w:proofErr w:type="spellStart"/>
            <w:r w:rsidRPr="00AE45C1">
              <w:rPr>
                <w:rFonts w:ascii="Arial" w:hAnsi="Arial" w:cs="Arial"/>
                <w:sz w:val="18"/>
                <w:szCs w:val="18"/>
              </w:rPr>
              <w:t>mengajukan</w:t>
            </w:r>
            <w:proofErr w:type="spellEnd"/>
            <w:r w:rsidRPr="00AE45C1">
              <w:rPr>
                <w:rFonts w:ascii="Arial" w:hAnsi="Arial" w:cs="Arial"/>
                <w:sz w:val="18"/>
                <w:szCs w:val="18"/>
              </w:rPr>
              <w:t xml:space="preserve"> KKPRL paling lama ‒ …” </w:t>
            </w:r>
            <w:proofErr w:type="spellStart"/>
            <w:r w:rsidRPr="00AE45C1">
              <w:rPr>
                <w:rFonts w:ascii="Arial" w:hAnsi="Arial" w:cs="Arial"/>
                <w:sz w:val="18"/>
                <w:szCs w:val="18"/>
              </w:rPr>
              <w:t>sebagai</w:t>
            </w:r>
            <w:proofErr w:type="spellEnd"/>
            <w:r w:rsidRPr="00AE45C1">
              <w:rPr>
                <w:rFonts w:ascii="Arial" w:hAnsi="Arial" w:cs="Arial"/>
                <w:sz w:val="18"/>
                <w:szCs w:val="18"/>
              </w:rPr>
              <w:t xml:space="preserve"> </w:t>
            </w:r>
            <w:proofErr w:type="spellStart"/>
            <w:r w:rsidRPr="00AE45C1">
              <w:rPr>
                <w:rFonts w:ascii="Arial" w:hAnsi="Arial" w:cs="Arial"/>
                <w:sz w:val="18"/>
                <w:szCs w:val="18"/>
              </w:rPr>
              <w:t>syarat</w:t>
            </w:r>
            <w:proofErr w:type="spellEnd"/>
            <w:r w:rsidRPr="00AE45C1">
              <w:rPr>
                <w:rFonts w:ascii="Arial" w:hAnsi="Arial" w:cs="Arial"/>
                <w:sz w:val="18"/>
                <w:szCs w:val="18"/>
              </w:rPr>
              <w:t xml:space="preserve"> agar </w:t>
            </w:r>
            <w:proofErr w:type="spellStart"/>
            <w:r w:rsidRPr="00AE45C1">
              <w:rPr>
                <w:rFonts w:ascii="Arial" w:hAnsi="Arial" w:cs="Arial"/>
                <w:sz w:val="18"/>
                <w:szCs w:val="18"/>
              </w:rPr>
              <w:t>bisa</w:t>
            </w:r>
            <w:proofErr w:type="spellEnd"/>
            <w:r w:rsidRPr="00AE45C1">
              <w:rPr>
                <w:rFonts w:ascii="Arial" w:hAnsi="Arial" w:cs="Arial"/>
                <w:sz w:val="18"/>
                <w:szCs w:val="18"/>
              </w:rPr>
              <w:t xml:space="preserve"> </w:t>
            </w:r>
            <w:proofErr w:type="spellStart"/>
            <w:r w:rsidRPr="00AE45C1">
              <w:rPr>
                <w:rFonts w:ascii="Arial" w:hAnsi="Arial" w:cs="Arial"/>
                <w:sz w:val="18"/>
                <w:szCs w:val="18"/>
              </w:rPr>
              <w:t>beroperasi</w:t>
            </w:r>
            <w:proofErr w:type="spellEnd"/>
            <w:r w:rsidRPr="00AE45C1">
              <w:rPr>
                <w:rFonts w:ascii="Arial" w:hAnsi="Arial" w:cs="Arial"/>
                <w:sz w:val="18"/>
                <w:szCs w:val="18"/>
              </w:rPr>
              <w:t xml:space="preserve">. </w:t>
            </w:r>
          </w:p>
          <w:p w14:paraId="3333596C" w14:textId="77777777" w:rsidR="00950AF6" w:rsidRDefault="00950AF6" w:rsidP="00990B81">
            <w:pPr>
              <w:pStyle w:val="ListParagraph"/>
              <w:numPr>
                <w:ilvl w:val="0"/>
                <w:numId w:val="19"/>
              </w:numPr>
              <w:ind w:left="179" w:hanging="284"/>
              <w:rPr>
                <w:rFonts w:ascii="Arial" w:hAnsi="Arial" w:cs="Arial"/>
                <w:sz w:val="18"/>
                <w:szCs w:val="18"/>
              </w:rPr>
            </w:pPr>
            <w:proofErr w:type="spellStart"/>
            <w:r w:rsidRPr="00AE45C1">
              <w:rPr>
                <w:rFonts w:ascii="Arial" w:hAnsi="Arial" w:cs="Arial"/>
                <w:sz w:val="18"/>
                <w:szCs w:val="18"/>
              </w:rPr>
              <w:t>Pemanfaatan</w:t>
            </w:r>
            <w:proofErr w:type="spellEnd"/>
            <w:r w:rsidRPr="00AE45C1">
              <w:rPr>
                <w:rFonts w:ascii="Arial" w:hAnsi="Arial" w:cs="Arial"/>
                <w:sz w:val="18"/>
                <w:szCs w:val="18"/>
              </w:rPr>
              <w:t xml:space="preserve"> </w:t>
            </w:r>
            <w:proofErr w:type="spellStart"/>
            <w:r w:rsidRPr="00AE45C1">
              <w:rPr>
                <w:rFonts w:ascii="Arial" w:hAnsi="Arial" w:cs="Arial"/>
                <w:sz w:val="18"/>
                <w:szCs w:val="18"/>
              </w:rPr>
              <w:t>ruang</w:t>
            </w:r>
            <w:proofErr w:type="spellEnd"/>
            <w:r w:rsidRPr="00AE45C1">
              <w:rPr>
                <w:rFonts w:ascii="Arial" w:hAnsi="Arial" w:cs="Arial"/>
                <w:sz w:val="18"/>
                <w:szCs w:val="18"/>
              </w:rPr>
              <w:t xml:space="preserve"> </w:t>
            </w:r>
            <w:proofErr w:type="spellStart"/>
            <w:r w:rsidRPr="00AE45C1">
              <w:rPr>
                <w:rFonts w:ascii="Arial" w:hAnsi="Arial" w:cs="Arial"/>
                <w:sz w:val="18"/>
                <w:szCs w:val="18"/>
              </w:rPr>
              <w:t>laut</w:t>
            </w:r>
            <w:proofErr w:type="spellEnd"/>
            <w:r w:rsidRPr="00AE45C1">
              <w:rPr>
                <w:rFonts w:ascii="Arial" w:hAnsi="Arial" w:cs="Arial"/>
                <w:sz w:val="18"/>
                <w:szCs w:val="18"/>
              </w:rPr>
              <w:t xml:space="preserve"> </w:t>
            </w:r>
            <w:proofErr w:type="spellStart"/>
            <w:r w:rsidRPr="00AE45C1">
              <w:rPr>
                <w:rFonts w:ascii="Arial" w:hAnsi="Arial" w:cs="Arial"/>
                <w:sz w:val="18"/>
                <w:szCs w:val="18"/>
              </w:rPr>
              <w:t>harus</w:t>
            </w:r>
            <w:proofErr w:type="spellEnd"/>
            <w:r w:rsidRPr="00AE45C1">
              <w:rPr>
                <w:rFonts w:ascii="Arial" w:hAnsi="Arial" w:cs="Arial"/>
                <w:sz w:val="18"/>
                <w:szCs w:val="18"/>
              </w:rPr>
              <w:t xml:space="preserve"> </w:t>
            </w:r>
            <w:proofErr w:type="spellStart"/>
            <w:r w:rsidRPr="00AE45C1">
              <w:rPr>
                <w:rFonts w:ascii="Arial" w:hAnsi="Arial" w:cs="Arial"/>
                <w:sz w:val="18"/>
                <w:szCs w:val="18"/>
              </w:rPr>
              <w:t>sesuai</w:t>
            </w:r>
            <w:proofErr w:type="spellEnd"/>
            <w:r w:rsidRPr="00AE45C1">
              <w:rPr>
                <w:rFonts w:ascii="Arial" w:hAnsi="Arial" w:cs="Arial"/>
                <w:sz w:val="18"/>
                <w:szCs w:val="18"/>
              </w:rPr>
              <w:t xml:space="preserve"> </w:t>
            </w:r>
            <w:proofErr w:type="spellStart"/>
            <w:r w:rsidRPr="00AE45C1">
              <w:rPr>
                <w:rFonts w:ascii="Arial" w:hAnsi="Arial" w:cs="Arial"/>
                <w:sz w:val="18"/>
                <w:szCs w:val="18"/>
              </w:rPr>
              <w:t>dengan</w:t>
            </w:r>
            <w:proofErr w:type="spellEnd"/>
            <w:r w:rsidRPr="00AE45C1">
              <w:rPr>
                <w:rFonts w:ascii="Arial" w:hAnsi="Arial" w:cs="Arial"/>
                <w:sz w:val="18"/>
                <w:szCs w:val="18"/>
              </w:rPr>
              <w:t xml:space="preserve"> R</w:t>
            </w:r>
            <w:r>
              <w:rPr>
                <w:rFonts w:ascii="Arial" w:hAnsi="Arial" w:cs="Arial"/>
                <w:sz w:val="18"/>
                <w:szCs w:val="18"/>
              </w:rPr>
              <w:t>TR/RZ</w:t>
            </w:r>
            <w:r w:rsidRPr="00AE45C1">
              <w:rPr>
                <w:rFonts w:ascii="Arial" w:hAnsi="Arial" w:cs="Arial"/>
                <w:sz w:val="18"/>
                <w:szCs w:val="18"/>
              </w:rPr>
              <w:t xml:space="preserve">. </w:t>
            </w:r>
          </w:p>
          <w:p w14:paraId="53FA47AB" w14:textId="77777777" w:rsidR="00950AF6" w:rsidRPr="00AE45C1" w:rsidRDefault="00950AF6" w:rsidP="00990B81">
            <w:pPr>
              <w:pStyle w:val="ListParagraph"/>
              <w:ind w:left="179"/>
              <w:rPr>
                <w:rFonts w:ascii="Arial" w:hAnsi="Arial" w:cs="Arial"/>
                <w:sz w:val="18"/>
                <w:szCs w:val="18"/>
              </w:rPr>
            </w:pPr>
          </w:p>
        </w:tc>
        <w:tc>
          <w:tcPr>
            <w:tcW w:w="2268" w:type="dxa"/>
            <w:tcBorders>
              <w:top w:val="single" w:sz="4" w:space="0" w:color="auto"/>
              <w:left w:val="nil"/>
              <w:bottom w:val="single" w:sz="4" w:space="0" w:color="auto"/>
              <w:right w:val="nil"/>
            </w:tcBorders>
          </w:tcPr>
          <w:p w14:paraId="439C573E" w14:textId="77777777" w:rsidR="00950AF6" w:rsidRDefault="00950AF6" w:rsidP="00990B81">
            <w:pPr>
              <w:pStyle w:val="ListParagraph"/>
              <w:numPr>
                <w:ilvl w:val="0"/>
                <w:numId w:val="20"/>
              </w:numPr>
              <w:ind w:left="176" w:hanging="283"/>
              <w:rPr>
                <w:rFonts w:ascii="Arial" w:hAnsi="Arial" w:cs="Arial"/>
                <w:sz w:val="18"/>
                <w:szCs w:val="18"/>
              </w:rPr>
            </w:pPr>
            <w:r w:rsidRPr="00AE45C1">
              <w:rPr>
                <w:rFonts w:ascii="Arial" w:hAnsi="Arial" w:cs="Arial"/>
                <w:sz w:val="18"/>
                <w:szCs w:val="18"/>
              </w:rPr>
              <w:t>Zona</w:t>
            </w:r>
            <w:r w:rsidRPr="00AE45C1">
              <w:rPr>
                <w:rFonts w:ascii="Arial" w:hAnsi="Arial" w:cs="Arial"/>
                <w:sz w:val="18"/>
                <w:szCs w:val="18"/>
              </w:rPr>
              <w:noBreakHyphen/>
              <w:t xml:space="preserve">zona </w:t>
            </w:r>
            <w:proofErr w:type="spellStart"/>
            <w:r w:rsidRPr="00AE45C1">
              <w:rPr>
                <w:rFonts w:ascii="Arial" w:hAnsi="Arial" w:cs="Arial"/>
                <w:sz w:val="18"/>
                <w:szCs w:val="18"/>
              </w:rPr>
              <w:t>dengan</w:t>
            </w:r>
            <w:proofErr w:type="spellEnd"/>
            <w:r w:rsidRPr="00AE45C1">
              <w:rPr>
                <w:rFonts w:ascii="Arial" w:hAnsi="Arial" w:cs="Arial"/>
                <w:sz w:val="18"/>
                <w:szCs w:val="18"/>
              </w:rPr>
              <w:t xml:space="preserve"> </w:t>
            </w:r>
            <w:proofErr w:type="spellStart"/>
            <w:r w:rsidRPr="00AE45C1">
              <w:rPr>
                <w:rFonts w:ascii="Arial" w:hAnsi="Arial" w:cs="Arial"/>
                <w:sz w:val="18"/>
                <w:szCs w:val="18"/>
              </w:rPr>
              <w:t>peruntukan</w:t>
            </w:r>
            <w:proofErr w:type="spellEnd"/>
            <w:r w:rsidRPr="00AE45C1">
              <w:rPr>
                <w:rFonts w:ascii="Arial" w:hAnsi="Arial" w:cs="Arial"/>
                <w:sz w:val="18"/>
                <w:szCs w:val="18"/>
              </w:rPr>
              <w:t xml:space="preserve"> </w:t>
            </w:r>
            <w:proofErr w:type="spellStart"/>
            <w:r w:rsidRPr="00AE45C1">
              <w:rPr>
                <w:rFonts w:ascii="Arial" w:hAnsi="Arial" w:cs="Arial"/>
                <w:sz w:val="18"/>
                <w:szCs w:val="18"/>
              </w:rPr>
              <w:t>tertentu</w:t>
            </w:r>
            <w:proofErr w:type="spellEnd"/>
            <w:r w:rsidRPr="00AE45C1">
              <w:rPr>
                <w:rFonts w:ascii="Arial" w:hAnsi="Arial" w:cs="Arial"/>
                <w:sz w:val="18"/>
                <w:szCs w:val="18"/>
              </w:rPr>
              <w:t xml:space="preserve">: </w:t>
            </w:r>
            <w:proofErr w:type="spellStart"/>
            <w:r w:rsidRPr="00AE45C1">
              <w:rPr>
                <w:rFonts w:ascii="Arial" w:hAnsi="Arial" w:cs="Arial"/>
                <w:sz w:val="18"/>
                <w:szCs w:val="18"/>
              </w:rPr>
              <w:t>misalnya</w:t>
            </w:r>
            <w:proofErr w:type="spellEnd"/>
            <w:r w:rsidRPr="00AE45C1">
              <w:rPr>
                <w:rFonts w:ascii="Arial" w:hAnsi="Arial" w:cs="Arial"/>
                <w:sz w:val="18"/>
                <w:szCs w:val="18"/>
              </w:rPr>
              <w:t xml:space="preserve"> “zona </w:t>
            </w:r>
            <w:proofErr w:type="spellStart"/>
            <w:r w:rsidRPr="00AE45C1">
              <w:rPr>
                <w:rFonts w:ascii="Arial" w:hAnsi="Arial" w:cs="Arial"/>
                <w:sz w:val="18"/>
                <w:szCs w:val="18"/>
              </w:rPr>
              <w:t>pemanfaatan</w:t>
            </w:r>
            <w:proofErr w:type="spellEnd"/>
            <w:r w:rsidRPr="00AE45C1">
              <w:rPr>
                <w:rFonts w:ascii="Arial" w:hAnsi="Arial" w:cs="Arial"/>
                <w:sz w:val="18"/>
                <w:szCs w:val="18"/>
              </w:rPr>
              <w:t xml:space="preserve"> </w:t>
            </w:r>
            <w:proofErr w:type="spellStart"/>
            <w:r w:rsidRPr="00AE45C1">
              <w:rPr>
                <w:rFonts w:ascii="Arial" w:hAnsi="Arial" w:cs="Arial"/>
                <w:sz w:val="18"/>
                <w:szCs w:val="18"/>
              </w:rPr>
              <w:t>terbatas</w:t>
            </w:r>
            <w:proofErr w:type="spellEnd"/>
            <w:r w:rsidRPr="00AE45C1">
              <w:rPr>
                <w:rFonts w:ascii="Arial" w:hAnsi="Arial" w:cs="Arial"/>
                <w:sz w:val="18"/>
                <w:szCs w:val="18"/>
              </w:rPr>
              <w:t xml:space="preserve">” </w:t>
            </w:r>
            <w:proofErr w:type="spellStart"/>
            <w:r w:rsidRPr="00AE45C1">
              <w:rPr>
                <w:rFonts w:ascii="Arial" w:hAnsi="Arial" w:cs="Arial"/>
                <w:sz w:val="18"/>
                <w:szCs w:val="18"/>
              </w:rPr>
              <w:t>berarti</w:t>
            </w:r>
            <w:proofErr w:type="spellEnd"/>
            <w:r w:rsidRPr="00AE45C1">
              <w:rPr>
                <w:rFonts w:ascii="Arial" w:hAnsi="Arial" w:cs="Arial"/>
                <w:sz w:val="18"/>
                <w:szCs w:val="18"/>
              </w:rPr>
              <w:t xml:space="preserve"> </w:t>
            </w:r>
            <w:proofErr w:type="spellStart"/>
            <w:r w:rsidRPr="00AE45C1">
              <w:rPr>
                <w:rFonts w:ascii="Arial" w:hAnsi="Arial" w:cs="Arial"/>
                <w:sz w:val="18"/>
                <w:szCs w:val="18"/>
              </w:rPr>
              <w:t>ada</w:t>
            </w:r>
            <w:proofErr w:type="spellEnd"/>
            <w:r w:rsidRPr="00AE45C1">
              <w:rPr>
                <w:rFonts w:ascii="Arial" w:hAnsi="Arial" w:cs="Arial"/>
                <w:sz w:val="18"/>
                <w:szCs w:val="18"/>
              </w:rPr>
              <w:t xml:space="preserve"> </w:t>
            </w:r>
            <w:proofErr w:type="spellStart"/>
            <w:r w:rsidRPr="00AE45C1">
              <w:rPr>
                <w:rFonts w:ascii="Arial" w:hAnsi="Arial" w:cs="Arial"/>
                <w:sz w:val="18"/>
                <w:szCs w:val="18"/>
              </w:rPr>
              <w:t>kegiatan</w:t>
            </w:r>
            <w:proofErr w:type="spellEnd"/>
            <w:r w:rsidRPr="00AE45C1">
              <w:rPr>
                <w:rFonts w:ascii="Arial" w:hAnsi="Arial" w:cs="Arial"/>
                <w:sz w:val="18"/>
                <w:szCs w:val="18"/>
              </w:rPr>
              <w:t xml:space="preserve"> yang </w:t>
            </w:r>
            <w:proofErr w:type="spellStart"/>
            <w:r w:rsidRPr="00AE45C1">
              <w:rPr>
                <w:rFonts w:ascii="Arial" w:hAnsi="Arial" w:cs="Arial"/>
                <w:sz w:val="18"/>
                <w:szCs w:val="18"/>
              </w:rPr>
              <w:t>diperbolehkan</w:t>
            </w:r>
            <w:proofErr w:type="spellEnd"/>
            <w:r w:rsidRPr="00AE45C1">
              <w:rPr>
                <w:rFonts w:ascii="Arial" w:hAnsi="Arial" w:cs="Arial"/>
                <w:sz w:val="18"/>
                <w:szCs w:val="18"/>
              </w:rPr>
              <w:t xml:space="preserve"> </w:t>
            </w:r>
            <w:proofErr w:type="spellStart"/>
            <w:r w:rsidRPr="00AE45C1">
              <w:rPr>
                <w:rFonts w:ascii="Arial" w:hAnsi="Arial" w:cs="Arial"/>
                <w:sz w:val="18"/>
                <w:szCs w:val="18"/>
              </w:rPr>
              <w:t>terbatas</w:t>
            </w:r>
            <w:proofErr w:type="spellEnd"/>
            <w:r w:rsidRPr="00AE45C1">
              <w:rPr>
                <w:rFonts w:ascii="Arial" w:hAnsi="Arial" w:cs="Arial"/>
                <w:sz w:val="18"/>
                <w:szCs w:val="18"/>
              </w:rPr>
              <w:t xml:space="preserve"> </w:t>
            </w:r>
            <w:proofErr w:type="spellStart"/>
            <w:r w:rsidRPr="00AE45C1">
              <w:rPr>
                <w:rFonts w:ascii="Arial" w:hAnsi="Arial" w:cs="Arial"/>
                <w:sz w:val="18"/>
                <w:szCs w:val="18"/>
              </w:rPr>
              <w:t>dalam</w:t>
            </w:r>
            <w:proofErr w:type="spellEnd"/>
            <w:r w:rsidRPr="00AE45C1">
              <w:rPr>
                <w:rFonts w:ascii="Arial" w:hAnsi="Arial" w:cs="Arial"/>
                <w:sz w:val="18"/>
                <w:szCs w:val="18"/>
              </w:rPr>
              <w:t xml:space="preserve"> zona </w:t>
            </w:r>
            <w:proofErr w:type="spellStart"/>
            <w:r w:rsidRPr="00AE45C1">
              <w:rPr>
                <w:rFonts w:ascii="Arial" w:hAnsi="Arial" w:cs="Arial"/>
                <w:sz w:val="18"/>
                <w:szCs w:val="18"/>
              </w:rPr>
              <w:t>tersebut</w:t>
            </w:r>
            <w:proofErr w:type="spellEnd"/>
            <w:r w:rsidRPr="00AE45C1">
              <w:rPr>
                <w:rFonts w:ascii="Arial" w:hAnsi="Arial" w:cs="Arial"/>
                <w:sz w:val="18"/>
                <w:szCs w:val="18"/>
              </w:rPr>
              <w:t xml:space="preserve">; “zona </w:t>
            </w:r>
            <w:proofErr w:type="spellStart"/>
            <w:r w:rsidRPr="00AE45C1">
              <w:rPr>
                <w:rFonts w:ascii="Arial" w:hAnsi="Arial" w:cs="Arial"/>
                <w:sz w:val="18"/>
                <w:szCs w:val="18"/>
              </w:rPr>
              <w:t>bangunan</w:t>
            </w:r>
            <w:proofErr w:type="spellEnd"/>
            <w:r w:rsidRPr="00AE45C1">
              <w:rPr>
                <w:rFonts w:ascii="Arial" w:hAnsi="Arial" w:cs="Arial"/>
                <w:sz w:val="18"/>
                <w:szCs w:val="18"/>
              </w:rPr>
              <w:t xml:space="preserve"> dan </w:t>
            </w:r>
            <w:proofErr w:type="spellStart"/>
            <w:r w:rsidRPr="00AE45C1">
              <w:rPr>
                <w:rFonts w:ascii="Arial" w:hAnsi="Arial" w:cs="Arial"/>
                <w:sz w:val="18"/>
                <w:szCs w:val="18"/>
              </w:rPr>
              <w:t>instalasi</w:t>
            </w:r>
            <w:proofErr w:type="spellEnd"/>
            <w:r w:rsidRPr="00AE45C1">
              <w:rPr>
                <w:rFonts w:ascii="Arial" w:hAnsi="Arial" w:cs="Arial"/>
                <w:sz w:val="18"/>
                <w:szCs w:val="18"/>
              </w:rPr>
              <w:t xml:space="preserve"> </w:t>
            </w:r>
            <w:proofErr w:type="spellStart"/>
            <w:r w:rsidRPr="00AE45C1">
              <w:rPr>
                <w:rFonts w:ascii="Arial" w:hAnsi="Arial" w:cs="Arial"/>
                <w:sz w:val="18"/>
                <w:szCs w:val="18"/>
              </w:rPr>
              <w:t>laut</w:t>
            </w:r>
            <w:proofErr w:type="spellEnd"/>
            <w:r w:rsidRPr="00AE45C1">
              <w:rPr>
                <w:rFonts w:ascii="Arial" w:hAnsi="Arial" w:cs="Arial"/>
                <w:sz w:val="18"/>
                <w:szCs w:val="18"/>
              </w:rPr>
              <w:t xml:space="preserve">” dan “zona </w:t>
            </w:r>
            <w:proofErr w:type="spellStart"/>
            <w:r w:rsidRPr="00AE45C1">
              <w:rPr>
                <w:rFonts w:ascii="Arial" w:hAnsi="Arial" w:cs="Arial"/>
                <w:sz w:val="18"/>
                <w:szCs w:val="18"/>
              </w:rPr>
              <w:t>pelabuhan</w:t>
            </w:r>
            <w:proofErr w:type="spellEnd"/>
            <w:r w:rsidRPr="00AE45C1">
              <w:rPr>
                <w:rFonts w:ascii="Arial" w:hAnsi="Arial" w:cs="Arial"/>
                <w:sz w:val="18"/>
                <w:szCs w:val="18"/>
              </w:rPr>
              <w:t>/</w:t>
            </w:r>
            <w:proofErr w:type="spellStart"/>
            <w:r w:rsidRPr="00AE45C1">
              <w:rPr>
                <w:rFonts w:ascii="Arial" w:hAnsi="Arial" w:cs="Arial"/>
                <w:sz w:val="18"/>
                <w:szCs w:val="18"/>
              </w:rPr>
              <w:t>tambat</w:t>
            </w:r>
            <w:proofErr w:type="spellEnd"/>
            <w:r w:rsidRPr="00AE45C1">
              <w:rPr>
                <w:rFonts w:ascii="Arial" w:hAnsi="Arial" w:cs="Arial"/>
                <w:sz w:val="18"/>
                <w:szCs w:val="18"/>
              </w:rPr>
              <w:t xml:space="preserve"> </w:t>
            </w:r>
            <w:proofErr w:type="spellStart"/>
            <w:r w:rsidRPr="00AE45C1">
              <w:rPr>
                <w:rFonts w:ascii="Arial" w:hAnsi="Arial" w:cs="Arial"/>
                <w:sz w:val="18"/>
                <w:szCs w:val="18"/>
              </w:rPr>
              <w:t>labuh</w:t>
            </w:r>
            <w:proofErr w:type="spellEnd"/>
            <w:r w:rsidRPr="00AE45C1">
              <w:rPr>
                <w:rFonts w:ascii="Arial" w:hAnsi="Arial" w:cs="Arial"/>
                <w:sz w:val="18"/>
                <w:szCs w:val="18"/>
              </w:rPr>
              <w:t xml:space="preserve">”. </w:t>
            </w:r>
          </w:p>
          <w:p w14:paraId="5FCBC37B" w14:textId="77777777" w:rsidR="00950AF6" w:rsidRDefault="00950AF6" w:rsidP="00990B81">
            <w:pPr>
              <w:pStyle w:val="ListParagraph"/>
              <w:numPr>
                <w:ilvl w:val="0"/>
                <w:numId w:val="20"/>
              </w:numPr>
              <w:ind w:left="176" w:hanging="283"/>
              <w:rPr>
                <w:rFonts w:ascii="Arial" w:hAnsi="Arial" w:cs="Arial"/>
                <w:sz w:val="18"/>
                <w:szCs w:val="18"/>
              </w:rPr>
            </w:pPr>
            <w:r w:rsidRPr="00AE45C1">
              <w:rPr>
                <w:rFonts w:ascii="Arial" w:hAnsi="Arial" w:cs="Arial"/>
                <w:sz w:val="18"/>
                <w:szCs w:val="18"/>
              </w:rPr>
              <w:t xml:space="preserve">Ada </w:t>
            </w:r>
            <w:proofErr w:type="spellStart"/>
            <w:r w:rsidRPr="00AE45C1">
              <w:rPr>
                <w:rFonts w:ascii="Arial" w:hAnsi="Arial" w:cs="Arial"/>
                <w:sz w:val="18"/>
                <w:szCs w:val="18"/>
              </w:rPr>
              <w:t>kewajiban</w:t>
            </w:r>
            <w:proofErr w:type="spellEnd"/>
            <w:r w:rsidRPr="00AE45C1">
              <w:rPr>
                <w:rFonts w:ascii="Arial" w:hAnsi="Arial" w:cs="Arial"/>
                <w:sz w:val="18"/>
                <w:szCs w:val="18"/>
              </w:rPr>
              <w:t xml:space="preserve"> </w:t>
            </w:r>
            <w:proofErr w:type="spellStart"/>
            <w:r w:rsidRPr="00AE45C1">
              <w:rPr>
                <w:rFonts w:ascii="Arial" w:hAnsi="Arial" w:cs="Arial"/>
                <w:sz w:val="18"/>
                <w:szCs w:val="18"/>
              </w:rPr>
              <w:t>bahwa</w:t>
            </w:r>
            <w:proofErr w:type="spellEnd"/>
            <w:r w:rsidRPr="00AE45C1">
              <w:rPr>
                <w:rFonts w:ascii="Arial" w:hAnsi="Arial" w:cs="Arial"/>
                <w:sz w:val="18"/>
                <w:szCs w:val="18"/>
              </w:rPr>
              <w:t xml:space="preserve"> zona inti </w:t>
            </w:r>
            <w:proofErr w:type="spellStart"/>
            <w:r w:rsidRPr="00AE45C1">
              <w:rPr>
                <w:rFonts w:ascii="Arial" w:hAnsi="Arial" w:cs="Arial"/>
                <w:sz w:val="18"/>
                <w:szCs w:val="18"/>
              </w:rPr>
              <w:t>memiliki</w:t>
            </w:r>
            <w:proofErr w:type="spellEnd"/>
            <w:r w:rsidRPr="00AE45C1">
              <w:rPr>
                <w:rFonts w:ascii="Arial" w:hAnsi="Arial" w:cs="Arial"/>
                <w:sz w:val="18"/>
                <w:szCs w:val="18"/>
              </w:rPr>
              <w:t xml:space="preserve"> </w:t>
            </w:r>
            <w:proofErr w:type="spellStart"/>
            <w:r w:rsidRPr="00AE45C1">
              <w:rPr>
                <w:rFonts w:ascii="Arial" w:hAnsi="Arial" w:cs="Arial"/>
                <w:sz w:val="18"/>
                <w:szCs w:val="18"/>
              </w:rPr>
              <w:t>perlindungan</w:t>
            </w:r>
            <w:proofErr w:type="spellEnd"/>
            <w:r w:rsidRPr="00AE45C1">
              <w:rPr>
                <w:rFonts w:ascii="Arial" w:hAnsi="Arial" w:cs="Arial"/>
                <w:sz w:val="18"/>
                <w:szCs w:val="18"/>
              </w:rPr>
              <w:t xml:space="preserve"> </w:t>
            </w:r>
            <w:proofErr w:type="spellStart"/>
            <w:r w:rsidRPr="00AE45C1">
              <w:rPr>
                <w:rFonts w:ascii="Arial" w:hAnsi="Arial" w:cs="Arial"/>
                <w:sz w:val="18"/>
                <w:szCs w:val="18"/>
              </w:rPr>
              <w:t>khusus</w:t>
            </w:r>
            <w:proofErr w:type="spellEnd"/>
            <w:r w:rsidRPr="00AE45C1">
              <w:rPr>
                <w:rFonts w:ascii="Arial" w:hAnsi="Arial" w:cs="Arial"/>
                <w:sz w:val="18"/>
                <w:szCs w:val="18"/>
              </w:rPr>
              <w:t xml:space="preserve"> (</w:t>
            </w:r>
            <w:proofErr w:type="spellStart"/>
            <w:r w:rsidRPr="00AE45C1">
              <w:rPr>
                <w:rFonts w:ascii="Arial" w:hAnsi="Arial" w:cs="Arial"/>
                <w:sz w:val="18"/>
                <w:szCs w:val="18"/>
              </w:rPr>
              <w:t>yakni</w:t>
            </w:r>
            <w:proofErr w:type="spellEnd"/>
            <w:r w:rsidRPr="00AE45C1">
              <w:rPr>
                <w:rFonts w:ascii="Arial" w:hAnsi="Arial" w:cs="Arial"/>
                <w:sz w:val="18"/>
                <w:szCs w:val="18"/>
              </w:rPr>
              <w:t xml:space="preserve"> </w:t>
            </w:r>
            <w:proofErr w:type="spellStart"/>
            <w:r w:rsidRPr="00AE45C1">
              <w:rPr>
                <w:rFonts w:ascii="Arial" w:hAnsi="Arial" w:cs="Arial"/>
                <w:sz w:val="18"/>
                <w:szCs w:val="18"/>
              </w:rPr>
              <w:t>tidak</w:t>
            </w:r>
            <w:proofErr w:type="spellEnd"/>
            <w:r w:rsidRPr="00AE45C1">
              <w:rPr>
                <w:rFonts w:ascii="Arial" w:hAnsi="Arial" w:cs="Arial"/>
                <w:sz w:val="18"/>
                <w:szCs w:val="18"/>
              </w:rPr>
              <w:t xml:space="preserve"> </w:t>
            </w:r>
            <w:proofErr w:type="spellStart"/>
            <w:r w:rsidRPr="00AE45C1">
              <w:rPr>
                <w:rFonts w:ascii="Arial" w:hAnsi="Arial" w:cs="Arial"/>
                <w:sz w:val="18"/>
                <w:szCs w:val="18"/>
              </w:rPr>
              <w:t>untuk</w:t>
            </w:r>
            <w:proofErr w:type="spellEnd"/>
            <w:r w:rsidRPr="00AE45C1">
              <w:rPr>
                <w:rFonts w:ascii="Arial" w:hAnsi="Arial" w:cs="Arial"/>
                <w:sz w:val="18"/>
                <w:szCs w:val="18"/>
              </w:rPr>
              <w:t xml:space="preserve"> </w:t>
            </w:r>
            <w:proofErr w:type="spellStart"/>
            <w:r w:rsidRPr="00AE45C1">
              <w:rPr>
                <w:rFonts w:ascii="Arial" w:hAnsi="Arial" w:cs="Arial"/>
                <w:sz w:val="18"/>
                <w:szCs w:val="18"/>
              </w:rPr>
              <w:t>aktivitas</w:t>
            </w:r>
            <w:proofErr w:type="spellEnd"/>
            <w:r w:rsidRPr="00AE45C1">
              <w:rPr>
                <w:rFonts w:ascii="Arial" w:hAnsi="Arial" w:cs="Arial"/>
                <w:sz w:val="18"/>
                <w:szCs w:val="18"/>
              </w:rPr>
              <w:t xml:space="preserve"> </w:t>
            </w:r>
            <w:proofErr w:type="spellStart"/>
            <w:r w:rsidRPr="00AE45C1">
              <w:rPr>
                <w:rFonts w:ascii="Arial" w:hAnsi="Arial" w:cs="Arial"/>
                <w:sz w:val="18"/>
                <w:szCs w:val="18"/>
              </w:rPr>
              <w:t>pemanfaatan</w:t>
            </w:r>
            <w:proofErr w:type="spellEnd"/>
            <w:r w:rsidRPr="00AE45C1">
              <w:rPr>
                <w:rFonts w:ascii="Arial" w:hAnsi="Arial" w:cs="Arial"/>
                <w:sz w:val="18"/>
                <w:szCs w:val="18"/>
              </w:rPr>
              <w:t xml:space="preserve"> </w:t>
            </w:r>
            <w:proofErr w:type="spellStart"/>
            <w:r w:rsidRPr="00AE45C1">
              <w:rPr>
                <w:rFonts w:ascii="Arial" w:hAnsi="Arial" w:cs="Arial"/>
                <w:sz w:val="18"/>
                <w:szCs w:val="18"/>
              </w:rPr>
              <w:t>kecuali</w:t>
            </w:r>
            <w:proofErr w:type="spellEnd"/>
            <w:r w:rsidRPr="00AE45C1">
              <w:rPr>
                <w:rFonts w:ascii="Arial" w:hAnsi="Arial" w:cs="Arial"/>
                <w:sz w:val="18"/>
                <w:szCs w:val="18"/>
              </w:rPr>
              <w:t xml:space="preserve"> yang </w:t>
            </w:r>
            <w:proofErr w:type="spellStart"/>
            <w:r w:rsidRPr="00AE45C1">
              <w:rPr>
                <w:rFonts w:ascii="Arial" w:hAnsi="Arial" w:cs="Arial"/>
                <w:sz w:val="18"/>
                <w:szCs w:val="18"/>
              </w:rPr>
              <w:t>dikecualikan</w:t>
            </w:r>
            <w:proofErr w:type="spellEnd"/>
            <w:r w:rsidRPr="00AE45C1">
              <w:rPr>
                <w:rFonts w:ascii="Arial" w:hAnsi="Arial" w:cs="Arial"/>
                <w:sz w:val="18"/>
                <w:szCs w:val="18"/>
              </w:rPr>
              <w:t xml:space="preserve">). </w:t>
            </w:r>
          </w:p>
          <w:p w14:paraId="27173D59" w14:textId="77777777" w:rsidR="00950AF6" w:rsidRPr="00AE45C1" w:rsidRDefault="00950AF6" w:rsidP="00990B81">
            <w:pPr>
              <w:pStyle w:val="ListParagraph"/>
              <w:numPr>
                <w:ilvl w:val="0"/>
                <w:numId w:val="20"/>
              </w:numPr>
              <w:ind w:left="176" w:hanging="283"/>
              <w:rPr>
                <w:rFonts w:ascii="Arial" w:hAnsi="Arial" w:cs="Arial"/>
                <w:sz w:val="18"/>
                <w:szCs w:val="18"/>
              </w:rPr>
            </w:pPr>
            <w:proofErr w:type="spellStart"/>
            <w:r w:rsidRPr="00AE45C1">
              <w:rPr>
                <w:rFonts w:ascii="Arial" w:hAnsi="Arial" w:cs="Arial"/>
                <w:sz w:val="18"/>
                <w:szCs w:val="18"/>
              </w:rPr>
              <w:t>Ketentuan</w:t>
            </w:r>
            <w:proofErr w:type="spellEnd"/>
            <w:r w:rsidRPr="00AE45C1">
              <w:rPr>
                <w:rFonts w:ascii="Arial" w:hAnsi="Arial" w:cs="Arial"/>
                <w:sz w:val="18"/>
                <w:szCs w:val="18"/>
              </w:rPr>
              <w:t xml:space="preserve"> </w:t>
            </w:r>
            <w:proofErr w:type="spellStart"/>
            <w:r w:rsidRPr="00AE45C1">
              <w:rPr>
                <w:rFonts w:ascii="Arial" w:hAnsi="Arial" w:cs="Arial"/>
                <w:sz w:val="18"/>
                <w:szCs w:val="18"/>
              </w:rPr>
              <w:t>bahwa</w:t>
            </w:r>
            <w:proofErr w:type="spellEnd"/>
            <w:r w:rsidRPr="00AE45C1">
              <w:rPr>
                <w:rFonts w:ascii="Arial" w:hAnsi="Arial" w:cs="Arial"/>
                <w:sz w:val="18"/>
                <w:szCs w:val="18"/>
              </w:rPr>
              <w:t xml:space="preserve"> </w:t>
            </w:r>
            <w:proofErr w:type="spellStart"/>
            <w:r w:rsidRPr="00AE45C1">
              <w:rPr>
                <w:rFonts w:ascii="Arial" w:hAnsi="Arial" w:cs="Arial"/>
                <w:sz w:val="18"/>
                <w:szCs w:val="18"/>
              </w:rPr>
              <w:t>kegiatan</w:t>
            </w:r>
            <w:proofErr w:type="spellEnd"/>
            <w:r w:rsidRPr="00AE45C1">
              <w:rPr>
                <w:rFonts w:ascii="Arial" w:hAnsi="Arial" w:cs="Arial"/>
                <w:sz w:val="18"/>
                <w:szCs w:val="18"/>
              </w:rPr>
              <w:t xml:space="preserve"> </w:t>
            </w:r>
            <w:proofErr w:type="spellStart"/>
            <w:r w:rsidRPr="00AE45C1">
              <w:rPr>
                <w:rFonts w:ascii="Arial" w:hAnsi="Arial" w:cs="Arial"/>
                <w:sz w:val="18"/>
                <w:szCs w:val="18"/>
              </w:rPr>
              <w:t>antar</w:t>
            </w:r>
            <w:proofErr w:type="spellEnd"/>
            <w:r w:rsidRPr="00AE45C1">
              <w:rPr>
                <w:rFonts w:ascii="Arial" w:hAnsi="Arial" w:cs="Arial"/>
                <w:sz w:val="18"/>
                <w:szCs w:val="18"/>
              </w:rPr>
              <w:t xml:space="preserve"> zona </w:t>
            </w:r>
            <w:proofErr w:type="spellStart"/>
            <w:r w:rsidRPr="00AE45C1">
              <w:rPr>
                <w:rFonts w:ascii="Arial" w:hAnsi="Arial" w:cs="Arial"/>
                <w:sz w:val="18"/>
                <w:szCs w:val="18"/>
              </w:rPr>
              <w:t>harus</w:t>
            </w:r>
            <w:proofErr w:type="spellEnd"/>
            <w:r w:rsidRPr="00AE45C1">
              <w:rPr>
                <w:rFonts w:ascii="Arial" w:hAnsi="Arial" w:cs="Arial"/>
                <w:sz w:val="18"/>
                <w:szCs w:val="18"/>
              </w:rPr>
              <w:t xml:space="preserve"> </w:t>
            </w:r>
            <w:proofErr w:type="spellStart"/>
            <w:r w:rsidRPr="00AE45C1">
              <w:rPr>
                <w:rFonts w:ascii="Arial" w:hAnsi="Arial" w:cs="Arial"/>
                <w:sz w:val="18"/>
                <w:szCs w:val="18"/>
              </w:rPr>
              <w:t>mengacu</w:t>
            </w:r>
            <w:proofErr w:type="spellEnd"/>
            <w:r w:rsidRPr="00AE45C1">
              <w:rPr>
                <w:rFonts w:ascii="Arial" w:hAnsi="Arial" w:cs="Arial"/>
                <w:sz w:val="18"/>
                <w:szCs w:val="18"/>
              </w:rPr>
              <w:t xml:space="preserve"> pada </w:t>
            </w:r>
            <w:proofErr w:type="spellStart"/>
            <w:r w:rsidRPr="00AE45C1">
              <w:rPr>
                <w:rFonts w:ascii="Arial" w:hAnsi="Arial" w:cs="Arial"/>
                <w:sz w:val="18"/>
                <w:szCs w:val="18"/>
              </w:rPr>
              <w:t>peta</w:t>
            </w:r>
            <w:proofErr w:type="spellEnd"/>
            <w:r w:rsidRPr="00AE45C1">
              <w:rPr>
                <w:rFonts w:ascii="Arial" w:hAnsi="Arial" w:cs="Arial"/>
                <w:sz w:val="18"/>
                <w:szCs w:val="18"/>
              </w:rPr>
              <w:t xml:space="preserve"> dan </w:t>
            </w:r>
            <w:proofErr w:type="spellStart"/>
            <w:r w:rsidRPr="00AE45C1">
              <w:rPr>
                <w:rFonts w:ascii="Arial" w:hAnsi="Arial" w:cs="Arial"/>
                <w:sz w:val="18"/>
                <w:szCs w:val="18"/>
              </w:rPr>
              <w:t>koordinat</w:t>
            </w:r>
            <w:proofErr w:type="spellEnd"/>
            <w:r w:rsidRPr="00AE45C1">
              <w:rPr>
                <w:rFonts w:ascii="Arial" w:hAnsi="Arial" w:cs="Arial"/>
                <w:sz w:val="18"/>
                <w:szCs w:val="18"/>
              </w:rPr>
              <w:t xml:space="preserve"> yang </w:t>
            </w:r>
            <w:proofErr w:type="spellStart"/>
            <w:r w:rsidRPr="00AE45C1">
              <w:rPr>
                <w:rFonts w:ascii="Arial" w:hAnsi="Arial" w:cs="Arial"/>
                <w:sz w:val="18"/>
                <w:szCs w:val="18"/>
              </w:rPr>
              <w:t>ditetapkan</w:t>
            </w:r>
            <w:proofErr w:type="spellEnd"/>
            <w:r w:rsidRPr="00AE45C1">
              <w:rPr>
                <w:rFonts w:ascii="Arial" w:hAnsi="Arial" w:cs="Arial"/>
                <w:sz w:val="18"/>
                <w:szCs w:val="18"/>
              </w:rPr>
              <w:t xml:space="preserve"> di </w:t>
            </w:r>
            <w:proofErr w:type="spellStart"/>
            <w:r w:rsidRPr="00AE45C1">
              <w:rPr>
                <w:rFonts w:ascii="Arial" w:hAnsi="Arial" w:cs="Arial"/>
                <w:sz w:val="18"/>
                <w:szCs w:val="18"/>
              </w:rPr>
              <w:t>lampiran</w:t>
            </w:r>
            <w:proofErr w:type="spellEnd"/>
          </w:p>
        </w:tc>
        <w:tc>
          <w:tcPr>
            <w:tcW w:w="2358" w:type="dxa"/>
            <w:tcBorders>
              <w:top w:val="single" w:sz="4" w:space="0" w:color="auto"/>
              <w:left w:val="nil"/>
              <w:bottom w:val="single" w:sz="4" w:space="0" w:color="auto"/>
              <w:right w:val="nil"/>
            </w:tcBorders>
          </w:tcPr>
          <w:p w14:paraId="419935E1" w14:textId="77777777" w:rsidR="00950AF6" w:rsidRPr="00002D1C" w:rsidRDefault="00950AF6" w:rsidP="00990B81">
            <w:pPr>
              <w:pStyle w:val="ListParagraph"/>
              <w:numPr>
                <w:ilvl w:val="0"/>
                <w:numId w:val="21"/>
              </w:numPr>
              <w:ind w:left="174" w:hanging="174"/>
            </w:pPr>
            <w:proofErr w:type="spellStart"/>
            <w:r w:rsidRPr="00002D1C">
              <w:rPr>
                <w:rFonts w:ascii="Arial" w:hAnsi="Arial" w:cs="Arial"/>
                <w:sz w:val="18"/>
                <w:szCs w:val="18"/>
              </w:rPr>
              <w:t>Kegiatan</w:t>
            </w:r>
            <w:proofErr w:type="spellEnd"/>
            <w:r w:rsidRPr="00002D1C">
              <w:rPr>
                <w:rFonts w:ascii="Arial" w:hAnsi="Arial" w:cs="Arial"/>
                <w:sz w:val="18"/>
                <w:szCs w:val="18"/>
              </w:rPr>
              <w:t xml:space="preserve"> yang </w:t>
            </w:r>
            <w:proofErr w:type="spellStart"/>
            <w:r w:rsidRPr="00002D1C">
              <w:rPr>
                <w:rFonts w:ascii="Arial" w:hAnsi="Arial" w:cs="Arial"/>
                <w:sz w:val="18"/>
                <w:szCs w:val="18"/>
              </w:rPr>
              <w:t>diperbolehkan</w:t>
            </w:r>
            <w:proofErr w:type="spellEnd"/>
            <w:r w:rsidRPr="00002D1C">
              <w:rPr>
                <w:rFonts w:ascii="Arial" w:hAnsi="Arial" w:cs="Arial"/>
                <w:sz w:val="18"/>
                <w:szCs w:val="18"/>
              </w:rPr>
              <w:t xml:space="preserve"> </w:t>
            </w:r>
            <w:proofErr w:type="spellStart"/>
            <w:r w:rsidRPr="00002D1C">
              <w:rPr>
                <w:rFonts w:ascii="Arial" w:hAnsi="Arial" w:cs="Arial"/>
                <w:sz w:val="18"/>
                <w:szCs w:val="18"/>
              </w:rPr>
              <w:t>dalam</w:t>
            </w:r>
            <w:proofErr w:type="spellEnd"/>
            <w:r w:rsidRPr="00002D1C">
              <w:rPr>
                <w:rFonts w:ascii="Arial" w:hAnsi="Arial" w:cs="Arial"/>
                <w:sz w:val="18"/>
                <w:szCs w:val="18"/>
              </w:rPr>
              <w:t xml:space="preserve"> </w:t>
            </w:r>
            <w:proofErr w:type="spellStart"/>
            <w:r w:rsidRPr="00002D1C">
              <w:rPr>
                <w:rFonts w:ascii="Arial" w:hAnsi="Arial" w:cs="Arial"/>
                <w:sz w:val="18"/>
                <w:szCs w:val="18"/>
              </w:rPr>
              <w:t>renstra</w:t>
            </w:r>
            <w:proofErr w:type="spellEnd"/>
            <w:r w:rsidRPr="00002D1C">
              <w:rPr>
                <w:rFonts w:ascii="Arial" w:hAnsi="Arial" w:cs="Arial"/>
                <w:sz w:val="18"/>
                <w:szCs w:val="18"/>
              </w:rPr>
              <w:t xml:space="preserve"> </w:t>
            </w:r>
            <w:proofErr w:type="spellStart"/>
            <w:r w:rsidRPr="00002D1C">
              <w:rPr>
                <w:rFonts w:ascii="Arial" w:hAnsi="Arial" w:cs="Arial"/>
                <w:sz w:val="18"/>
                <w:szCs w:val="18"/>
              </w:rPr>
              <w:t>meliputi</w:t>
            </w:r>
            <w:proofErr w:type="spellEnd"/>
            <w:r w:rsidRPr="00002D1C">
              <w:rPr>
                <w:rFonts w:ascii="Arial" w:hAnsi="Arial" w:cs="Arial"/>
                <w:sz w:val="18"/>
                <w:szCs w:val="18"/>
              </w:rPr>
              <w:t xml:space="preserve"> </w:t>
            </w:r>
            <w:proofErr w:type="spellStart"/>
            <w:r w:rsidRPr="00002D1C">
              <w:rPr>
                <w:rFonts w:ascii="Arial" w:hAnsi="Arial" w:cs="Arial"/>
                <w:sz w:val="18"/>
                <w:szCs w:val="18"/>
              </w:rPr>
              <w:t>wisata</w:t>
            </w:r>
            <w:proofErr w:type="spellEnd"/>
            <w:r w:rsidRPr="00002D1C">
              <w:rPr>
                <w:rFonts w:ascii="Arial" w:hAnsi="Arial" w:cs="Arial"/>
                <w:sz w:val="18"/>
                <w:szCs w:val="18"/>
              </w:rPr>
              <w:t xml:space="preserve"> </w:t>
            </w:r>
            <w:proofErr w:type="spellStart"/>
            <w:r w:rsidRPr="00002D1C">
              <w:rPr>
                <w:rFonts w:ascii="Arial" w:hAnsi="Arial" w:cs="Arial"/>
                <w:sz w:val="18"/>
                <w:szCs w:val="18"/>
              </w:rPr>
              <w:t>bahari</w:t>
            </w:r>
            <w:proofErr w:type="spellEnd"/>
            <w:r w:rsidRPr="00002D1C">
              <w:rPr>
                <w:rFonts w:ascii="Arial" w:hAnsi="Arial" w:cs="Arial"/>
                <w:sz w:val="18"/>
                <w:szCs w:val="18"/>
              </w:rPr>
              <w:t xml:space="preserve">, </w:t>
            </w:r>
            <w:proofErr w:type="spellStart"/>
            <w:r w:rsidRPr="00002D1C">
              <w:rPr>
                <w:rFonts w:ascii="Arial" w:hAnsi="Arial" w:cs="Arial"/>
                <w:sz w:val="18"/>
                <w:szCs w:val="18"/>
              </w:rPr>
              <w:t>budi</w:t>
            </w:r>
            <w:proofErr w:type="spellEnd"/>
            <w:r w:rsidRPr="00002D1C">
              <w:rPr>
                <w:rFonts w:ascii="Arial" w:hAnsi="Arial" w:cs="Arial"/>
                <w:sz w:val="18"/>
                <w:szCs w:val="18"/>
              </w:rPr>
              <w:t xml:space="preserve"> </w:t>
            </w:r>
            <w:proofErr w:type="spellStart"/>
            <w:r w:rsidRPr="00002D1C">
              <w:rPr>
                <w:rFonts w:ascii="Arial" w:hAnsi="Arial" w:cs="Arial"/>
                <w:sz w:val="18"/>
                <w:szCs w:val="18"/>
              </w:rPr>
              <w:t>daya</w:t>
            </w:r>
            <w:proofErr w:type="spellEnd"/>
            <w:r w:rsidRPr="00002D1C">
              <w:rPr>
                <w:rFonts w:ascii="Arial" w:hAnsi="Arial" w:cs="Arial"/>
                <w:sz w:val="18"/>
                <w:szCs w:val="18"/>
              </w:rPr>
              <w:t xml:space="preserve"> </w:t>
            </w:r>
            <w:proofErr w:type="spellStart"/>
            <w:r w:rsidRPr="00002D1C">
              <w:rPr>
                <w:rFonts w:ascii="Arial" w:hAnsi="Arial" w:cs="Arial"/>
                <w:sz w:val="18"/>
                <w:szCs w:val="18"/>
              </w:rPr>
              <w:t>laut</w:t>
            </w:r>
            <w:proofErr w:type="spellEnd"/>
            <w:r w:rsidRPr="00002D1C">
              <w:rPr>
                <w:rFonts w:ascii="Arial" w:hAnsi="Arial" w:cs="Arial"/>
                <w:sz w:val="18"/>
                <w:szCs w:val="18"/>
              </w:rPr>
              <w:t xml:space="preserve">, </w:t>
            </w:r>
            <w:proofErr w:type="spellStart"/>
            <w:r w:rsidRPr="00002D1C">
              <w:rPr>
                <w:rFonts w:ascii="Arial" w:hAnsi="Arial" w:cs="Arial"/>
                <w:sz w:val="18"/>
                <w:szCs w:val="18"/>
              </w:rPr>
              <w:t>penelitian</w:t>
            </w:r>
            <w:proofErr w:type="spellEnd"/>
            <w:r w:rsidRPr="00002D1C">
              <w:rPr>
                <w:rFonts w:ascii="Arial" w:hAnsi="Arial" w:cs="Arial"/>
                <w:sz w:val="18"/>
                <w:szCs w:val="18"/>
              </w:rPr>
              <w:t xml:space="preserve">, </w:t>
            </w:r>
            <w:proofErr w:type="spellStart"/>
            <w:r w:rsidRPr="00002D1C">
              <w:rPr>
                <w:rFonts w:ascii="Arial" w:hAnsi="Arial" w:cs="Arial"/>
                <w:sz w:val="18"/>
                <w:szCs w:val="18"/>
              </w:rPr>
              <w:t>transportasi</w:t>
            </w:r>
            <w:proofErr w:type="spellEnd"/>
            <w:r w:rsidRPr="00002D1C">
              <w:rPr>
                <w:rFonts w:ascii="Arial" w:hAnsi="Arial" w:cs="Arial"/>
                <w:sz w:val="18"/>
                <w:szCs w:val="18"/>
              </w:rPr>
              <w:t xml:space="preserve"> </w:t>
            </w:r>
            <w:proofErr w:type="spellStart"/>
            <w:r w:rsidRPr="00002D1C">
              <w:rPr>
                <w:rFonts w:ascii="Arial" w:hAnsi="Arial" w:cs="Arial"/>
                <w:sz w:val="18"/>
                <w:szCs w:val="18"/>
              </w:rPr>
              <w:t>laut</w:t>
            </w:r>
            <w:proofErr w:type="spellEnd"/>
            <w:r w:rsidRPr="00002D1C">
              <w:rPr>
                <w:rFonts w:ascii="Arial" w:hAnsi="Arial" w:cs="Arial"/>
                <w:sz w:val="18"/>
                <w:szCs w:val="18"/>
              </w:rPr>
              <w:t xml:space="preserve">, </w:t>
            </w:r>
            <w:proofErr w:type="spellStart"/>
            <w:r w:rsidRPr="00002D1C">
              <w:rPr>
                <w:rFonts w:ascii="Arial" w:hAnsi="Arial" w:cs="Arial"/>
                <w:sz w:val="18"/>
                <w:szCs w:val="18"/>
              </w:rPr>
              <w:t>instalasi</w:t>
            </w:r>
            <w:proofErr w:type="spellEnd"/>
            <w:r w:rsidRPr="00002D1C">
              <w:rPr>
                <w:rFonts w:ascii="Arial" w:hAnsi="Arial" w:cs="Arial"/>
                <w:sz w:val="18"/>
                <w:szCs w:val="18"/>
              </w:rPr>
              <w:t xml:space="preserve"> </w:t>
            </w:r>
            <w:proofErr w:type="spellStart"/>
            <w:r w:rsidRPr="00002D1C">
              <w:rPr>
                <w:rFonts w:ascii="Arial" w:hAnsi="Arial" w:cs="Arial"/>
                <w:sz w:val="18"/>
                <w:szCs w:val="18"/>
              </w:rPr>
              <w:t>laut</w:t>
            </w:r>
            <w:proofErr w:type="spellEnd"/>
            <w:r w:rsidRPr="00002D1C">
              <w:rPr>
                <w:rFonts w:ascii="Arial" w:hAnsi="Arial" w:cs="Arial"/>
                <w:sz w:val="18"/>
                <w:szCs w:val="18"/>
              </w:rPr>
              <w:t xml:space="preserve">, dan </w:t>
            </w:r>
            <w:proofErr w:type="spellStart"/>
            <w:r w:rsidRPr="00002D1C">
              <w:rPr>
                <w:rFonts w:ascii="Arial" w:hAnsi="Arial" w:cs="Arial"/>
                <w:sz w:val="18"/>
                <w:szCs w:val="18"/>
              </w:rPr>
              <w:t>infrastruktur</w:t>
            </w:r>
            <w:proofErr w:type="spellEnd"/>
            <w:r w:rsidRPr="00002D1C">
              <w:rPr>
                <w:rFonts w:ascii="Arial" w:hAnsi="Arial" w:cs="Arial"/>
                <w:sz w:val="18"/>
                <w:szCs w:val="18"/>
              </w:rPr>
              <w:t xml:space="preserve"> </w:t>
            </w:r>
            <w:proofErr w:type="spellStart"/>
            <w:r w:rsidRPr="00002D1C">
              <w:rPr>
                <w:rFonts w:ascii="Arial" w:hAnsi="Arial" w:cs="Arial"/>
                <w:sz w:val="18"/>
                <w:szCs w:val="18"/>
              </w:rPr>
              <w:t>laut</w:t>
            </w:r>
            <w:proofErr w:type="spellEnd"/>
            <w:r w:rsidRPr="00002D1C">
              <w:rPr>
                <w:rFonts w:ascii="Arial" w:hAnsi="Arial" w:cs="Arial"/>
                <w:sz w:val="18"/>
                <w:szCs w:val="18"/>
              </w:rPr>
              <w:t xml:space="preserve">. </w:t>
            </w:r>
          </w:p>
          <w:p w14:paraId="2DB4DB92" w14:textId="77777777" w:rsidR="00950AF6" w:rsidRPr="00002D1C" w:rsidRDefault="00950AF6" w:rsidP="00990B81">
            <w:pPr>
              <w:pStyle w:val="ListParagraph"/>
              <w:numPr>
                <w:ilvl w:val="0"/>
                <w:numId w:val="21"/>
              </w:numPr>
              <w:ind w:left="174" w:hanging="174"/>
            </w:pPr>
            <w:proofErr w:type="spellStart"/>
            <w:r w:rsidRPr="00002D1C">
              <w:rPr>
                <w:rFonts w:ascii="Arial" w:hAnsi="Arial" w:cs="Arial"/>
                <w:sz w:val="18"/>
                <w:szCs w:val="18"/>
              </w:rPr>
              <w:t>Peninjauan</w:t>
            </w:r>
            <w:proofErr w:type="spellEnd"/>
            <w:r w:rsidRPr="00002D1C">
              <w:rPr>
                <w:rFonts w:ascii="Arial" w:hAnsi="Arial" w:cs="Arial"/>
                <w:sz w:val="18"/>
                <w:szCs w:val="18"/>
              </w:rPr>
              <w:t xml:space="preserve"> </w:t>
            </w:r>
            <w:proofErr w:type="spellStart"/>
            <w:r w:rsidRPr="00002D1C">
              <w:rPr>
                <w:rFonts w:ascii="Arial" w:hAnsi="Arial" w:cs="Arial"/>
                <w:sz w:val="18"/>
                <w:szCs w:val="18"/>
              </w:rPr>
              <w:t>kembali</w:t>
            </w:r>
            <w:proofErr w:type="spellEnd"/>
            <w:r w:rsidRPr="00002D1C">
              <w:rPr>
                <w:rFonts w:ascii="Arial" w:hAnsi="Arial" w:cs="Arial"/>
                <w:sz w:val="18"/>
                <w:szCs w:val="18"/>
              </w:rPr>
              <w:t xml:space="preserve"> </w:t>
            </w:r>
            <w:proofErr w:type="spellStart"/>
            <w:r w:rsidRPr="00002D1C">
              <w:rPr>
                <w:rFonts w:ascii="Arial" w:hAnsi="Arial" w:cs="Arial"/>
                <w:sz w:val="18"/>
                <w:szCs w:val="18"/>
              </w:rPr>
              <w:t>zonasi</w:t>
            </w:r>
            <w:proofErr w:type="spellEnd"/>
            <w:r w:rsidRPr="00002D1C">
              <w:rPr>
                <w:rFonts w:ascii="Arial" w:hAnsi="Arial" w:cs="Arial"/>
                <w:sz w:val="18"/>
                <w:szCs w:val="18"/>
              </w:rPr>
              <w:t xml:space="preserve"> (</w:t>
            </w:r>
            <w:proofErr w:type="spellStart"/>
            <w:r w:rsidRPr="00002D1C">
              <w:rPr>
                <w:rFonts w:ascii="Arial" w:hAnsi="Arial" w:cs="Arial"/>
                <w:sz w:val="18"/>
                <w:szCs w:val="18"/>
              </w:rPr>
              <w:t>rezonasi</w:t>
            </w:r>
            <w:proofErr w:type="spellEnd"/>
            <w:r w:rsidRPr="00002D1C">
              <w:rPr>
                <w:rFonts w:ascii="Arial" w:hAnsi="Arial" w:cs="Arial"/>
                <w:sz w:val="18"/>
                <w:szCs w:val="18"/>
              </w:rPr>
              <w:t xml:space="preserve">) </w:t>
            </w:r>
            <w:proofErr w:type="spellStart"/>
            <w:r w:rsidRPr="00002D1C">
              <w:rPr>
                <w:rFonts w:ascii="Arial" w:hAnsi="Arial" w:cs="Arial"/>
                <w:sz w:val="18"/>
                <w:szCs w:val="18"/>
              </w:rPr>
              <w:t>sudah</w:t>
            </w:r>
            <w:proofErr w:type="spellEnd"/>
            <w:r w:rsidRPr="00002D1C">
              <w:rPr>
                <w:rFonts w:ascii="Arial" w:hAnsi="Arial" w:cs="Arial"/>
                <w:sz w:val="18"/>
                <w:szCs w:val="18"/>
              </w:rPr>
              <w:t xml:space="preserve"> </w:t>
            </w:r>
            <w:proofErr w:type="spellStart"/>
            <w:r w:rsidRPr="00002D1C">
              <w:rPr>
                <w:rFonts w:ascii="Arial" w:hAnsi="Arial" w:cs="Arial"/>
                <w:sz w:val="18"/>
                <w:szCs w:val="18"/>
              </w:rPr>
              <w:t>dilakukan</w:t>
            </w:r>
            <w:proofErr w:type="spellEnd"/>
            <w:r w:rsidRPr="00002D1C">
              <w:rPr>
                <w:rFonts w:ascii="Arial" w:hAnsi="Arial" w:cs="Arial"/>
                <w:sz w:val="18"/>
                <w:szCs w:val="18"/>
              </w:rPr>
              <w:t xml:space="preserve"> dan </w:t>
            </w:r>
            <w:proofErr w:type="spellStart"/>
            <w:r w:rsidRPr="00002D1C">
              <w:rPr>
                <w:rFonts w:ascii="Arial" w:hAnsi="Arial" w:cs="Arial"/>
                <w:sz w:val="18"/>
                <w:szCs w:val="18"/>
              </w:rPr>
              <w:t>subzona</w:t>
            </w:r>
            <w:r w:rsidRPr="00002D1C">
              <w:rPr>
                <w:rFonts w:ascii="Arial" w:hAnsi="Arial" w:cs="Arial"/>
                <w:sz w:val="18"/>
                <w:szCs w:val="18"/>
              </w:rPr>
              <w:noBreakHyphen/>
              <w:t>subzona</w:t>
            </w:r>
            <w:proofErr w:type="spellEnd"/>
            <w:r w:rsidRPr="00002D1C">
              <w:rPr>
                <w:rFonts w:ascii="Arial" w:hAnsi="Arial" w:cs="Arial"/>
                <w:sz w:val="18"/>
                <w:szCs w:val="18"/>
              </w:rPr>
              <w:t xml:space="preserve"> </w:t>
            </w:r>
            <w:proofErr w:type="spellStart"/>
            <w:r w:rsidRPr="00002D1C">
              <w:rPr>
                <w:rFonts w:ascii="Arial" w:hAnsi="Arial" w:cs="Arial"/>
                <w:sz w:val="18"/>
                <w:szCs w:val="18"/>
              </w:rPr>
              <w:t>baru</w:t>
            </w:r>
            <w:proofErr w:type="spellEnd"/>
            <w:r w:rsidRPr="00002D1C">
              <w:rPr>
                <w:rFonts w:ascii="Arial" w:hAnsi="Arial" w:cs="Arial"/>
                <w:sz w:val="18"/>
                <w:szCs w:val="18"/>
              </w:rPr>
              <w:t xml:space="preserve"> </w:t>
            </w:r>
            <w:proofErr w:type="spellStart"/>
            <w:r w:rsidRPr="00002D1C">
              <w:rPr>
                <w:rFonts w:ascii="Arial" w:hAnsi="Arial" w:cs="Arial"/>
                <w:sz w:val="18"/>
                <w:szCs w:val="18"/>
              </w:rPr>
              <w:t>dilibatkan</w:t>
            </w:r>
            <w:proofErr w:type="spellEnd"/>
            <w:r w:rsidRPr="00002D1C">
              <w:rPr>
                <w:rFonts w:ascii="Arial" w:hAnsi="Arial" w:cs="Arial"/>
                <w:sz w:val="18"/>
                <w:szCs w:val="18"/>
              </w:rPr>
              <w:t xml:space="preserve"> </w:t>
            </w:r>
            <w:proofErr w:type="spellStart"/>
            <w:r w:rsidRPr="00002D1C">
              <w:rPr>
                <w:rFonts w:ascii="Arial" w:hAnsi="Arial" w:cs="Arial"/>
                <w:sz w:val="18"/>
                <w:szCs w:val="18"/>
              </w:rPr>
              <w:t>dalam</w:t>
            </w:r>
            <w:proofErr w:type="spellEnd"/>
            <w:r w:rsidRPr="00002D1C">
              <w:rPr>
                <w:rFonts w:ascii="Arial" w:hAnsi="Arial" w:cs="Arial"/>
                <w:sz w:val="18"/>
                <w:szCs w:val="18"/>
              </w:rPr>
              <w:t xml:space="preserve"> </w:t>
            </w:r>
            <w:proofErr w:type="spellStart"/>
            <w:r w:rsidRPr="00002D1C">
              <w:rPr>
                <w:rFonts w:ascii="Arial" w:hAnsi="Arial" w:cs="Arial"/>
                <w:sz w:val="18"/>
                <w:szCs w:val="18"/>
              </w:rPr>
              <w:t>konsultasi</w:t>
            </w:r>
            <w:proofErr w:type="spellEnd"/>
            <w:r w:rsidRPr="00002D1C">
              <w:rPr>
                <w:rFonts w:ascii="Arial" w:hAnsi="Arial" w:cs="Arial"/>
                <w:sz w:val="18"/>
                <w:szCs w:val="18"/>
              </w:rPr>
              <w:t xml:space="preserve"> </w:t>
            </w:r>
            <w:proofErr w:type="spellStart"/>
            <w:r w:rsidRPr="00002D1C">
              <w:rPr>
                <w:rFonts w:ascii="Arial" w:hAnsi="Arial" w:cs="Arial"/>
                <w:sz w:val="18"/>
                <w:szCs w:val="18"/>
              </w:rPr>
              <w:t>publik</w:t>
            </w:r>
            <w:proofErr w:type="spellEnd"/>
            <w:r w:rsidRPr="00002D1C">
              <w:rPr>
                <w:rFonts w:ascii="Arial" w:hAnsi="Arial" w:cs="Arial"/>
                <w:sz w:val="18"/>
                <w:szCs w:val="18"/>
              </w:rPr>
              <w:t xml:space="preserve"> </w:t>
            </w:r>
            <w:proofErr w:type="spellStart"/>
            <w:r w:rsidRPr="00002D1C">
              <w:rPr>
                <w:rFonts w:ascii="Arial" w:hAnsi="Arial" w:cs="Arial"/>
                <w:sz w:val="18"/>
                <w:szCs w:val="18"/>
              </w:rPr>
              <w:t>seperti</w:t>
            </w:r>
            <w:proofErr w:type="spellEnd"/>
            <w:r w:rsidRPr="00002D1C">
              <w:rPr>
                <w:rFonts w:ascii="Arial" w:hAnsi="Arial" w:cs="Arial"/>
                <w:sz w:val="18"/>
                <w:szCs w:val="18"/>
              </w:rPr>
              <w:t xml:space="preserve"> </w:t>
            </w:r>
            <w:proofErr w:type="spellStart"/>
            <w:r w:rsidRPr="00002D1C">
              <w:rPr>
                <w:rFonts w:ascii="Arial" w:hAnsi="Arial" w:cs="Arial"/>
                <w:sz w:val="18"/>
                <w:szCs w:val="18"/>
              </w:rPr>
              <w:t>subzona</w:t>
            </w:r>
            <w:proofErr w:type="spellEnd"/>
            <w:r w:rsidRPr="00002D1C">
              <w:rPr>
                <w:rFonts w:ascii="Arial" w:hAnsi="Arial" w:cs="Arial"/>
                <w:sz w:val="18"/>
                <w:szCs w:val="18"/>
              </w:rPr>
              <w:t xml:space="preserve"> </w:t>
            </w:r>
            <w:proofErr w:type="spellStart"/>
            <w:r w:rsidRPr="00002D1C">
              <w:rPr>
                <w:rFonts w:ascii="Arial" w:hAnsi="Arial" w:cs="Arial"/>
                <w:sz w:val="18"/>
                <w:szCs w:val="18"/>
              </w:rPr>
              <w:t>pariwisata</w:t>
            </w:r>
            <w:proofErr w:type="spellEnd"/>
            <w:r w:rsidRPr="00002D1C">
              <w:rPr>
                <w:rFonts w:ascii="Arial" w:hAnsi="Arial" w:cs="Arial"/>
                <w:sz w:val="18"/>
                <w:szCs w:val="18"/>
              </w:rPr>
              <w:t xml:space="preserve"> dan </w:t>
            </w:r>
            <w:proofErr w:type="spellStart"/>
            <w:r w:rsidRPr="00002D1C">
              <w:rPr>
                <w:rFonts w:ascii="Arial" w:hAnsi="Arial" w:cs="Arial"/>
                <w:sz w:val="18"/>
                <w:szCs w:val="18"/>
              </w:rPr>
              <w:t>perikanan</w:t>
            </w:r>
            <w:proofErr w:type="spellEnd"/>
            <w:r w:rsidRPr="00002D1C">
              <w:rPr>
                <w:rFonts w:ascii="Arial" w:hAnsi="Arial" w:cs="Arial"/>
                <w:sz w:val="18"/>
                <w:szCs w:val="18"/>
              </w:rPr>
              <w:t xml:space="preserve"> </w:t>
            </w:r>
            <w:proofErr w:type="spellStart"/>
            <w:r w:rsidRPr="00002D1C">
              <w:rPr>
                <w:rFonts w:ascii="Arial" w:hAnsi="Arial" w:cs="Arial"/>
                <w:sz w:val="18"/>
                <w:szCs w:val="18"/>
              </w:rPr>
              <w:t>tangkap</w:t>
            </w:r>
            <w:proofErr w:type="spellEnd"/>
            <w:r w:rsidRPr="00002D1C">
              <w:rPr>
                <w:rFonts w:ascii="Arial" w:hAnsi="Arial" w:cs="Arial"/>
                <w:sz w:val="18"/>
                <w:szCs w:val="18"/>
              </w:rPr>
              <w:t>.</w:t>
            </w:r>
          </w:p>
        </w:tc>
      </w:tr>
      <w:tr w:rsidR="00950AF6" w:rsidRPr="00C3043B" w14:paraId="73A1DE46" w14:textId="77777777" w:rsidTr="00B31407">
        <w:tc>
          <w:tcPr>
            <w:tcW w:w="1560" w:type="dxa"/>
            <w:tcBorders>
              <w:top w:val="single" w:sz="4" w:space="0" w:color="auto"/>
              <w:left w:val="nil"/>
              <w:bottom w:val="single" w:sz="4" w:space="0" w:color="auto"/>
              <w:right w:val="nil"/>
            </w:tcBorders>
          </w:tcPr>
          <w:p w14:paraId="69B2C9F4" w14:textId="77777777" w:rsidR="00950AF6" w:rsidRPr="00C3043B" w:rsidRDefault="00950AF6" w:rsidP="00990B81">
            <w:pPr>
              <w:pStyle w:val="ListParagraph"/>
              <w:numPr>
                <w:ilvl w:val="0"/>
                <w:numId w:val="4"/>
              </w:numPr>
              <w:tabs>
                <w:tab w:val="left" w:pos="316"/>
              </w:tabs>
              <w:autoSpaceDE w:val="0"/>
              <w:autoSpaceDN w:val="0"/>
              <w:adjustRightInd w:val="0"/>
              <w:ind w:left="316" w:hanging="316"/>
              <w:rPr>
                <w:rFonts w:ascii="Arial" w:hAnsi="Arial" w:cs="Arial"/>
                <w:kern w:val="0"/>
                <w:sz w:val="18"/>
                <w:szCs w:val="18"/>
                <w:lang w:val="sv-FI"/>
              </w:rPr>
            </w:pPr>
            <w:r w:rsidRPr="00C3043B">
              <w:rPr>
                <w:rFonts w:ascii="Arial" w:hAnsi="Arial" w:cs="Arial"/>
                <w:kern w:val="0"/>
                <w:sz w:val="18"/>
                <w:szCs w:val="18"/>
                <w:lang w:val="sv-FI"/>
              </w:rPr>
              <w:t>Aturan biaya-manfaat (</w:t>
            </w:r>
            <w:r w:rsidRPr="00C3043B">
              <w:rPr>
                <w:rFonts w:ascii="Arial" w:hAnsi="Arial" w:cs="Arial"/>
                <w:i/>
                <w:iCs/>
                <w:kern w:val="0"/>
                <w:sz w:val="18"/>
                <w:szCs w:val="18"/>
                <w:lang w:val="sv-FI"/>
              </w:rPr>
              <w:t>pay-off rules</w:t>
            </w:r>
            <w:r w:rsidRPr="00C3043B">
              <w:rPr>
                <w:rFonts w:ascii="Arial" w:hAnsi="Arial" w:cs="Arial"/>
                <w:kern w:val="0"/>
                <w:sz w:val="18"/>
                <w:szCs w:val="18"/>
                <w:lang w:val="sv-FI"/>
              </w:rPr>
              <w:t>)</w:t>
            </w:r>
          </w:p>
        </w:tc>
        <w:tc>
          <w:tcPr>
            <w:tcW w:w="2551" w:type="dxa"/>
            <w:tcBorders>
              <w:top w:val="single" w:sz="4" w:space="0" w:color="auto"/>
              <w:left w:val="nil"/>
              <w:bottom w:val="single" w:sz="4" w:space="0" w:color="auto"/>
              <w:right w:val="nil"/>
            </w:tcBorders>
          </w:tcPr>
          <w:p w14:paraId="0AFA90D4" w14:textId="77777777" w:rsidR="00950AF6" w:rsidRDefault="00950AF6" w:rsidP="00990B81">
            <w:pPr>
              <w:pStyle w:val="ListParagraph"/>
              <w:numPr>
                <w:ilvl w:val="0"/>
                <w:numId w:val="22"/>
              </w:numPr>
              <w:ind w:left="179" w:hanging="284"/>
              <w:rPr>
                <w:rFonts w:ascii="Arial" w:hAnsi="Arial" w:cs="Arial"/>
                <w:sz w:val="18"/>
                <w:szCs w:val="18"/>
              </w:rPr>
            </w:pPr>
            <w:proofErr w:type="spellStart"/>
            <w:r w:rsidRPr="00002D1C">
              <w:rPr>
                <w:rFonts w:ascii="Arial" w:hAnsi="Arial" w:cs="Arial"/>
                <w:sz w:val="18"/>
                <w:szCs w:val="18"/>
              </w:rPr>
              <w:t>Sanksi</w:t>
            </w:r>
            <w:proofErr w:type="spellEnd"/>
            <w:r w:rsidRPr="00002D1C">
              <w:rPr>
                <w:rFonts w:ascii="Arial" w:hAnsi="Arial" w:cs="Arial"/>
                <w:sz w:val="18"/>
                <w:szCs w:val="18"/>
              </w:rPr>
              <w:t xml:space="preserve"> </w:t>
            </w:r>
            <w:proofErr w:type="spellStart"/>
            <w:r w:rsidRPr="00002D1C">
              <w:rPr>
                <w:rFonts w:ascii="Arial" w:hAnsi="Arial" w:cs="Arial"/>
                <w:sz w:val="18"/>
                <w:szCs w:val="18"/>
              </w:rPr>
              <w:t>administratif</w:t>
            </w:r>
            <w:proofErr w:type="spellEnd"/>
            <w:r w:rsidRPr="00002D1C">
              <w:rPr>
                <w:rFonts w:ascii="Arial" w:hAnsi="Arial" w:cs="Arial"/>
                <w:sz w:val="18"/>
                <w:szCs w:val="18"/>
              </w:rPr>
              <w:t xml:space="preserve"> </w:t>
            </w:r>
            <w:proofErr w:type="spellStart"/>
            <w:r w:rsidRPr="00002D1C">
              <w:rPr>
                <w:rFonts w:ascii="Arial" w:hAnsi="Arial" w:cs="Arial"/>
                <w:sz w:val="18"/>
                <w:szCs w:val="18"/>
              </w:rPr>
              <w:t>untuk</w:t>
            </w:r>
            <w:proofErr w:type="spellEnd"/>
            <w:r w:rsidRPr="00002D1C">
              <w:rPr>
                <w:rFonts w:ascii="Arial" w:hAnsi="Arial" w:cs="Arial"/>
                <w:sz w:val="18"/>
                <w:szCs w:val="18"/>
              </w:rPr>
              <w:t xml:space="preserve"> </w:t>
            </w:r>
            <w:proofErr w:type="spellStart"/>
            <w:r w:rsidRPr="00002D1C">
              <w:rPr>
                <w:rFonts w:ascii="Arial" w:hAnsi="Arial" w:cs="Arial"/>
                <w:sz w:val="18"/>
                <w:szCs w:val="18"/>
              </w:rPr>
              <w:t>pelanggaran</w:t>
            </w:r>
            <w:proofErr w:type="spellEnd"/>
            <w:r w:rsidRPr="00002D1C">
              <w:rPr>
                <w:rFonts w:ascii="Arial" w:hAnsi="Arial" w:cs="Arial"/>
                <w:sz w:val="18"/>
                <w:szCs w:val="18"/>
              </w:rPr>
              <w:t xml:space="preserve"> </w:t>
            </w:r>
            <w:proofErr w:type="spellStart"/>
            <w:r w:rsidRPr="00002D1C">
              <w:rPr>
                <w:rFonts w:ascii="Arial" w:hAnsi="Arial" w:cs="Arial"/>
                <w:sz w:val="18"/>
                <w:szCs w:val="18"/>
              </w:rPr>
              <w:t>zonasi</w:t>
            </w:r>
            <w:proofErr w:type="spellEnd"/>
            <w:r w:rsidRPr="00002D1C">
              <w:rPr>
                <w:rFonts w:ascii="Arial" w:hAnsi="Arial" w:cs="Arial"/>
                <w:sz w:val="18"/>
                <w:szCs w:val="18"/>
              </w:rPr>
              <w:t xml:space="preserve">, </w:t>
            </w:r>
            <w:proofErr w:type="spellStart"/>
            <w:r w:rsidRPr="00002D1C">
              <w:rPr>
                <w:rFonts w:ascii="Arial" w:hAnsi="Arial" w:cs="Arial"/>
                <w:sz w:val="18"/>
                <w:szCs w:val="18"/>
              </w:rPr>
              <w:t>penggunaan</w:t>
            </w:r>
            <w:proofErr w:type="spellEnd"/>
            <w:r w:rsidRPr="00002D1C">
              <w:rPr>
                <w:rFonts w:ascii="Arial" w:hAnsi="Arial" w:cs="Arial"/>
                <w:sz w:val="18"/>
                <w:szCs w:val="18"/>
              </w:rPr>
              <w:t xml:space="preserve"> </w:t>
            </w:r>
            <w:proofErr w:type="spellStart"/>
            <w:r w:rsidRPr="00002D1C">
              <w:rPr>
                <w:rFonts w:ascii="Arial" w:hAnsi="Arial" w:cs="Arial"/>
                <w:sz w:val="18"/>
                <w:szCs w:val="18"/>
              </w:rPr>
              <w:t>ruang</w:t>
            </w:r>
            <w:proofErr w:type="spellEnd"/>
            <w:r w:rsidRPr="00002D1C">
              <w:rPr>
                <w:rFonts w:ascii="Arial" w:hAnsi="Arial" w:cs="Arial"/>
                <w:sz w:val="18"/>
                <w:szCs w:val="18"/>
              </w:rPr>
              <w:t xml:space="preserve"> </w:t>
            </w:r>
            <w:proofErr w:type="spellStart"/>
            <w:r w:rsidRPr="00002D1C">
              <w:rPr>
                <w:rFonts w:ascii="Arial" w:hAnsi="Arial" w:cs="Arial"/>
                <w:sz w:val="18"/>
                <w:szCs w:val="18"/>
              </w:rPr>
              <w:t>tanpa</w:t>
            </w:r>
            <w:proofErr w:type="spellEnd"/>
            <w:r w:rsidRPr="00002D1C">
              <w:rPr>
                <w:rFonts w:ascii="Arial" w:hAnsi="Arial" w:cs="Arial"/>
                <w:sz w:val="18"/>
                <w:szCs w:val="18"/>
              </w:rPr>
              <w:t xml:space="preserve"> </w:t>
            </w:r>
            <w:proofErr w:type="spellStart"/>
            <w:r w:rsidRPr="00002D1C">
              <w:rPr>
                <w:rFonts w:ascii="Arial" w:hAnsi="Arial" w:cs="Arial"/>
                <w:sz w:val="18"/>
                <w:szCs w:val="18"/>
              </w:rPr>
              <w:t>izin</w:t>
            </w:r>
            <w:proofErr w:type="spellEnd"/>
            <w:r w:rsidRPr="00002D1C">
              <w:rPr>
                <w:rFonts w:ascii="Arial" w:hAnsi="Arial" w:cs="Arial"/>
                <w:sz w:val="18"/>
                <w:szCs w:val="18"/>
              </w:rPr>
              <w:t xml:space="preserve">, </w:t>
            </w:r>
            <w:proofErr w:type="spellStart"/>
            <w:r w:rsidRPr="00002D1C">
              <w:rPr>
                <w:rFonts w:ascii="Arial" w:hAnsi="Arial" w:cs="Arial"/>
                <w:sz w:val="18"/>
                <w:szCs w:val="18"/>
              </w:rPr>
              <w:t>tidak</w:t>
            </w:r>
            <w:proofErr w:type="spellEnd"/>
            <w:r w:rsidRPr="00002D1C">
              <w:rPr>
                <w:rFonts w:ascii="Arial" w:hAnsi="Arial" w:cs="Arial"/>
                <w:sz w:val="18"/>
                <w:szCs w:val="18"/>
              </w:rPr>
              <w:t xml:space="preserve"> </w:t>
            </w:r>
            <w:proofErr w:type="spellStart"/>
            <w:r w:rsidRPr="00002D1C">
              <w:rPr>
                <w:rFonts w:ascii="Arial" w:hAnsi="Arial" w:cs="Arial"/>
                <w:sz w:val="18"/>
                <w:szCs w:val="18"/>
              </w:rPr>
              <w:t>mengajukan</w:t>
            </w:r>
            <w:proofErr w:type="spellEnd"/>
            <w:r w:rsidRPr="00002D1C">
              <w:rPr>
                <w:rFonts w:ascii="Arial" w:hAnsi="Arial" w:cs="Arial"/>
                <w:sz w:val="18"/>
                <w:szCs w:val="18"/>
              </w:rPr>
              <w:t xml:space="preserve"> KKPRL, </w:t>
            </w:r>
            <w:proofErr w:type="spellStart"/>
            <w:r w:rsidRPr="00002D1C">
              <w:rPr>
                <w:rFonts w:ascii="Arial" w:hAnsi="Arial" w:cs="Arial"/>
                <w:sz w:val="18"/>
                <w:szCs w:val="18"/>
              </w:rPr>
              <w:t>reklamasi</w:t>
            </w:r>
            <w:proofErr w:type="spellEnd"/>
            <w:r w:rsidRPr="00002D1C">
              <w:rPr>
                <w:rFonts w:ascii="Arial" w:hAnsi="Arial" w:cs="Arial"/>
                <w:sz w:val="18"/>
                <w:szCs w:val="18"/>
              </w:rPr>
              <w:t xml:space="preserve"> </w:t>
            </w:r>
            <w:proofErr w:type="spellStart"/>
            <w:r w:rsidRPr="00002D1C">
              <w:rPr>
                <w:rFonts w:ascii="Arial" w:hAnsi="Arial" w:cs="Arial"/>
                <w:sz w:val="18"/>
                <w:szCs w:val="18"/>
              </w:rPr>
              <w:t>tanpa</w:t>
            </w:r>
            <w:proofErr w:type="spellEnd"/>
            <w:r w:rsidRPr="00002D1C">
              <w:rPr>
                <w:rFonts w:ascii="Arial" w:hAnsi="Arial" w:cs="Arial"/>
                <w:sz w:val="18"/>
                <w:szCs w:val="18"/>
              </w:rPr>
              <w:t xml:space="preserve"> </w:t>
            </w:r>
            <w:proofErr w:type="spellStart"/>
            <w:r w:rsidRPr="00002D1C">
              <w:rPr>
                <w:rFonts w:ascii="Arial" w:hAnsi="Arial" w:cs="Arial"/>
                <w:sz w:val="18"/>
                <w:szCs w:val="18"/>
              </w:rPr>
              <w:t>izin</w:t>
            </w:r>
            <w:proofErr w:type="spellEnd"/>
            <w:r w:rsidRPr="00002D1C">
              <w:rPr>
                <w:rFonts w:ascii="Arial" w:hAnsi="Arial" w:cs="Arial"/>
                <w:sz w:val="18"/>
                <w:szCs w:val="18"/>
              </w:rPr>
              <w:t>. (</w:t>
            </w:r>
            <w:proofErr w:type="spellStart"/>
            <w:r w:rsidRPr="00002D1C">
              <w:rPr>
                <w:rFonts w:ascii="Arial" w:hAnsi="Arial" w:cs="Arial"/>
                <w:sz w:val="18"/>
                <w:szCs w:val="18"/>
              </w:rPr>
              <w:t>Walau</w:t>
            </w:r>
            <w:proofErr w:type="spellEnd"/>
            <w:r w:rsidRPr="00002D1C">
              <w:rPr>
                <w:rFonts w:ascii="Arial" w:hAnsi="Arial" w:cs="Arial"/>
                <w:sz w:val="18"/>
                <w:szCs w:val="18"/>
              </w:rPr>
              <w:t xml:space="preserve"> </w:t>
            </w:r>
            <w:proofErr w:type="spellStart"/>
            <w:r w:rsidRPr="00002D1C">
              <w:rPr>
                <w:rFonts w:ascii="Arial" w:hAnsi="Arial" w:cs="Arial"/>
                <w:sz w:val="18"/>
                <w:szCs w:val="18"/>
              </w:rPr>
              <w:t>teks</w:t>
            </w:r>
            <w:proofErr w:type="spellEnd"/>
            <w:r w:rsidRPr="00002D1C">
              <w:rPr>
                <w:rFonts w:ascii="Arial" w:hAnsi="Arial" w:cs="Arial"/>
                <w:sz w:val="18"/>
                <w:szCs w:val="18"/>
              </w:rPr>
              <w:t xml:space="preserve"> </w:t>
            </w:r>
            <w:proofErr w:type="spellStart"/>
            <w:r w:rsidRPr="00002D1C">
              <w:rPr>
                <w:rFonts w:ascii="Arial" w:hAnsi="Arial" w:cs="Arial"/>
                <w:sz w:val="18"/>
                <w:szCs w:val="18"/>
              </w:rPr>
              <w:t>lengkap</w:t>
            </w:r>
            <w:proofErr w:type="spellEnd"/>
            <w:r w:rsidRPr="00002D1C">
              <w:rPr>
                <w:rFonts w:ascii="Arial" w:hAnsi="Arial" w:cs="Arial"/>
                <w:sz w:val="18"/>
                <w:szCs w:val="18"/>
              </w:rPr>
              <w:t xml:space="preserve"> </w:t>
            </w:r>
            <w:proofErr w:type="spellStart"/>
            <w:r w:rsidRPr="00002D1C">
              <w:rPr>
                <w:rFonts w:ascii="Arial" w:hAnsi="Arial" w:cs="Arial"/>
                <w:sz w:val="18"/>
                <w:szCs w:val="18"/>
              </w:rPr>
              <w:t>sanksinya</w:t>
            </w:r>
            <w:proofErr w:type="spellEnd"/>
            <w:r w:rsidRPr="00002D1C">
              <w:rPr>
                <w:rFonts w:ascii="Arial" w:hAnsi="Arial" w:cs="Arial"/>
                <w:sz w:val="18"/>
                <w:szCs w:val="18"/>
              </w:rPr>
              <w:t xml:space="preserve"> </w:t>
            </w:r>
            <w:proofErr w:type="spellStart"/>
            <w:r w:rsidRPr="00002D1C">
              <w:rPr>
                <w:rFonts w:ascii="Arial" w:hAnsi="Arial" w:cs="Arial"/>
                <w:sz w:val="18"/>
                <w:szCs w:val="18"/>
              </w:rPr>
              <w:t>mungkin</w:t>
            </w:r>
            <w:proofErr w:type="spellEnd"/>
            <w:r w:rsidRPr="00002D1C">
              <w:rPr>
                <w:rFonts w:ascii="Arial" w:hAnsi="Arial" w:cs="Arial"/>
                <w:sz w:val="18"/>
                <w:szCs w:val="18"/>
              </w:rPr>
              <w:t xml:space="preserve"> </w:t>
            </w:r>
            <w:proofErr w:type="spellStart"/>
            <w:r w:rsidRPr="00002D1C">
              <w:rPr>
                <w:rFonts w:ascii="Arial" w:hAnsi="Arial" w:cs="Arial"/>
                <w:sz w:val="18"/>
                <w:szCs w:val="18"/>
              </w:rPr>
              <w:t>dijabarkan</w:t>
            </w:r>
            <w:proofErr w:type="spellEnd"/>
            <w:r w:rsidRPr="00002D1C">
              <w:rPr>
                <w:rFonts w:ascii="Arial" w:hAnsi="Arial" w:cs="Arial"/>
                <w:sz w:val="18"/>
                <w:szCs w:val="18"/>
              </w:rPr>
              <w:t xml:space="preserve"> di </w:t>
            </w:r>
            <w:proofErr w:type="spellStart"/>
            <w:r w:rsidRPr="00002D1C">
              <w:rPr>
                <w:rFonts w:ascii="Arial" w:hAnsi="Arial" w:cs="Arial"/>
                <w:sz w:val="18"/>
                <w:szCs w:val="18"/>
              </w:rPr>
              <w:t>pasal</w:t>
            </w:r>
            <w:r w:rsidRPr="00002D1C">
              <w:rPr>
                <w:rFonts w:ascii="Arial" w:hAnsi="Arial" w:cs="Arial"/>
                <w:sz w:val="18"/>
                <w:szCs w:val="18"/>
              </w:rPr>
              <w:noBreakHyphen/>
              <w:t>pasal</w:t>
            </w:r>
            <w:proofErr w:type="spellEnd"/>
            <w:r w:rsidRPr="00002D1C">
              <w:rPr>
                <w:rFonts w:ascii="Arial" w:hAnsi="Arial" w:cs="Arial"/>
                <w:sz w:val="18"/>
                <w:szCs w:val="18"/>
              </w:rPr>
              <w:t xml:space="preserve">) </w:t>
            </w:r>
          </w:p>
          <w:p w14:paraId="4992B9CE" w14:textId="77777777" w:rsidR="00950AF6" w:rsidRPr="00002D1C" w:rsidRDefault="00950AF6" w:rsidP="00990B81">
            <w:pPr>
              <w:pStyle w:val="ListParagraph"/>
              <w:numPr>
                <w:ilvl w:val="0"/>
                <w:numId w:val="22"/>
              </w:numPr>
              <w:ind w:left="179" w:hanging="284"/>
              <w:rPr>
                <w:rFonts w:ascii="Arial" w:hAnsi="Arial" w:cs="Arial"/>
                <w:sz w:val="18"/>
                <w:szCs w:val="18"/>
              </w:rPr>
            </w:pPr>
            <w:proofErr w:type="spellStart"/>
            <w:r w:rsidRPr="00002D1C">
              <w:rPr>
                <w:rFonts w:ascii="Arial" w:hAnsi="Arial" w:cs="Arial"/>
                <w:sz w:val="18"/>
                <w:szCs w:val="18"/>
              </w:rPr>
              <w:t>Ketentuan</w:t>
            </w:r>
            <w:proofErr w:type="spellEnd"/>
            <w:r w:rsidRPr="00002D1C">
              <w:rPr>
                <w:rFonts w:ascii="Arial" w:hAnsi="Arial" w:cs="Arial"/>
                <w:sz w:val="18"/>
                <w:szCs w:val="18"/>
              </w:rPr>
              <w:t xml:space="preserve"> </w:t>
            </w:r>
            <w:proofErr w:type="spellStart"/>
            <w:r w:rsidRPr="00002D1C">
              <w:rPr>
                <w:rFonts w:ascii="Arial" w:hAnsi="Arial" w:cs="Arial"/>
                <w:sz w:val="18"/>
                <w:szCs w:val="18"/>
              </w:rPr>
              <w:t>bahwa</w:t>
            </w:r>
            <w:proofErr w:type="spellEnd"/>
            <w:r w:rsidRPr="00002D1C">
              <w:rPr>
                <w:rFonts w:ascii="Arial" w:hAnsi="Arial" w:cs="Arial"/>
                <w:sz w:val="18"/>
                <w:szCs w:val="18"/>
              </w:rPr>
              <w:t xml:space="preserve"> </w:t>
            </w:r>
            <w:proofErr w:type="spellStart"/>
            <w:r w:rsidRPr="00002D1C">
              <w:rPr>
                <w:rFonts w:ascii="Arial" w:hAnsi="Arial" w:cs="Arial"/>
                <w:sz w:val="18"/>
                <w:szCs w:val="18"/>
              </w:rPr>
              <w:t>izin</w:t>
            </w:r>
            <w:proofErr w:type="spellEnd"/>
            <w:r w:rsidRPr="00002D1C">
              <w:rPr>
                <w:rFonts w:ascii="Arial" w:hAnsi="Arial" w:cs="Arial"/>
                <w:sz w:val="18"/>
                <w:szCs w:val="18"/>
              </w:rPr>
              <w:t xml:space="preserve"> </w:t>
            </w:r>
            <w:proofErr w:type="spellStart"/>
            <w:r w:rsidRPr="00002D1C">
              <w:rPr>
                <w:rFonts w:ascii="Arial" w:hAnsi="Arial" w:cs="Arial"/>
                <w:sz w:val="18"/>
                <w:szCs w:val="18"/>
              </w:rPr>
              <w:t>bisa</w:t>
            </w:r>
            <w:proofErr w:type="spellEnd"/>
            <w:r w:rsidRPr="00002D1C">
              <w:rPr>
                <w:rFonts w:ascii="Arial" w:hAnsi="Arial" w:cs="Arial"/>
                <w:sz w:val="18"/>
                <w:szCs w:val="18"/>
              </w:rPr>
              <w:t xml:space="preserve"> </w:t>
            </w:r>
            <w:proofErr w:type="spellStart"/>
            <w:r w:rsidRPr="00002D1C">
              <w:rPr>
                <w:rFonts w:ascii="Arial" w:hAnsi="Arial" w:cs="Arial"/>
                <w:sz w:val="18"/>
                <w:szCs w:val="18"/>
              </w:rPr>
              <w:t>ditolak</w:t>
            </w:r>
            <w:proofErr w:type="spellEnd"/>
            <w:r w:rsidRPr="00002D1C">
              <w:rPr>
                <w:rFonts w:ascii="Arial" w:hAnsi="Arial" w:cs="Arial"/>
                <w:sz w:val="18"/>
                <w:szCs w:val="18"/>
              </w:rPr>
              <w:t xml:space="preserve"> </w:t>
            </w:r>
            <w:proofErr w:type="spellStart"/>
            <w:r w:rsidRPr="00002D1C">
              <w:rPr>
                <w:rFonts w:ascii="Arial" w:hAnsi="Arial" w:cs="Arial"/>
                <w:sz w:val="18"/>
                <w:szCs w:val="18"/>
              </w:rPr>
              <w:t>jika</w:t>
            </w:r>
            <w:proofErr w:type="spellEnd"/>
            <w:r w:rsidRPr="00002D1C">
              <w:rPr>
                <w:rFonts w:ascii="Arial" w:hAnsi="Arial" w:cs="Arial"/>
                <w:sz w:val="18"/>
                <w:szCs w:val="18"/>
              </w:rPr>
              <w:t xml:space="preserve"> </w:t>
            </w:r>
            <w:proofErr w:type="spellStart"/>
            <w:r w:rsidRPr="00002D1C">
              <w:rPr>
                <w:rFonts w:ascii="Arial" w:hAnsi="Arial" w:cs="Arial"/>
                <w:sz w:val="18"/>
                <w:szCs w:val="18"/>
              </w:rPr>
              <w:t>persyaratan</w:t>
            </w:r>
            <w:proofErr w:type="spellEnd"/>
            <w:r w:rsidRPr="00002D1C">
              <w:rPr>
                <w:rFonts w:ascii="Arial" w:hAnsi="Arial" w:cs="Arial"/>
                <w:sz w:val="18"/>
                <w:szCs w:val="18"/>
              </w:rPr>
              <w:t xml:space="preserve"> </w:t>
            </w:r>
            <w:proofErr w:type="spellStart"/>
            <w:r w:rsidRPr="00002D1C">
              <w:rPr>
                <w:rFonts w:ascii="Arial" w:hAnsi="Arial" w:cs="Arial"/>
                <w:sz w:val="18"/>
                <w:szCs w:val="18"/>
              </w:rPr>
              <w:t>tidak</w:t>
            </w:r>
            <w:proofErr w:type="spellEnd"/>
            <w:r w:rsidRPr="00002D1C">
              <w:rPr>
                <w:rFonts w:ascii="Arial" w:hAnsi="Arial" w:cs="Arial"/>
                <w:sz w:val="18"/>
                <w:szCs w:val="18"/>
              </w:rPr>
              <w:t xml:space="preserve"> </w:t>
            </w:r>
            <w:proofErr w:type="spellStart"/>
            <w:r w:rsidRPr="00002D1C">
              <w:rPr>
                <w:rFonts w:ascii="Arial" w:hAnsi="Arial" w:cs="Arial"/>
                <w:sz w:val="18"/>
                <w:szCs w:val="18"/>
              </w:rPr>
              <w:t>terpenuhi</w:t>
            </w:r>
            <w:proofErr w:type="spellEnd"/>
            <w:r w:rsidRPr="00002D1C">
              <w:rPr>
                <w:rFonts w:ascii="Arial" w:hAnsi="Arial" w:cs="Arial"/>
                <w:sz w:val="18"/>
                <w:szCs w:val="18"/>
              </w:rPr>
              <w:t xml:space="preserve">, </w:t>
            </w:r>
            <w:proofErr w:type="spellStart"/>
            <w:r w:rsidRPr="00002D1C">
              <w:rPr>
                <w:rFonts w:ascii="Arial" w:hAnsi="Arial" w:cs="Arial"/>
                <w:sz w:val="18"/>
                <w:szCs w:val="18"/>
              </w:rPr>
              <w:t>atau</w:t>
            </w:r>
            <w:proofErr w:type="spellEnd"/>
            <w:r w:rsidRPr="00002D1C">
              <w:rPr>
                <w:rFonts w:ascii="Arial" w:hAnsi="Arial" w:cs="Arial"/>
                <w:sz w:val="18"/>
                <w:szCs w:val="18"/>
              </w:rPr>
              <w:t xml:space="preserve"> </w:t>
            </w:r>
            <w:proofErr w:type="spellStart"/>
            <w:r w:rsidRPr="00002D1C">
              <w:rPr>
                <w:rFonts w:ascii="Arial" w:hAnsi="Arial" w:cs="Arial"/>
                <w:sz w:val="18"/>
                <w:szCs w:val="18"/>
              </w:rPr>
              <w:t>izin</w:t>
            </w:r>
            <w:proofErr w:type="spellEnd"/>
            <w:r w:rsidRPr="00002D1C">
              <w:rPr>
                <w:rFonts w:ascii="Arial" w:hAnsi="Arial" w:cs="Arial"/>
                <w:sz w:val="18"/>
                <w:szCs w:val="18"/>
              </w:rPr>
              <w:t xml:space="preserve"> </w:t>
            </w:r>
            <w:proofErr w:type="spellStart"/>
            <w:r w:rsidRPr="00002D1C">
              <w:rPr>
                <w:rFonts w:ascii="Arial" w:hAnsi="Arial" w:cs="Arial"/>
                <w:sz w:val="18"/>
                <w:szCs w:val="18"/>
              </w:rPr>
              <w:t>lokasi</w:t>
            </w:r>
            <w:proofErr w:type="spellEnd"/>
            <w:r w:rsidRPr="00002D1C">
              <w:rPr>
                <w:rFonts w:ascii="Arial" w:hAnsi="Arial" w:cs="Arial"/>
                <w:sz w:val="18"/>
                <w:szCs w:val="18"/>
              </w:rPr>
              <w:t xml:space="preserve"> </w:t>
            </w:r>
            <w:proofErr w:type="spellStart"/>
            <w:r w:rsidRPr="00002D1C">
              <w:rPr>
                <w:rFonts w:ascii="Arial" w:hAnsi="Arial" w:cs="Arial"/>
                <w:sz w:val="18"/>
                <w:szCs w:val="18"/>
              </w:rPr>
              <w:t>harus</w:t>
            </w:r>
            <w:proofErr w:type="spellEnd"/>
            <w:r w:rsidRPr="00002D1C">
              <w:rPr>
                <w:rFonts w:ascii="Arial" w:hAnsi="Arial" w:cs="Arial"/>
                <w:sz w:val="18"/>
                <w:szCs w:val="18"/>
              </w:rPr>
              <w:t xml:space="preserve"> </w:t>
            </w:r>
            <w:proofErr w:type="spellStart"/>
            <w:r w:rsidRPr="00002D1C">
              <w:rPr>
                <w:rFonts w:ascii="Arial" w:hAnsi="Arial" w:cs="Arial"/>
                <w:sz w:val="18"/>
                <w:szCs w:val="18"/>
              </w:rPr>
              <w:t>diajukan</w:t>
            </w:r>
            <w:proofErr w:type="spellEnd"/>
            <w:r w:rsidRPr="00002D1C">
              <w:rPr>
                <w:rFonts w:ascii="Arial" w:hAnsi="Arial" w:cs="Arial"/>
                <w:sz w:val="18"/>
                <w:szCs w:val="18"/>
              </w:rPr>
              <w:t xml:space="preserve"> </w:t>
            </w:r>
            <w:proofErr w:type="spellStart"/>
            <w:r w:rsidRPr="00002D1C">
              <w:rPr>
                <w:rFonts w:ascii="Arial" w:hAnsi="Arial" w:cs="Arial"/>
                <w:sz w:val="18"/>
                <w:szCs w:val="18"/>
              </w:rPr>
              <w:t>dalam</w:t>
            </w:r>
            <w:proofErr w:type="spellEnd"/>
            <w:r w:rsidRPr="00002D1C">
              <w:rPr>
                <w:rFonts w:ascii="Arial" w:hAnsi="Arial" w:cs="Arial"/>
                <w:sz w:val="18"/>
                <w:szCs w:val="18"/>
              </w:rPr>
              <w:t xml:space="preserve"> </w:t>
            </w:r>
            <w:proofErr w:type="spellStart"/>
            <w:r w:rsidRPr="00002D1C">
              <w:rPr>
                <w:rFonts w:ascii="Arial" w:hAnsi="Arial" w:cs="Arial"/>
                <w:sz w:val="18"/>
                <w:szCs w:val="18"/>
              </w:rPr>
              <w:t>jangka</w:t>
            </w:r>
            <w:proofErr w:type="spellEnd"/>
            <w:r w:rsidRPr="00002D1C">
              <w:rPr>
                <w:rFonts w:ascii="Arial" w:hAnsi="Arial" w:cs="Arial"/>
                <w:sz w:val="18"/>
                <w:szCs w:val="18"/>
              </w:rPr>
              <w:t xml:space="preserve"> </w:t>
            </w:r>
            <w:proofErr w:type="spellStart"/>
            <w:r w:rsidRPr="00002D1C">
              <w:rPr>
                <w:rFonts w:ascii="Arial" w:hAnsi="Arial" w:cs="Arial"/>
                <w:sz w:val="18"/>
                <w:szCs w:val="18"/>
              </w:rPr>
              <w:t>waktu</w:t>
            </w:r>
            <w:proofErr w:type="spellEnd"/>
            <w:r w:rsidRPr="00002D1C">
              <w:rPr>
                <w:rFonts w:ascii="Arial" w:hAnsi="Arial" w:cs="Arial"/>
                <w:sz w:val="18"/>
                <w:szCs w:val="18"/>
              </w:rPr>
              <w:t xml:space="preserve"> </w:t>
            </w:r>
            <w:proofErr w:type="spellStart"/>
            <w:r w:rsidRPr="00002D1C">
              <w:rPr>
                <w:rFonts w:ascii="Arial" w:hAnsi="Arial" w:cs="Arial"/>
                <w:sz w:val="18"/>
                <w:szCs w:val="18"/>
              </w:rPr>
              <w:t>tertentu</w:t>
            </w:r>
            <w:proofErr w:type="spellEnd"/>
            <w:r w:rsidRPr="00002D1C">
              <w:rPr>
                <w:rFonts w:ascii="Arial" w:hAnsi="Arial" w:cs="Arial"/>
                <w:sz w:val="18"/>
                <w:szCs w:val="18"/>
              </w:rPr>
              <w:t xml:space="preserve"> </w:t>
            </w:r>
            <w:proofErr w:type="spellStart"/>
            <w:r w:rsidRPr="00002D1C">
              <w:rPr>
                <w:rFonts w:ascii="Arial" w:hAnsi="Arial" w:cs="Arial"/>
                <w:sz w:val="18"/>
                <w:szCs w:val="18"/>
              </w:rPr>
              <w:t>sejak</w:t>
            </w:r>
            <w:proofErr w:type="spellEnd"/>
            <w:r w:rsidRPr="00002D1C">
              <w:rPr>
                <w:rFonts w:ascii="Arial" w:hAnsi="Arial" w:cs="Arial"/>
                <w:sz w:val="18"/>
                <w:szCs w:val="18"/>
              </w:rPr>
              <w:t xml:space="preserve"> </w:t>
            </w:r>
            <w:proofErr w:type="spellStart"/>
            <w:r w:rsidRPr="00002D1C">
              <w:rPr>
                <w:rFonts w:ascii="Arial" w:hAnsi="Arial" w:cs="Arial"/>
                <w:sz w:val="18"/>
                <w:szCs w:val="18"/>
              </w:rPr>
              <w:t>berlakunya</w:t>
            </w:r>
            <w:proofErr w:type="spellEnd"/>
            <w:r w:rsidRPr="00002D1C">
              <w:rPr>
                <w:rFonts w:ascii="Arial" w:hAnsi="Arial" w:cs="Arial"/>
                <w:sz w:val="18"/>
                <w:szCs w:val="18"/>
              </w:rPr>
              <w:t xml:space="preserve"> </w:t>
            </w:r>
            <w:proofErr w:type="spellStart"/>
            <w:r w:rsidRPr="00002D1C">
              <w:rPr>
                <w:rFonts w:ascii="Arial" w:hAnsi="Arial" w:cs="Arial"/>
                <w:sz w:val="18"/>
                <w:szCs w:val="18"/>
              </w:rPr>
              <w:t>Permen</w:t>
            </w:r>
            <w:proofErr w:type="spellEnd"/>
          </w:p>
        </w:tc>
        <w:tc>
          <w:tcPr>
            <w:tcW w:w="2268" w:type="dxa"/>
            <w:tcBorders>
              <w:top w:val="single" w:sz="4" w:space="0" w:color="auto"/>
              <w:left w:val="nil"/>
              <w:bottom w:val="single" w:sz="4" w:space="0" w:color="auto"/>
              <w:right w:val="nil"/>
            </w:tcBorders>
          </w:tcPr>
          <w:p w14:paraId="1CEEF4CC" w14:textId="77777777" w:rsidR="00950AF6" w:rsidRDefault="00950AF6" w:rsidP="00990B81">
            <w:pPr>
              <w:pStyle w:val="ListParagraph"/>
              <w:numPr>
                <w:ilvl w:val="0"/>
                <w:numId w:val="23"/>
              </w:numPr>
              <w:ind w:left="176" w:hanging="283"/>
              <w:rPr>
                <w:rFonts w:ascii="Arial" w:hAnsi="Arial" w:cs="Arial"/>
                <w:sz w:val="18"/>
                <w:szCs w:val="18"/>
              </w:rPr>
            </w:pPr>
            <w:proofErr w:type="spellStart"/>
            <w:r w:rsidRPr="00002D1C">
              <w:rPr>
                <w:rFonts w:ascii="Arial" w:hAnsi="Arial" w:cs="Arial"/>
                <w:sz w:val="18"/>
                <w:szCs w:val="18"/>
              </w:rPr>
              <w:t>Dengan</w:t>
            </w:r>
            <w:proofErr w:type="spellEnd"/>
            <w:r w:rsidRPr="00002D1C">
              <w:rPr>
                <w:rFonts w:ascii="Arial" w:hAnsi="Arial" w:cs="Arial"/>
                <w:sz w:val="18"/>
                <w:szCs w:val="18"/>
              </w:rPr>
              <w:t xml:space="preserve"> </w:t>
            </w:r>
            <w:proofErr w:type="spellStart"/>
            <w:r w:rsidRPr="00002D1C">
              <w:rPr>
                <w:rFonts w:ascii="Arial" w:hAnsi="Arial" w:cs="Arial"/>
                <w:sz w:val="18"/>
                <w:szCs w:val="18"/>
              </w:rPr>
              <w:t>ditetapkannya</w:t>
            </w:r>
            <w:proofErr w:type="spellEnd"/>
            <w:r w:rsidRPr="00002D1C">
              <w:rPr>
                <w:rFonts w:ascii="Arial" w:hAnsi="Arial" w:cs="Arial"/>
                <w:sz w:val="18"/>
                <w:szCs w:val="18"/>
              </w:rPr>
              <w:t xml:space="preserve"> </w:t>
            </w:r>
            <w:proofErr w:type="spellStart"/>
            <w:r w:rsidRPr="00002D1C">
              <w:rPr>
                <w:rFonts w:ascii="Arial" w:hAnsi="Arial" w:cs="Arial"/>
                <w:sz w:val="18"/>
                <w:szCs w:val="18"/>
              </w:rPr>
              <w:t>kawasan</w:t>
            </w:r>
            <w:proofErr w:type="spellEnd"/>
            <w:r w:rsidRPr="00002D1C">
              <w:rPr>
                <w:rFonts w:ascii="Arial" w:hAnsi="Arial" w:cs="Arial"/>
                <w:sz w:val="18"/>
                <w:szCs w:val="18"/>
              </w:rPr>
              <w:t xml:space="preserve"> </w:t>
            </w:r>
            <w:proofErr w:type="spellStart"/>
            <w:r w:rsidRPr="00002D1C">
              <w:rPr>
                <w:rFonts w:ascii="Arial" w:hAnsi="Arial" w:cs="Arial"/>
                <w:sz w:val="18"/>
                <w:szCs w:val="18"/>
              </w:rPr>
              <w:t>ini</w:t>
            </w:r>
            <w:proofErr w:type="spellEnd"/>
            <w:r w:rsidRPr="00002D1C">
              <w:rPr>
                <w:rFonts w:ascii="Arial" w:hAnsi="Arial" w:cs="Arial"/>
                <w:sz w:val="18"/>
                <w:szCs w:val="18"/>
              </w:rPr>
              <w:t xml:space="preserve">, status </w:t>
            </w:r>
            <w:proofErr w:type="spellStart"/>
            <w:r w:rsidRPr="00002D1C">
              <w:rPr>
                <w:rFonts w:ascii="Arial" w:hAnsi="Arial" w:cs="Arial"/>
                <w:sz w:val="18"/>
                <w:szCs w:val="18"/>
              </w:rPr>
              <w:t>hukum</w:t>
            </w:r>
            <w:proofErr w:type="spellEnd"/>
            <w:r w:rsidRPr="00002D1C">
              <w:rPr>
                <w:rFonts w:ascii="Arial" w:hAnsi="Arial" w:cs="Arial"/>
                <w:sz w:val="18"/>
                <w:szCs w:val="18"/>
              </w:rPr>
              <w:t xml:space="preserve"> dan </w:t>
            </w:r>
            <w:proofErr w:type="spellStart"/>
            <w:r w:rsidRPr="00002D1C">
              <w:rPr>
                <w:rFonts w:ascii="Arial" w:hAnsi="Arial" w:cs="Arial"/>
                <w:sz w:val="18"/>
                <w:szCs w:val="18"/>
              </w:rPr>
              <w:t>proteksi</w:t>
            </w:r>
            <w:proofErr w:type="spellEnd"/>
            <w:r w:rsidRPr="00002D1C">
              <w:rPr>
                <w:rFonts w:ascii="Arial" w:hAnsi="Arial" w:cs="Arial"/>
                <w:sz w:val="18"/>
                <w:szCs w:val="18"/>
              </w:rPr>
              <w:t xml:space="preserve"> </w:t>
            </w:r>
            <w:proofErr w:type="spellStart"/>
            <w:r w:rsidRPr="00002D1C">
              <w:rPr>
                <w:rFonts w:ascii="Arial" w:hAnsi="Arial" w:cs="Arial"/>
                <w:sz w:val="18"/>
                <w:szCs w:val="18"/>
              </w:rPr>
              <w:t>terhadap</w:t>
            </w:r>
            <w:proofErr w:type="spellEnd"/>
            <w:r w:rsidRPr="00002D1C">
              <w:rPr>
                <w:rFonts w:ascii="Arial" w:hAnsi="Arial" w:cs="Arial"/>
                <w:sz w:val="18"/>
                <w:szCs w:val="18"/>
              </w:rPr>
              <w:t xml:space="preserve"> </w:t>
            </w:r>
            <w:proofErr w:type="spellStart"/>
            <w:r w:rsidRPr="00002D1C">
              <w:rPr>
                <w:rFonts w:ascii="Arial" w:hAnsi="Arial" w:cs="Arial"/>
                <w:sz w:val="18"/>
                <w:szCs w:val="18"/>
              </w:rPr>
              <w:t>perairannya</w:t>
            </w:r>
            <w:proofErr w:type="spellEnd"/>
            <w:r w:rsidRPr="00002D1C">
              <w:rPr>
                <w:rFonts w:ascii="Arial" w:hAnsi="Arial" w:cs="Arial"/>
                <w:sz w:val="18"/>
                <w:szCs w:val="18"/>
              </w:rPr>
              <w:t xml:space="preserve"> </w:t>
            </w:r>
            <w:proofErr w:type="spellStart"/>
            <w:r w:rsidRPr="00002D1C">
              <w:rPr>
                <w:rFonts w:ascii="Arial" w:hAnsi="Arial" w:cs="Arial"/>
                <w:sz w:val="18"/>
                <w:szCs w:val="18"/>
              </w:rPr>
              <w:t>meningkat</w:t>
            </w:r>
            <w:proofErr w:type="spellEnd"/>
            <w:r w:rsidRPr="00002D1C">
              <w:rPr>
                <w:rFonts w:ascii="Arial" w:hAnsi="Arial" w:cs="Arial"/>
                <w:sz w:val="18"/>
                <w:szCs w:val="18"/>
              </w:rPr>
              <w:t xml:space="preserve">; </w:t>
            </w:r>
            <w:proofErr w:type="spellStart"/>
            <w:r w:rsidRPr="00002D1C">
              <w:rPr>
                <w:rFonts w:ascii="Arial" w:hAnsi="Arial" w:cs="Arial"/>
                <w:sz w:val="18"/>
                <w:szCs w:val="18"/>
              </w:rPr>
              <w:t>pelanggaran</w:t>
            </w:r>
            <w:proofErr w:type="spellEnd"/>
            <w:r w:rsidRPr="00002D1C">
              <w:rPr>
                <w:rFonts w:ascii="Arial" w:hAnsi="Arial" w:cs="Arial"/>
                <w:sz w:val="18"/>
                <w:szCs w:val="18"/>
              </w:rPr>
              <w:t xml:space="preserve"> </w:t>
            </w:r>
            <w:proofErr w:type="spellStart"/>
            <w:r w:rsidRPr="00002D1C">
              <w:rPr>
                <w:rFonts w:ascii="Arial" w:hAnsi="Arial" w:cs="Arial"/>
                <w:sz w:val="18"/>
                <w:szCs w:val="18"/>
              </w:rPr>
              <w:t>terhadap</w:t>
            </w:r>
            <w:proofErr w:type="spellEnd"/>
            <w:r w:rsidRPr="00002D1C">
              <w:rPr>
                <w:rFonts w:ascii="Arial" w:hAnsi="Arial" w:cs="Arial"/>
                <w:sz w:val="18"/>
                <w:szCs w:val="18"/>
              </w:rPr>
              <w:t xml:space="preserve"> </w:t>
            </w:r>
            <w:proofErr w:type="spellStart"/>
            <w:r w:rsidRPr="00002D1C">
              <w:rPr>
                <w:rFonts w:ascii="Arial" w:hAnsi="Arial" w:cs="Arial"/>
                <w:sz w:val="18"/>
                <w:szCs w:val="18"/>
              </w:rPr>
              <w:t>zonasi</w:t>
            </w:r>
            <w:proofErr w:type="spellEnd"/>
            <w:r w:rsidRPr="00002D1C">
              <w:rPr>
                <w:rFonts w:ascii="Arial" w:hAnsi="Arial" w:cs="Arial"/>
                <w:sz w:val="18"/>
                <w:szCs w:val="18"/>
              </w:rPr>
              <w:t xml:space="preserve"> </w:t>
            </w:r>
            <w:proofErr w:type="spellStart"/>
            <w:r w:rsidRPr="00002D1C">
              <w:rPr>
                <w:rFonts w:ascii="Arial" w:hAnsi="Arial" w:cs="Arial"/>
                <w:sz w:val="18"/>
                <w:szCs w:val="18"/>
              </w:rPr>
              <w:t>dapat</w:t>
            </w:r>
            <w:proofErr w:type="spellEnd"/>
            <w:r w:rsidRPr="00002D1C">
              <w:rPr>
                <w:rFonts w:ascii="Arial" w:hAnsi="Arial" w:cs="Arial"/>
                <w:sz w:val="18"/>
                <w:szCs w:val="18"/>
              </w:rPr>
              <w:t xml:space="preserve"> </w:t>
            </w:r>
            <w:proofErr w:type="spellStart"/>
            <w:r w:rsidRPr="00002D1C">
              <w:rPr>
                <w:rFonts w:ascii="Arial" w:hAnsi="Arial" w:cs="Arial"/>
                <w:sz w:val="18"/>
                <w:szCs w:val="18"/>
              </w:rPr>
              <w:t>dikenai</w:t>
            </w:r>
            <w:proofErr w:type="spellEnd"/>
            <w:r w:rsidRPr="00002D1C">
              <w:rPr>
                <w:rFonts w:ascii="Arial" w:hAnsi="Arial" w:cs="Arial"/>
                <w:sz w:val="18"/>
                <w:szCs w:val="18"/>
              </w:rPr>
              <w:t xml:space="preserve"> </w:t>
            </w:r>
            <w:proofErr w:type="spellStart"/>
            <w:r w:rsidRPr="00002D1C">
              <w:rPr>
                <w:rFonts w:ascii="Arial" w:hAnsi="Arial" w:cs="Arial"/>
                <w:sz w:val="18"/>
                <w:szCs w:val="18"/>
              </w:rPr>
              <w:t>tindakan</w:t>
            </w:r>
            <w:proofErr w:type="spellEnd"/>
            <w:r w:rsidRPr="00002D1C">
              <w:rPr>
                <w:rFonts w:ascii="Arial" w:hAnsi="Arial" w:cs="Arial"/>
                <w:sz w:val="18"/>
                <w:szCs w:val="18"/>
              </w:rPr>
              <w:t xml:space="preserve"> </w:t>
            </w:r>
            <w:proofErr w:type="spellStart"/>
            <w:r w:rsidRPr="00002D1C">
              <w:rPr>
                <w:rFonts w:ascii="Arial" w:hAnsi="Arial" w:cs="Arial"/>
                <w:sz w:val="18"/>
                <w:szCs w:val="18"/>
              </w:rPr>
              <w:t>sesuai</w:t>
            </w:r>
            <w:proofErr w:type="spellEnd"/>
            <w:r w:rsidRPr="00002D1C">
              <w:rPr>
                <w:rFonts w:ascii="Arial" w:hAnsi="Arial" w:cs="Arial"/>
                <w:sz w:val="18"/>
                <w:szCs w:val="18"/>
              </w:rPr>
              <w:t xml:space="preserve"> </w:t>
            </w:r>
            <w:proofErr w:type="spellStart"/>
            <w:r w:rsidRPr="00002D1C">
              <w:rPr>
                <w:rFonts w:ascii="Arial" w:hAnsi="Arial" w:cs="Arial"/>
                <w:sz w:val="18"/>
                <w:szCs w:val="18"/>
              </w:rPr>
              <w:t>regulasi</w:t>
            </w:r>
            <w:proofErr w:type="spellEnd"/>
            <w:r w:rsidRPr="00002D1C">
              <w:rPr>
                <w:rFonts w:ascii="Arial" w:hAnsi="Arial" w:cs="Arial"/>
                <w:sz w:val="18"/>
                <w:szCs w:val="18"/>
              </w:rPr>
              <w:t xml:space="preserve"> </w:t>
            </w:r>
            <w:proofErr w:type="spellStart"/>
            <w:r w:rsidRPr="00002D1C">
              <w:rPr>
                <w:rFonts w:ascii="Arial" w:hAnsi="Arial" w:cs="Arial"/>
                <w:sz w:val="18"/>
                <w:szCs w:val="18"/>
              </w:rPr>
              <w:t>konservasi</w:t>
            </w:r>
            <w:proofErr w:type="spellEnd"/>
            <w:r w:rsidRPr="00002D1C">
              <w:rPr>
                <w:rFonts w:ascii="Arial" w:hAnsi="Arial" w:cs="Arial"/>
                <w:sz w:val="18"/>
                <w:szCs w:val="18"/>
              </w:rPr>
              <w:t xml:space="preserve"> </w:t>
            </w:r>
            <w:proofErr w:type="spellStart"/>
            <w:r w:rsidRPr="00002D1C">
              <w:rPr>
                <w:rFonts w:ascii="Arial" w:hAnsi="Arial" w:cs="Arial"/>
                <w:sz w:val="18"/>
                <w:szCs w:val="18"/>
              </w:rPr>
              <w:t>laut</w:t>
            </w:r>
            <w:proofErr w:type="spellEnd"/>
            <w:r w:rsidRPr="00002D1C">
              <w:rPr>
                <w:rFonts w:ascii="Arial" w:hAnsi="Arial" w:cs="Arial"/>
                <w:sz w:val="18"/>
                <w:szCs w:val="18"/>
              </w:rPr>
              <w:t xml:space="preserve"> (</w:t>
            </w:r>
            <w:proofErr w:type="spellStart"/>
            <w:r w:rsidRPr="00002D1C">
              <w:rPr>
                <w:rFonts w:ascii="Arial" w:hAnsi="Arial" w:cs="Arial"/>
                <w:sz w:val="18"/>
                <w:szCs w:val="18"/>
              </w:rPr>
              <w:t>meskipun</w:t>
            </w:r>
            <w:proofErr w:type="spellEnd"/>
            <w:r w:rsidRPr="00002D1C">
              <w:rPr>
                <w:rFonts w:ascii="Arial" w:hAnsi="Arial" w:cs="Arial"/>
                <w:sz w:val="18"/>
                <w:szCs w:val="18"/>
              </w:rPr>
              <w:t xml:space="preserve"> </w:t>
            </w:r>
            <w:proofErr w:type="spellStart"/>
            <w:r w:rsidRPr="00002D1C">
              <w:rPr>
                <w:rFonts w:ascii="Arial" w:hAnsi="Arial" w:cs="Arial"/>
                <w:sz w:val="18"/>
                <w:szCs w:val="18"/>
              </w:rPr>
              <w:t>rincian</w:t>
            </w:r>
            <w:proofErr w:type="spellEnd"/>
            <w:r w:rsidRPr="00002D1C">
              <w:rPr>
                <w:rFonts w:ascii="Arial" w:hAnsi="Arial" w:cs="Arial"/>
                <w:sz w:val="18"/>
                <w:szCs w:val="18"/>
              </w:rPr>
              <w:t xml:space="preserve"> </w:t>
            </w:r>
            <w:proofErr w:type="spellStart"/>
            <w:r w:rsidRPr="00002D1C">
              <w:rPr>
                <w:rFonts w:ascii="Arial" w:hAnsi="Arial" w:cs="Arial"/>
                <w:sz w:val="18"/>
                <w:szCs w:val="18"/>
              </w:rPr>
              <w:t>sanksi</w:t>
            </w:r>
            <w:proofErr w:type="spellEnd"/>
            <w:r w:rsidRPr="00002D1C">
              <w:rPr>
                <w:rFonts w:ascii="Arial" w:hAnsi="Arial" w:cs="Arial"/>
                <w:sz w:val="18"/>
                <w:szCs w:val="18"/>
              </w:rPr>
              <w:t xml:space="preserve"> </w:t>
            </w:r>
            <w:proofErr w:type="spellStart"/>
            <w:r w:rsidRPr="00002D1C">
              <w:rPr>
                <w:rFonts w:ascii="Arial" w:hAnsi="Arial" w:cs="Arial"/>
                <w:sz w:val="18"/>
                <w:szCs w:val="18"/>
              </w:rPr>
              <w:t>biasanya</w:t>
            </w:r>
            <w:proofErr w:type="spellEnd"/>
            <w:r w:rsidRPr="00002D1C">
              <w:rPr>
                <w:rFonts w:ascii="Arial" w:hAnsi="Arial" w:cs="Arial"/>
                <w:sz w:val="18"/>
                <w:szCs w:val="18"/>
              </w:rPr>
              <w:t xml:space="preserve"> </w:t>
            </w:r>
            <w:proofErr w:type="spellStart"/>
            <w:r w:rsidRPr="00002D1C">
              <w:rPr>
                <w:rFonts w:ascii="Arial" w:hAnsi="Arial" w:cs="Arial"/>
                <w:sz w:val="18"/>
                <w:szCs w:val="18"/>
              </w:rPr>
              <w:t>dirinci</w:t>
            </w:r>
            <w:proofErr w:type="spellEnd"/>
            <w:r w:rsidRPr="00002D1C">
              <w:rPr>
                <w:rFonts w:ascii="Arial" w:hAnsi="Arial" w:cs="Arial"/>
                <w:sz w:val="18"/>
                <w:szCs w:val="18"/>
              </w:rPr>
              <w:t xml:space="preserve"> </w:t>
            </w:r>
            <w:proofErr w:type="spellStart"/>
            <w:r w:rsidRPr="00002D1C">
              <w:rPr>
                <w:rFonts w:ascii="Arial" w:hAnsi="Arial" w:cs="Arial"/>
                <w:sz w:val="18"/>
                <w:szCs w:val="18"/>
              </w:rPr>
              <w:t>dalam</w:t>
            </w:r>
            <w:proofErr w:type="spellEnd"/>
            <w:r w:rsidRPr="00002D1C">
              <w:rPr>
                <w:rFonts w:ascii="Arial" w:hAnsi="Arial" w:cs="Arial"/>
                <w:sz w:val="18"/>
                <w:szCs w:val="18"/>
              </w:rPr>
              <w:t xml:space="preserve"> </w:t>
            </w:r>
            <w:proofErr w:type="spellStart"/>
            <w:r w:rsidRPr="00002D1C">
              <w:rPr>
                <w:rFonts w:ascii="Arial" w:hAnsi="Arial" w:cs="Arial"/>
                <w:sz w:val="18"/>
                <w:szCs w:val="18"/>
              </w:rPr>
              <w:t>regulasi</w:t>
            </w:r>
            <w:proofErr w:type="spellEnd"/>
            <w:r w:rsidRPr="00002D1C">
              <w:rPr>
                <w:rFonts w:ascii="Arial" w:hAnsi="Arial" w:cs="Arial"/>
                <w:sz w:val="18"/>
                <w:szCs w:val="18"/>
              </w:rPr>
              <w:t xml:space="preserve"> </w:t>
            </w:r>
            <w:proofErr w:type="spellStart"/>
            <w:r w:rsidRPr="00002D1C">
              <w:rPr>
                <w:rFonts w:ascii="Arial" w:hAnsi="Arial" w:cs="Arial"/>
                <w:sz w:val="18"/>
                <w:szCs w:val="18"/>
              </w:rPr>
              <w:t>pelaksanaan</w:t>
            </w:r>
            <w:proofErr w:type="spellEnd"/>
            <w:r w:rsidRPr="00002D1C">
              <w:rPr>
                <w:rFonts w:ascii="Arial" w:hAnsi="Arial" w:cs="Arial"/>
                <w:sz w:val="18"/>
                <w:szCs w:val="18"/>
              </w:rPr>
              <w:t xml:space="preserve"> / </w:t>
            </w:r>
            <w:proofErr w:type="spellStart"/>
            <w:r w:rsidRPr="00002D1C">
              <w:rPr>
                <w:rFonts w:ascii="Arial" w:hAnsi="Arial" w:cs="Arial"/>
                <w:sz w:val="18"/>
                <w:szCs w:val="18"/>
              </w:rPr>
              <w:t>pemantauan</w:t>
            </w:r>
            <w:proofErr w:type="spellEnd"/>
            <w:r w:rsidRPr="00002D1C">
              <w:rPr>
                <w:rFonts w:ascii="Arial" w:hAnsi="Arial" w:cs="Arial"/>
                <w:sz w:val="18"/>
                <w:szCs w:val="18"/>
              </w:rPr>
              <w:t xml:space="preserve">). </w:t>
            </w:r>
          </w:p>
          <w:p w14:paraId="1631EB3D" w14:textId="77777777" w:rsidR="00950AF6" w:rsidRDefault="00950AF6" w:rsidP="00990B81">
            <w:pPr>
              <w:pStyle w:val="ListParagraph"/>
              <w:numPr>
                <w:ilvl w:val="0"/>
                <w:numId w:val="23"/>
              </w:numPr>
              <w:ind w:left="176" w:hanging="283"/>
              <w:rPr>
                <w:rFonts w:ascii="Arial" w:hAnsi="Arial" w:cs="Arial"/>
                <w:sz w:val="18"/>
                <w:szCs w:val="18"/>
              </w:rPr>
            </w:pPr>
            <w:proofErr w:type="spellStart"/>
            <w:r w:rsidRPr="00002D1C">
              <w:rPr>
                <w:rFonts w:ascii="Arial" w:hAnsi="Arial" w:cs="Arial"/>
                <w:sz w:val="18"/>
                <w:szCs w:val="18"/>
              </w:rPr>
              <w:t>Penetapan</w:t>
            </w:r>
            <w:proofErr w:type="spellEnd"/>
            <w:r w:rsidRPr="00002D1C">
              <w:rPr>
                <w:rFonts w:ascii="Arial" w:hAnsi="Arial" w:cs="Arial"/>
                <w:sz w:val="18"/>
                <w:szCs w:val="18"/>
              </w:rPr>
              <w:t xml:space="preserve"> zona</w:t>
            </w:r>
            <w:r w:rsidRPr="00002D1C">
              <w:rPr>
                <w:rFonts w:ascii="Arial" w:hAnsi="Arial" w:cs="Arial"/>
                <w:sz w:val="18"/>
                <w:szCs w:val="18"/>
              </w:rPr>
              <w:noBreakHyphen/>
            </w:r>
            <w:proofErr w:type="spellStart"/>
            <w:r w:rsidRPr="00002D1C">
              <w:rPr>
                <w:rFonts w:ascii="Arial" w:hAnsi="Arial" w:cs="Arial"/>
                <w:sz w:val="18"/>
                <w:szCs w:val="18"/>
              </w:rPr>
              <w:t>intinya</w:t>
            </w:r>
            <w:proofErr w:type="spellEnd"/>
            <w:r w:rsidRPr="00002D1C">
              <w:rPr>
                <w:rFonts w:ascii="Arial" w:hAnsi="Arial" w:cs="Arial"/>
                <w:sz w:val="18"/>
                <w:szCs w:val="18"/>
              </w:rPr>
              <w:t xml:space="preserve"> </w:t>
            </w:r>
            <w:proofErr w:type="spellStart"/>
            <w:r w:rsidRPr="00002D1C">
              <w:rPr>
                <w:rFonts w:ascii="Arial" w:hAnsi="Arial" w:cs="Arial"/>
                <w:sz w:val="18"/>
                <w:szCs w:val="18"/>
              </w:rPr>
              <w:t>berarti</w:t>
            </w:r>
            <w:proofErr w:type="spellEnd"/>
            <w:r w:rsidRPr="00002D1C">
              <w:rPr>
                <w:rFonts w:ascii="Arial" w:hAnsi="Arial" w:cs="Arial"/>
                <w:sz w:val="18"/>
                <w:szCs w:val="18"/>
              </w:rPr>
              <w:t xml:space="preserve"> </w:t>
            </w:r>
            <w:proofErr w:type="spellStart"/>
            <w:r w:rsidRPr="00002D1C">
              <w:rPr>
                <w:rFonts w:ascii="Arial" w:hAnsi="Arial" w:cs="Arial"/>
                <w:sz w:val="18"/>
                <w:szCs w:val="18"/>
              </w:rPr>
              <w:t>beberapa</w:t>
            </w:r>
            <w:proofErr w:type="spellEnd"/>
            <w:r w:rsidRPr="00002D1C">
              <w:rPr>
                <w:rFonts w:ascii="Arial" w:hAnsi="Arial" w:cs="Arial"/>
                <w:sz w:val="18"/>
                <w:szCs w:val="18"/>
              </w:rPr>
              <w:t xml:space="preserve"> </w:t>
            </w:r>
            <w:proofErr w:type="spellStart"/>
            <w:r w:rsidRPr="00002D1C">
              <w:rPr>
                <w:rFonts w:ascii="Arial" w:hAnsi="Arial" w:cs="Arial"/>
                <w:sz w:val="18"/>
                <w:szCs w:val="18"/>
              </w:rPr>
              <w:t>kegiatan</w:t>
            </w:r>
            <w:proofErr w:type="spellEnd"/>
            <w:r w:rsidRPr="00002D1C">
              <w:rPr>
                <w:rFonts w:ascii="Arial" w:hAnsi="Arial" w:cs="Arial"/>
                <w:sz w:val="18"/>
                <w:szCs w:val="18"/>
              </w:rPr>
              <w:t xml:space="preserve"> </w:t>
            </w:r>
            <w:proofErr w:type="spellStart"/>
            <w:r w:rsidRPr="00002D1C">
              <w:rPr>
                <w:rFonts w:ascii="Arial" w:hAnsi="Arial" w:cs="Arial"/>
                <w:sz w:val="18"/>
                <w:szCs w:val="18"/>
              </w:rPr>
              <w:t>akan</w:t>
            </w:r>
            <w:proofErr w:type="spellEnd"/>
            <w:r w:rsidRPr="00002D1C">
              <w:rPr>
                <w:rFonts w:ascii="Arial" w:hAnsi="Arial" w:cs="Arial"/>
                <w:sz w:val="18"/>
                <w:szCs w:val="18"/>
              </w:rPr>
              <w:t xml:space="preserve"> </w:t>
            </w:r>
            <w:proofErr w:type="spellStart"/>
            <w:r w:rsidRPr="00002D1C">
              <w:rPr>
                <w:rFonts w:ascii="Arial" w:hAnsi="Arial" w:cs="Arial"/>
                <w:sz w:val="18"/>
                <w:szCs w:val="18"/>
              </w:rPr>
              <w:t>dilarang</w:t>
            </w:r>
            <w:proofErr w:type="spellEnd"/>
            <w:r w:rsidRPr="00002D1C">
              <w:rPr>
                <w:rFonts w:ascii="Arial" w:hAnsi="Arial" w:cs="Arial"/>
                <w:sz w:val="18"/>
                <w:szCs w:val="18"/>
              </w:rPr>
              <w:t xml:space="preserve"> </w:t>
            </w:r>
            <w:proofErr w:type="spellStart"/>
            <w:r w:rsidRPr="00002D1C">
              <w:rPr>
                <w:rFonts w:ascii="Arial" w:hAnsi="Arial" w:cs="Arial"/>
                <w:sz w:val="18"/>
                <w:szCs w:val="18"/>
              </w:rPr>
              <w:t>atau</w:t>
            </w:r>
            <w:proofErr w:type="spellEnd"/>
            <w:r w:rsidRPr="00002D1C">
              <w:rPr>
                <w:rFonts w:ascii="Arial" w:hAnsi="Arial" w:cs="Arial"/>
                <w:sz w:val="18"/>
                <w:szCs w:val="18"/>
              </w:rPr>
              <w:t xml:space="preserve"> </w:t>
            </w:r>
            <w:proofErr w:type="spellStart"/>
            <w:r w:rsidRPr="00002D1C">
              <w:rPr>
                <w:rFonts w:ascii="Arial" w:hAnsi="Arial" w:cs="Arial"/>
                <w:sz w:val="18"/>
                <w:szCs w:val="18"/>
              </w:rPr>
              <w:t>diatur</w:t>
            </w:r>
            <w:proofErr w:type="spellEnd"/>
            <w:r w:rsidRPr="00002D1C">
              <w:rPr>
                <w:rFonts w:ascii="Arial" w:hAnsi="Arial" w:cs="Arial"/>
                <w:sz w:val="18"/>
                <w:szCs w:val="18"/>
              </w:rPr>
              <w:t xml:space="preserve"> sangat </w:t>
            </w:r>
            <w:proofErr w:type="spellStart"/>
            <w:r w:rsidRPr="00002D1C">
              <w:rPr>
                <w:rFonts w:ascii="Arial" w:hAnsi="Arial" w:cs="Arial"/>
                <w:sz w:val="18"/>
                <w:szCs w:val="18"/>
              </w:rPr>
              <w:t>ketat</w:t>
            </w:r>
            <w:proofErr w:type="spellEnd"/>
            <w:r w:rsidRPr="00002D1C">
              <w:rPr>
                <w:rFonts w:ascii="Arial" w:hAnsi="Arial" w:cs="Arial"/>
                <w:sz w:val="18"/>
                <w:szCs w:val="18"/>
              </w:rPr>
              <w:t xml:space="preserve">, </w:t>
            </w:r>
            <w:proofErr w:type="spellStart"/>
            <w:r w:rsidRPr="00002D1C">
              <w:rPr>
                <w:rFonts w:ascii="Arial" w:hAnsi="Arial" w:cs="Arial"/>
                <w:sz w:val="18"/>
                <w:szCs w:val="18"/>
              </w:rPr>
              <w:t>sehingga</w:t>
            </w:r>
            <w:proofErr w:type="spellEnd"/>
            <w:r w:rsidRPr="00002D1C">
              <w:rPr>
                <w:rFonts w:ascii="Arial" w:hAnsi="Arial" w:cs="Arial"/>
                <w:sz w:val="18"/>
                <w:szCs w:val="18"/>
              </w:rPr>
              <w:t xml:space="preserve"> </w:t>
            </w:r>
            <w:proofErr w:type="spellStart"/>
            <w:r w:rsidRPr="00002D1C">
              <w:rPr>
                <w:rFonts w:ascii="Arial" w:hAnsi="Arial" w:cs="Arial"/>
                <w:sz w:val="18"/>
                <w:szCs w:val="18"/>
              </w:rPr>
              <w:t>aktor</w:t>
            </w:r>
            <w:proofErr w:type="spellEnd"/>
            <w:r w:rsidRPr="00002D1C">
              <w:rPr>
                <w:rFonts w:ascii="Arial" w:hAnsi="Arial" w:cs="Arial"/>
                <w:sz w:val="18"/>
                <w:szCs w:val="18"/>
              </w:rPr>
              <w:t xml:space="preserve"> yang </w:t>
            </w:r>
            <w:proofErr w:type="spellStart"/>
            <w:r w:rsidRPr="00002D1C">
              <w:rPr>
                <w:rFonts w:ascii="Arial" w:hAnsi="Arial" w:cs="Arial"/>
                <w:sz w:val="18"/>
                <w:szCs w:val="18"/>
              </w:rPr>
              <w:t>menerobosnya</w:t>
            </w:r>
            <w:proofErr w:type="spellEnd"/>
            <w:r w:rsidRPr="00002D1C">
              <w:rPr>
                <w:rFonts w:ascii="Arial" w:hAnsi="Arial" w:cs="Arial"/>
                <w:sz w:val="18"/>
                <w:szCs w:val="18"/>
              </w:rPr>
              <w:t xml:space="preserve"> </w:t>
            </w:r>
            <w:proofErr w:type="spellStart"/>
            <w:r w:rsidRPr="00002D1C">
              <w:rPr>
                <w:rFonts w:ascii="Arial" w:hAnsi="Arial" w:cs="Arial"/>
                <w:sz w:val="18"/>
                <w:szCs w:val="18"/>
              </w:rPr>
              <w:t>harus</w:t>
            </w:r>
            <w:proofErr w:type="spellEnd"/>
            <w:r w:rsidRPr="00002D1C">
              <w:rPr>
                <w:rFonts w:ascii="Arial" w:hAnsi="Arial" w:cs="Arial"/>
                <w:sz w:val="18"/>
                <w:szCs w:val="18"/>
              </w:rPr>
              <w:t xml:space="preserve"> </w:t>
            </w:r>
            <w:proofErr w:type="spellStart"/>
            <w:r w:rsidRPr="00002D1C">
              <w:rPr>
                <w:rFonts w:ascii="Arial" w:hAnsi="Arial" w:cs="Arial"/>
                <w:sz w:val="18"/>
                <w:szCs w:val="18"/>
              </w:rPr>
              <w:t>menghadapi</w:t>
            </w:r>
            <w:proofErr w:type="spellEnd"/>
            <w:r w:rsidRPr="00002D1C">
              <w:rPr>
                <w:rFonts w:ascii="Arial" w:hAnsi="Arial" w:cs="Arial"/>
                <w:sz w:val="18"/>
                <w:szCs w:val="18"/>
              </w:rPr>
              <w:t xml:space="preserve"> </w:t>
            </w:r>
            <w:proofErr w:type="spellStart"/>
            <w:r w:rsidRPr="00002D1C">
              <w:rPr>
                <w:rFonts w:ascii="Arial" w:hAnsi="Arial" w:cs="Arial"/>
                <w:sz w:val="18"/>
                <w:szCs w:val="18"/>
              </w:rPr>
              <w:t>konsekuensi</w:t>
            </w:r>
            <w:proofErr w:type="spellEnd"/>
            <w:r w:rsidRPr="00002D1C">
              <w:rPr>
                <w:rFonts w:ascii="Arial" w:hAnsi="Arial" w:cs="Arial"/>
                <w:sz w:val="18"/>
                <w:szCs w:val="18"/>
              </w:rPr>
              <w:t xml:space="preserve">. </w:t>
            </w:r>
          </w:p>
          <w:p w14:paraId="141A2E52" w14:textId="77777777" w:rsidR="00950AF6" w:rsidRPr="00002D1C" w:rsidRDefault="00950AF6" w:rsidP="00990B81">
            <w:pPr>
              <w:pStyle w:val="ListParagraph"/>
              <w:numPr>
                <w:ilvl w:val="0"/>
                <w:numId w:val="23"/>
              </w:numPr>
              <w:ind w:left="176" w:hanging="283"/>
              <w:rPr>
                <w:rFonts w:ascii="Arial" w:hAnsi="Arial" w:cs="Arial"/>
                <w:sz w:val="18"/>
                <w:szCs w:val="18"/>
              </w:rPr>
            </w:pPr>
            <w:proofErr w:type="spellStart"/>
            <w:r w:rsidRPr="00002D1C">
              <w:rPr>
                <w:rFonts w:ascii="Arial" w:hAnsi="Arial" w:cs="Arial"/>
                <w:sz w:val="18"/>
                <w:szCs w:val="18"/>
              </w:rPr>
              <w:t>Pencabutan</w:t>
            </w:r>
            <w:proofErr w:type="spellEnd"/>
            <w:r w:rsidRPr="00002D1C">
              <w:rPr>
                <w:rFonts w:ascii="Arial" w:hAnsi="Arial" w:cs="Arial"/>
                <w:sz w:val="18"/>
                <w:szCs w:val="18"/>
              </w:rPr>
              <w:t xml:space="preserve"> </w:t>
            </w:r>
            <w:proofErr w:type="spellStart"/>
            <w:r w:rsidRPr="00002D1C">
              <w:rPr>
                <w:rFonts w:ascii="Arial" w:hAnsi="Arial" w:cs="Arial"/>
                <w:sz w:val="18"/>
                <w:szCs w:val="18"/>
              </w:rPr>
              <w:t>keputusan</w:t>
            </w:r>
            <w:proofErr w:type="spellEnd"/>
            <w:r w:rsidRPr="00002D1C">
              <w:rPr>
                <w:rFonts w:ascii="Arial" w:hAnsi="Arial" w:cs="Arial"/>
                <w:sz w:val="18"/>
                <w:szCs w:val="18"/>
              </w:rPr>
              <w:t xml:space="preserve"> lama juga </w:t>
            </w:r>
            <w:proofErr w:type="spellStart"/>
            <w:r w:rsidRPr="00002D1C">
              <w:rPr>
                <w:rFonts w:ascii="Arial" w:hAnsi="Arial" w:cs="Arial"/>
                <w:sz w:val="18"/>
                <w:szCs w:val="18"/>
              </w:rPr>
              <w:t>berarti</w:t>
            </w:r>
            <w:proofErr w:type="spellEnd"/>
            <w:r w:rsidRPr="00002D1C">
              <w:rPr>
                <w:rFonts w:ascii="Arial" w:hAnsi="Arial" w:cs="Arial"/>
                <w:sz w:val="18"/>
                <w:szCs w:val="18"/>
              </w:rPr>
              <w:t xml:space="preserve"> </w:t>
            </w:r>
            <w:proofErr w:type="spellStart"/>
            <w:r w:rsidRPr="00002D1C">
              <w:rPr>
                <w:rFonts w:ascii="Arial" w:hAnsi="Arial" w:cs="Arial"/>
                <w:sz w:val="18"/>
                <w:szCs w:val="18"/>
              </w:rPr>
              <w:t>aturan</w:t>
            </w:r>
            <w:proofErr w:type="spellEnd"/>
            <w:r w:rsidRPr="00002D1C">
              <w:rPr>
                <w:rFonts w:ascii="Arial" w:hAnsi="Arial" w:cs="Arial"/>
                <w:sz w:val="18"/>
                <w:szCs w:val="18"/>
              </w:rPr>
              <w:t xml:space="preserve"> lama </w:t>
            </w:r>
            <w:proofErr w:type="spellStart"/>
            <w:r w:rsidRPr="00002D1C">
              <w:rPr>
                <w:rFonts w:ascii="Arial" w:hAnsi="Arial" w:cs="Arial"/>
                <w:sz w:val="18"/>
                <w:szCs w:val="18"/>
              </w:rPr>
              <w:t>tidak</w:t>
            </w:r>
            <w:proofErr w:type="spellEnd"/>
            <w:r w:rsidRPr="00002D1C">
              <w:rPr>
                <w:rFonts w:ascii="Arial" w:hAnsi="Arial" w:cs="Arial"/>
                <w:sz w:val="18"/>
                <w:szCs w:val="18"/>
              </w:rPr>
              <w:t xml:space="preserve"> </w:t>
            </w:r>
            <w:proofErr w:type="spellStart"/>
            <w:r w:rsidRPr="00002D1C">
              <w:rPr>
                <w:rFonts w:ascii="Arial" w:hAnsi="Arial" w:cs="Arial"/>
                <w:sz w:val="18"/>
                <w:szCs w:val="18"/>
              </w:rPr>
              <w:t>lagi</w:t>
            </w:r>
            <w:proofErr w:type="spellEnd"/>
            <w:r w:rsidRPr="00002D1C">
              <w:rPr>
                <w:rFonts w:ascii="Arial" w:hAnsi="Arial" w:cs="Arial"/>
                <w:sz w:val="18"/>
                <w:szCs w:val="18"/>
              </w:rPr>
              <w:t xml:space="preserve"> </w:t>
            </w:r>
            <w:proofErr w:type="spellStart"/>
            <w:r w:rsidRPr="00002D1C">
              <w:rPr>
                <w:rFonts w:ascii="Arial" w:hAnsi="Arial" w:cs="Arial"/>
                <w:sz w:val="18"/>
                <w:szCs w:val="18"/>
              </w:rPr>
              <w:t>berlaku</w:t>
            </w:r>
            <w:proofErr w:type="spellEnd"/>
            <w:r w:rsidRPr="00002D1C">
              <w:rPr>
                <w:rFonts w:ascii="Arial" w:hAnsi="Arial" w:cs="Arial"/>
                <w:sz w:val="18"/>
                <w:szCs w:val="18"/>
              </w:rPr>
              <w:t xml:space="preserve"> </w:t>
            </w:r>
            <w:proofErr w:type="spellStart"/>
            <w:r w:rsidRPr="00002D1C">
              <w:rPr>
                <w:rFonts w:ascii="Arial" w:hAnsi="Arial" w:cs="Arial"/>
                <w:sz w:val="18"/>
                <w:szCs w:val="18"/>
              </w:rPr>
              <w:t>sehingga</w:t>
            </w:r>
            <w:proofErr w:type="spellEnd"/>
            <w:r w:rsidRPr="00002D1C">
              <w:rPr>
                <w:rFonts w:ascii="Arial" w:hAnsi="Arial" w:cs="Arial"/>
                <w:sz w:val="18"/>
                <w:szCs w:val="18"/>
              </w:rPr>
              <w:t xml:space="preserve"> </w:t>
            </w:r>
            <w:proofErr w:type="spellStart"/>
            <w:r w:rsidRPr="00002D1C">
              <w:rPr>
                <w:rFonts w:ascii="Arial" w:hAnsi="Arial" w:cs="Arial"/>
                <w:sz w:val="18"/>
                <w:szCs w:val="18"/>
              </w:rPr>
              <w:t>ada</w:t>
            </w:r>
            <w:proofErr w:type="spellEnd"/>
            <w:r w:rsidRPr="00002D1C">
              <w:rPr>
                <w:rFonts w:ascii="Arial" w:hAnsi="Arial" w:cs="Arial"/>
                <w:sz w:val="18"/>
                <w:szCs w:val="18"/>
              </w:rPr>
              <w:t xml:space="preserve"> </w:t>
            </w:r>
            <w:proofErr w:type="spellStart"/>
            <w:r w:rsidRPr="00002D1C">
              <w:rPr>
                <w:rFonts w:ascii="Arial" w:hAnsi="Arial" w:cs="Arial"/>
                <w:sz w:val="18"/>
                <w:szCs w:val="18"/>
              </w:rPr>
              <w:t>konsekuensi</w:t>
            </w:r>
            <w:proofErr w:type="spellEnd"/>
            <w:r w:rsidRPr="00002D1C">
              <w:rPr>
                <w:rFonts w:ascii="Arial" w:hAnsi="Arial" w:cs="Arial"/>
                <w:sz w:val="18"/>
                <w:szCs w:val="18"/>
              </w:rPr>
              <w:t xml:space="preserve"> legal </w:t>
            </w:r>
            <w:proofErr w:type="spellStart"/>
            <w:r w:rsidRPr="00002D1C">
              <w:rPr>
                <w:rFonts w:ascii="Arial" w:hAnsi="Arial" w:cs="Arial"/>
                <w:sz w:val="18"/>
                <w:szCs w:val="18"/>
              </w:rPr>
              <w:t>terhadap</w:t>
            </w:r>
            <w:proofErr w:type="spellEnd"/>
            <w:r w:rsidRPr="00002D1C">
              <w:rPr>
                <w:rFonts w:ascii="Arial" w:hAnsi="Arial" w:cs="Arial"/>
                <w:sz w:val="18"/>
                <w:szCs w:val="18"/>
              </w:rPr>
              <w:t xml:space="preserve"> </w:t>
            </w:r>
            <w:proofErr w:type="spellStart"/>
            <w:r w:rsidRPr="00002D1C">
              <w:rPr>
                <w:rFonts w:ascii="Arial" w:hAnsi="Arial" w:cs="Arial"/>
                <w:sz w:val="18"/>
                <w:szCs w:val="18"/>
              </w:rPr>
              <w:t>kepatuhan</w:t>
            </w:r>
            <w:proofErr w:type="spellEnd"/>
            <w:r w:rsidRPr="00002D1C">
              <w:rPr>
                <w:rFonts w:ascii="Arial" w:hAnsi="Arial" w:cs="Arial"/>
                <w:sz w:val="18"/>
                <w:szCs w:val="18"/>
              </w:rPr>
              <w:t>.</w:t>
            </w:r>
          </w:p>
        </w:tc>
        <w:tc>
          <w:tcPr>
            <w:tcW w:w="2358" w:type="dxa"/>
            <w:tcBorders>
              <w:top w:val="single" w:sz="4" w:space="0" w:color="auto"/>
              <w:left w:val="nil"/>
              <w:bottom w:val="single" w:sz="4" w:space="0" w:color="auto"/>
              <w:right w:val="nil"/>
            </w:tcBorders>
          </w:tcPr>
          <w:p w14:paraId="4B6FCB3E" w14:textId="77777777" w:rsidR="00950AF6" w:rsidRDefault="00950AF6" w:rsidP="00990B81">
            <w:pPr>
              <w:pStyle w:val="ListParagraph"/>
              <w:numPr>
                <w:ilvl w:val="0"/>
                <w:numId w:val="24"/>
              </w:numPr>
              <w:ind w:left="174" w:hanging="283"/>
              <w:rPr>
                <w:rFonts w:ascii="Arial" w:hAnsi="Arial" w:cs="Arial"/>
                <w:sz w:val="18"/>
                <w:szCs w:val="18"/>
              </w:rPr>
            </w:pPr>
            <w:proofErr w:type="spellStart"/>
            <w:r>
              <w:rPr>
                <w:rFonts w:ascii="Arial" w:hAnsi="Arial" w:cs="Arial"/>
                <w:sz w:val="18"/>
                <w:szCs w:val="18"/>
              </w:rPr>
              <w:t>K</w:t>
            </w:r>
            <w:r w:rsidRPr="00002D1C">
              <w:rPr>
                <w:rFonts w:ascii="Arial" w:hAnsi="Arial" w:cs="Arial"/>
                <w:sz w:val="18"/>
                <w:szCs w:val="18"/>
              </w:rPr>
              <w:t>onsekuensi</w:t>
            </w:r>
            <w:proofErr w:type="spellEnd"/>
            <w:r w:rsidRPr="00002D1C">
              <w:rPr>
                <w:rFonts w:ascii="Arial" w:hAnsi="Arial" w:cs="Arial"/>
                <w:sz w:val="18"/>
                <w:szCs w:val="18"/>
              </w:rPr>
              <w:t xml:space="preserve"> </w:t>
            </w:r>
            <w:proofErr w:type="spellStart"/>
            <w:r w:rsidRPr="00002D1C">
              <w:rPr>
                <w:rFonts w:ascii="Arial" w:hAnsi="Arial" w:cs="Arial"/>
                <w:sz w:val="18"/>
                <w:szCs w:val="18"/>
              </w:rPr>
              <w:t>dari</w:t>
            </w:r>
            <w:proofErr w:type="spellEnd"/>
            <w:r w:rsidRPr="00002D1C">
              <w:rPr>
                <w:rFonts w:ascii="Arial" w:hAnsi="Arial" w:cs="Arial"/>
                <w:sz w:val="18"/>
                <w:szCs w:val="18"/>
              </w:rPr>
              <w:t xml:space="preserve"> </w:t>
            </w:r>
            <w:proofErr w:type="spellStart"/>
            <w:r w:rsidRPr="00002D1C">
              <w:rPr>
                <w:rFonts w:ascii="Arial" w:hAnsi="Arial" w:cs="Arial"/>
                <w:sz w:val="18"/>
                <w:szCs w:val="18"/>
              </w:rPr>
              <w:t>tidak</w:t>
            </w:r>
            <w:proofErr w:type="spellEnd"/>
            <w:r w:rsidRPr="00002D1C">
              <w:rPr>
                <w:rFonts w:ascii="Arial" w:hAnsi="Arial" w:cs="Arial"/>
                <w:sz w:val="18"/>
                <w:szCs w:val="18"/>
              </w:rPr>
              <w:t xml:space="preserve"> </w:t>
            </w:r>
            <w:proofErr w:type="spellStart"/>
            <w:r w:rsidRPr="00002D1C">
              <w:rPr>
                <w:rFonts w:ascii="Arial" w:hAnsi="Arial" w:cs="Arial"/>
                <w:sz w:val="18"/>
                <w:szCs w:val="18"/>
              </w:rPr>
              <w:t>mematuhi</w:t>
            </w:r>
            <w:proofErr w:type="spellEnd"/>
            <w:r w:rsidRPr="00002D1C">
              <w:rPr>
                <w:rFonts w:ascii="Arial" w:hAnsi="Arial" w:cs="Arial"/>
                <w:sz w:val="18"/>
                <w:szCs w:val="18"/>
              </w:rPr>
              <w:t xml:space="preserve"> </w:t>
            </w:r>
            <w:proofErr w:type="spellStart"/>
            <w:r w:rsidRPr="00002D1C">
              <w:rPr>
                <w:rFonts w:ascii="Arial" w:hAnsi="Arial" w:cs="Arial"/>
                <w:sz w:val="18"/>
                <w:szCs w:val="18"/>
              </w:rPr>
              <w:t>zonasi</w:t>
            </w:r>
            <w:proofErr w:type="spellEnd"/>
            <w:r w:rsidRPr="00002D1C">
              <w:rPr>
                <w:rFonts w:ascii="Arial" w:hAnsi="Arial" w:cs="Arial"/>
                <w:sz w:val="18"/>
                <w:szCs w:val="18"/>
              </w:rPr>
              <w:t xml:space="preserve"> </w:t>
            </w:r>
            <w:proofErr w:type="spellStart"/>
            <w:r w:rsidRPr="00002D1C">
              <w:rPr>
                <w:rFonts w:ascii="Arial" w:hAnsi="Arial" w:cs="Arial"/>
                <w:sz w:val="18"/>
                <w:szCs w:val="18"/>
              </w:rPr>
              <w:t>atau</w:t>
            </w:r>
            <w:proofErr w:type="spellEnd"/>
            <w:r w:rsidRPr="00002D1C">
              <w:rPr>
                <w:rFonts w:ascii="Arial" w:hAnsi="Arial" w:cs="Arial"/>
                <w:sz w:val="18"/>
                <w:szCs w:val="18"/>
              </w:rPr>
              <w:t xml:space="preserve"> </w:t>
            </w:r>
            <w:proofErr w:type="spellStart"/>
            <w:r w:rsidRPr="00002D1C">
              <w:rPr>
                <w:rFonts w:ascii="Arial" w:hAnsi="Arial" w:cs="Arial"/>
                <w:sz w:val="18"/>
                <w:szCs w:val="18"/>
              </w:rPr>
              <w:t>subzona</w:t>
            </w:r>
            <w:proofErr w:type="spellEnd"/>
            <w:r w:rsidRPr="00002D1C">
              <w:rPr>
                <w:rFonts w:ascii="Arial" w:hAnsi="Arial" w:cs="Arial"/>
                <w:sz w:val="18"/>
                <w:szCs w:val="18"/>
              </w:rPr>
              <w:t xml:space="preserve"> </w:t>
            </w:r>
            <w:proofErr w:type="spellStart"/>
            <w:r w:rsidRPr="00002D1C">
              <w:rPr>
                <w:rFonts w:ascii="Arial" w:hAnsi="Arial" w:cs="Arial"/>
                <w:sz w:val="18"/>
                <w:szCs w:val="18"/>
              </w:rPr>
              <w:t>kemungkinan</w:t>
            </w:r>
            <w:proofErr w:type="spellEnd"/>
            <w:r w:rsidRPr="00002D1C">
              <w:rPr>
                <w:rFonts w:ascii="Arial" w:hAnsi="Arial" w:cs="Arial"/>
                <w:sz w:val="18"/>
                <w:szCs w:val="18"/>
              </w:rPr>
              <w:t xml:space="preserve"> </w:t>
            </w:r>
            <w:proofErr w:type="spellStart"/>
            <w:r w:rsidRPr="00002D1C">
              <w:rPr>
                <w:rFonts w:ascii="Arial" w:hAnsi="Arial" w:cs="Arial"/>
                <w:sz w:val="18"/>
                <w:szCs w:val="18"/>
              </w:rPr>
              <w:t>akan</w:t>
            </w:r>
            <w:proofErr w:type="spellEnd"/>
            <w:r w:rsidRPr="00002D1C">
              <w:rPr>
                <w:rFonts w:ascii="Arial" w:hAnsi="Arial" w:cs="Arial"/>
                <w:sz w:val="18"/>
                <w:szCs w:val="18"/>
              </w:rPr>
              <w:t xml:space="preserve"> </w:t>
            </w:r>
            <w:proofErr w:type="spellStart"/>
            <w:r w:rsidRPr="00002D1C">
              <w:rPr>
                <w:rFonts w:ascii="Arial" w:hAnsi="Arial" w:cs="Arial"/>
                <w:sz w:val="18"/>
                <w:szCs w:val="18"/>
              </w:rPr>
              <w:t>memasuki</w:t>
            </w:r>
            <w:proofErr w:type="spellEnd"/>
            <w:r w:rsidRPr="00002D1C">
              <w:rPr>
                <w:rFonts w:ascii="Arial" w:hAnsi="Arial" w:cs="Arial"/>
                <w:sz w:val="18"/>
                <w:szCs w:val="18"/>
              </w:rPr>
              <w:t xml:space="preserve"> </w:t>
            </w:r>
            <w:proofErr w:type="spellStart"/>
            <w:r w:rsidRPr="00002D1C">
              <w:rPr>
                <w:rFonts w:ascii="Arial" w:hAnsi="Arial" w:cs="Arial"/>
                <w:sz w:val="18"/>
                <w:szCs w:val="18"/>
              </w:rPr>
              <w:t>regulasi</w:t>
            </w:r>
            <w:proofErr w:type="spellEnd"/>
            <w:r w:rsidRPr="00002D1C">
              <w:rPr>
                <w:rFonts w:ascii="Arial" w:hAnsi="Arial" w:cs="Arial"/>
                <w:sz w:val="18"/>
                <w:szCs w:val="18"/>
              </w:rPr>
              <w:t xml:space="preserve"> </w:t>
            </w:r>
            <w:proofErr w:type="spellStart"/>
            <w:r w:rsidRPr="00002D1C">
              <w:rPr>
                <w:rFonts w:ascii="Arial" w:hAnsi="Arial" w:cs="Arial"/>
                <w:sz w:val="18"/>
                <w:szCs w:val="18"/>
              </w:rPr>
              <w:t>pengendalian</w:t>
            </w:r>
            <w:proofErr w:type="spellEnd"/>
            <w:r w:rsidRPr="00002D1C">
              <w:rPr>
                <w:rFonts w:ascii="Arial" w:hAnsi="Arial" w:cs="Arial"/>
                <w:sz w:val="18"/>
                <w:szCs w:val="18"/>
              </w:rPr>
              <w:t xml:space="preserve"> </w:t>
            </w:r>
            <w:proofErr w:type="spellStart"/>
            <w:r w:rsidRPr="00002D1C">
              <w:rPr>
                <w:rFonts w:ascii="Arial" w:hAnsi="Arial" w:cs="Arial"/>
                <w:sz w:val="18"/>
                <w:szCs w:val="18"/>
              </w:rPr>
              <w:t>pemanfaatan</w:t>
            </w:r>
            <w:proofErr w:type="spellEnd"/>
            <w:r w:rsidRPr="00002D1C">
              <w:rPr>
                <w:rFonts w:ascii="Arial" w:hAnsi="Arial" w:cs="Arial"/>
                <w:sz w:val="18"/>
                <w:szCs w:val="18"/>
              </w:rPr>
              <w:t xml:space="preserve"> </w:t>
            </w:r>
            <w:proofErr w:type="spellStart"/>
            <w:r w:rsidRPr="00002D1C">
              <w:rPr>
                <w:rFonts w:ascii="Arial" w:hAnsi="Arial" w:cs="Arial"/>
                <w:sz w:val="18"/>
                <w:szCs w:val="18"/>
              </w:rPr>
              <w:t>ruang</w:t>
            </w:r>
            <w:proofErr w:type="spellEnd"/>
            <w:r w:rsidRPr="00002D1C">
              <w:rPr>
                <w:rFonts w:ascii="Arial" w:hAnsi="Arial" w:cs="Arial"/>
                <w:sz w:val="18"/>
                <w:szCs w:val="18"/>
              </w:rPr>
              <w:t xml:space="preserve"> </w:t>
            </w:r>
            <w:proofErr w:type="spellStart"/>
            <w:r w:rsidRPr="00002D1C">
              <w:rPr>
                <w:rFonts w:ascii="Arial" w:hAnsi="Arial" w:cs="Arial"/>
                <w:sz w:val="18"/>
                <w:szCs w:val="18"/>
              </w:rPr>
              <w:t>laut</w:t>
            </w:r>
            <w:proofErr w:type="spellEnd"/>
            <w:r w:rsidRPr="00002D1C">
              <w:rPr>
                <w:rFonts w:ascii="Arial" w:hAnsi="Arial" w:cs="Arial"/>
                <w:sz w:val="18"/>
                <w:szCs w:val="18"/>
              </w:rPr>
              <w:t xml:space="preserve">, </w:t>
            </w:r>
            <w:proofErr w:type="spellStart"/>
            <w:r w:rsidRPr="00002D1C">
              <w:rPr>
                <w:rFonts w:ascii="Arial" w:hAnsi="Arial" w:cs="Arial"/>
                <w:sz w:val="18"/>
                <w:szCs w:val="18"/>
              </w:rPr>
              <w:t>izin</w:t>
            </w:r>
            <w:proofErr w:type="spellEnd"/>
            <w:r w:rsidRPr="00002D1C">
              <w:rPr>
                <w:rFonts w:ascii="Arial" w:hAnsi="Arial" w:cs="Arial"/>
                <w:sz w:val="18"/>
                <w:szCs w:val="18"/>
              </w:rPr>
              <w:t xml:space="preserve">, dan </w:t>
            </w:r>
            <w:proofErr w:type="spellStart"/>
            <w:r w:rsidRPr="00002D1C">
              <w:rPr>
                <w:rFonts w:ascii="Arial" w:hAnsi="Arial" w:cs="Arial"/>
                <w:sz w:val="18"/>
                <w:szCs w:val="18"/>
              </w:rPr>
              <w:t>mungkin</w:t>
            </w:r>
            <w:proofErr w:type="spellEnd"/>
            <w:r w:rsidRPr="00002D1C">
              <w:rPr>
                <w:rFonts w:ascii="Arial" w:hAnsi="Arial" w:cs="Arial"/>
                <w:sz w:val="18"/>
                <w:szCs w:val="18"/>
              </w:rPr>
              <w:t xml:space="preserve"> </w:t>
            </w:r>
            <w:proofErr w:type="spellStart"/>
            <w:r w:rsidRPr="00002D1C">
              <w:rPr>
                <w:rFonts w:ascii="Arial" w:hAnsi="Arial" w:cs="Arial"/>
                <w:sz w:val="18"/>
                <w:szCs w:val="18"/>
              </w:rPr>
              <w:t>sanksi</w:t>
            </w:r>
            <w:proofErr w:type="spellEnd"/>
            <w:r w:rsidRPr="00002D1C">
              <w:rPr>
                <w:rFonts w:ascii="Arial" w:hAnsi="Arial" w:cs="Arial"/>
                <w:sz w:val="18"/>
                <w:szCs w:val="18"/>
              </w:rPr>
              <w:t xml:space="preserve"> </w:t>
            </w:r>
            <w:proofErr w:type="spellStart"/>
            <w:r w:rsidRPr="00002D1C">
              <w:rPr>
                <w:rFonts w:ascii="Arial" w:hAnsi="Arial" w:cs="Arial"/>
                <w:sz w:val="18"/>
                <w:szCs w:val="18"/>
              </w:rPr>
              <w:t>administratif</w:t>
            </w:r>
            <w:proofErr w:type="spellEnd"/>
            <w:r w:rsidRPr="00002D1C">
              <w:rPr>
                <w:rFonts w:ascii="Arial" w:hAnsi="Arial" w:cs="Arial"/>
                <w:sz w:val="18"/>
                <w:szCs w:val="18"/>
              </w:rPr>
              <w:t xml:space="preserve"> </w:t>
            </w:r>
            <w:proofErr w:type="spellStart"/>
            <w:r w:rsidRPr="00002D1C">
              <w:rPr>
                <w:rFonts w:ascii="Arial" w:hAnsi="Arial" w:cs="Arial"/>
                <w:sz w:val="18"/>
                <w:szCs w:val="18"/>
              </w:rPr>
              <w:t>atau</w:t>
            </w:r>
            <w:proofErr w:type="spellEnd"/>
            <w:r w:rsidRPr="00002D1C">
              <w:rPr>
                <w:rFonts w:ascii="Arial" w:hAnsi="Arial" w:cs="Arial"/>
                <w:sz w:val="18"/>
                <w:szCs w:val="18"/>
              </w:rPr>
              <w:t xml:space="preserve"> </w:t>
            </w:r>
            <w:proofErr w:type="spellStart"/>
            <w:r w:rsidRPr="00002D1C">
              <w:rPr>
                <w:rFonts w:ascii="Arial" w:hAnsi="Arial" w:cs="Arial"/>
                <w:sz w:val="18"/>
                <w:szCs w:val="18"/>
              </w:rPr>
              <w:t>pembatasan</w:t>
            </w:r>
            <w:proofErr w:type="spellEnd"/>
            <w:r w:rsidRPr="00002D1C">
              <w:rPr>
                <w:rFonts w:ascii="Arial" w:hAnsi="Arial" w:cs="Arial"/>
                <w:sz w:val="18"/>
                <w:szCs w:val="18"/>
              </w:rPr>
              <w:t xml:space="preserve"> </w:t>
            </w:r>
            <w:proofErr w:type="spellStart"/>
            <w:r w:rsidRPr="00002D1C">
              <w:rPr>
                <w:rFonts w:ascii="Arial" w:hAnsi="Arial" w:cs="Arial"/>
                <w:sz w:val="18"/>
                <w:szCs w:val="18"/>
              </w:rPr>
              <w:t>dalam</w:t>
            </w:r>
            <w:proofErr w:type="spellEnd"/>
            <w:r w:rsidRPr="00002D1C">
              <w:rPr>
                <w:rFonts w:ascii="Arial" w:hAnsi="Arial" w:cs="Arial"/>
                <w:sz w:val="18"/>
                <w:szCs w:val="18"/>
              </w:rPr>
              <w:t xml:space="preserve"> </w:t>
            </w:r>
            <w:proofErr w:type="spellStart"/>
            <w:r w:rsidRPr="00002D1C">
              <w:rPr>
                <w:rFonts w:ascii="Arial" w:hAnsi="Arial" w:cs="Arial"/>
                <w:sz w:val="18"/>
                <w:szCs w:val="18"/>
              </w:rPr>
              <w:t>pemanfaatan</w:t>
            </w:r>
            <w:proofErr w:type="spellEnd"/>
            <w:r w:rsidRPr="00002D1C">
              <w:rPr>
                <w:rFonts w:ascii="Arial" w:hAnsi="Arial" w:cs="Arial"/>
                <w:sz w:val="18"/>
                <w:szCs w:val="18"/>
              </w:rPr>
              <w:t xml:space="preserve">. </w:t>
            </w:r>
          </w:p>
          <w:p w14:paraId="1AD4DFFE" w14:textId="77777777" w:rsidR="00950AF6" w:rsidRPr="00002D1C" w:rsidRDefault="00950AF6" w:rsidP="00990B81">
            <w:pPr>
              <w:pStyle w:val="ListParagraph"/>
              <w:numPr>
                <w:ilvl w:val="0"/>
                <w:numId w:val="24"/>
              </w:numPr>
              <w:ind w:left="174" w:hanging="283"/>
              <w:rPr>
                <w:rFonts w:ascii="Arial" w:hAnsi="Arial" w:cs="Arial"/>
                <w:sz w:val="18"/>
                <w:szCs w:val="18"/>
              </w:rPr>
            </w:pPr>
            <w:proofErr w:type="spellStart"/>
            <w:r w:rsidRPr="00002D1C">
              <w:rPr>
                <w:rFonts w:ascii="Arial" w:hAnsi="Arial" w:cs="Arial"/>
                <w:sz w:val="18"/>
                <w:szCs w:val="18"/>
              </w:rPr>
              <w:t>Pengembangan</w:t>
            </w:r>
            <w:proofErr w:type="spellEnd"/>
            <w:r w:rsidRPr="00002D1C">
              <w:rPr>
                <w:rFonts w:ascii="Arial" w:hAnsi="Arial" w:cs="Arial"/>
                <w:sz w:val="18"/>
                <w:szCs w:val="18"/>
              </w:rPr>
              <w:t xml:space="preserve"> </w:t>
            </w:r>
            <w:proofErr w:type="spellStart"/>
            <w:r w:rsidRPr="00002D1C">
              <w:rPr>
                <w:rFonts w:ascii="Arial" w:hAnsi="Arial" w:cs="Arial"/>
                <w:sz w:val="18"/>
                <w:szCs w:val="18"/>
              </w:rPr>
              <w:t>rencana</w:t>
            </w:r>
            <w:proofErr w:type="spellEnd"/>
            <w:r w:rsidRPr="00002D1C">
              <w:rPr>
                <w:rFonts w:ascii="Arial" w:hAnsi="Arial" w:cs="Arial"/>
                <w:sz w:val="18"/>
                <w:szCs w:val="18"/>
              </w:rPr>
              <w:t xml:space="preserve"> </w:t>
            </w:r>
            <w:proofErr w:type="spellStart"/>
            <w:r w:rsidRPr="00002D1C">
              <w:rPr>
                <w:rFonts w:ascii="Arial" w:hAnsi="Arial" w:cs="Arial"/>
                <w:sz w:val="18"/>
                <w:szCs w:val="18"/>
              </w:rPr>
              <w:t>pengelolaan</w:t>
            </w:r>
            <w:proofErr w:type="spellEnd"/>
            <w:r w:rsidRPr="00002D1C">
              <w:rPr>
                <w:rFonts w:ascii="Arial" w:hAnsi="Arial" w:cs="Arial"/>
                <w:sz w:val="18"/>
                <w:szCs w:val="18"/>
              </w:rPr>
              <w:t xml:space="preserve"> </w:t>
            </w:r>
            <w:proofErr w:type="spellStart"/>
            <w:r w:rsidRPr="00002D1C">
              <w:rPr>
                <w:rFonts w:ascii="Arial" w:hAnsi="Arial" w:cs="Arial"/>
                <w:sz w:val="18"/>
                <w:szCs w:val="18"/>
              </w:rPr>
              <w:t>untuk</w:t>
            </w:r>
            <w:proofErr w:type="spellEnd"/>
            <w:r w:rsidRPr="00002D1C">
              <w:rPr>
                <w:rFonts w:ascii="Arial" w:hAnsi="Arial" w:cs="Arial"/>
                <w:sz w:val="18"/>
                <w:szCs w:val="18"/>
              </w:rPr>
              <w:t xml:space="preserve"> </w:t>
            </w:r>
            <w:proofErr w:type="spellStart"/>
            <w:r w:rsidRPr="00002D1C">
              <w:rPr>
                <w:rFonts w:ascii="Arial" w:hAnsi="Arial" w:cs="Arial"/>
                <w:sz w:val="18"/>
                <w:szCs w:val="18"/>
              </w:rPr>
              <w:t>memastikan</w:t>
            </w:r>
            <w:proofErr w:type="spellEnd"/>
            <w:r w:rsidRPr="00002D1C">
              <w:rPr>
                <w:rFonts w:ascii="Arial" w:hAnsi="Arial" w:cs="Arial"/>
                <w:sz w:val="18"/>
                <w:szCs w:val="18"/>
              </w:rPr>
              <w:t xml:space="preserve"> </w:t>
            </w:r>
            <w:proofErr w:type="spellStart"/>
            <w:r w:rsidRPr="00002D1C">
              <w:rPr>
                <w:rFonts w:ascii="Arial" w:hAnsi="Arial" w:cs="Arial"/>
                <w:sz w:val="18"/>
                <w:szCs w:val="18"/>
              </w:rPr>
              <w:t>manfaat</w:t>
            </w:r>
            <w:proofErr w:type="spellEnd"/>
            <w:r w:rsidRPr="00002D1C">
              <w:rPr>
                <w:rFonts w:ascii="Arial" w:hAnsi="Arial" w:cs="Arial"/>
                <w:sz w:val="18"/>
                <w:szCs w:val="18"/>
              </w:rPr>
              <w:t xml:space="preserve"> </w:t>
            </w:r>
            <w:proofErr w:type="spellStart"/>
            <w:r w:rsidRPr="00002D1C">
              <w:rPr>
                <w:rFonts w:ascii="Arial" w:hAnsi="Arial" w:cs="Arial"/>
                <w:sz w:val="18"/>
                <w:szCs w:val="18"/>
              </w:rPr>
              <w:t>keanekaragaman</w:t>
            </w:r>
            <w:proofErr w:type="spellEnd"/>
            <w:r w:rsidRPr="00002D1C">
              <w:rPr>
                <w:rFonts w:ascii="Arial" w:hAnsi="Arial" w:cs="Arial"/>
                <w:sz w:val="18"/>
                <w:szCs w:val="18"/>
              </w:rPr>
              <w:t xml:space="preserve"> </w:t>
            </w:r>
            <w:proofErr w:type="spellStart"/>
            <w:r w:rsidRPr="00002D1C">
              <w:rPr>
                <w:rFonts w:ascii="Arial" w:hAnsi="Arial" w:cs="Arial"/>
                <w:sz w:val="18"/>
                <w:szCs w:val="18"/>
              </w:rPr>
              <w:t>hayati</w:t>
            </w:r>
            <w:proofErr w:type="spellEnd"/>
            <w:r w:rsidRPr="00002D1C">
              <w:rPr>
                <w:rFonts w:ascii="Arial" w:hAnsi="Arial" w:cs="Arial"/>
                <w:sz w:val="18"/>
                <w:szCs w:val="18"/>
              </w:rPr>
              <w:t xml:space="preserve"> dan </w:t>
            </w:r>
            <w:proofErr w:type="spellStart"/>
            <w:r w:rsidRPr="00002D1C">
              <w:rPr>
                <w:rFonts w:ascii="Arial" w:hAnsi="Arial" w:cs="Arial"/>
                <w:sz w:val="18"/>
                <w:szCs w:val="18"/>
              </w:rPr>
              <w:t>ekonomi</w:t>
            </w:r>
            <w:proofErr w:type="spellEnd"/>
            <w:r w:rsidRPr="00002D1C">
              <w:rPr>
                <w:rFonts w:ascii="Arial" w:hAnsi="Arial" w:cs="Arial"/>
                <w:sz w:val="18"/>
                <w:szCs w:val="18"/>
              </w:rPr>
              <w:t xml:space="preserve"> </w:t>
            </w:r>
            <w:proofErr w:type="spellStart"/>
            <w:r w:rsidRPr="00002D1C">
              <w:rPr>
                <w:rFonts w:ascii="Arial" w:hAnsi="Arial" w:cs="Arial"/>
                <w:sz w:val="18"/>
                <w:szCs w:val="18"/>
              </w:rPr>
              <w:t>masyarakat</w:t>
            </w:r>
            <w:proofErr w:type="spellEnd"/>
            <w:r w:rsidRPr="00002D1C">
              <w:rPr>
                <w:rFonts w:ascii="Arial" w:hAnsi="Arial" w:cs="Arial"/>
                <w:sz w:val="18"/>
                <w:szCs w:val="18"/>
              </w:rPr>
              <w:t xml:space="preserve"> </w:t>
            </w:r>
            <w:proofErr w:type="spellStart"/>
            <w:r w:rsidRPr="00002D1C">
              <w:rPr>
                <w:rFonts w:ascii="Arial" w:hAnsi="Arial" w:cs="Arial"/>
                <w:sz w:val="18"/>
                <w:szCs w:val="18"/>
              </w:rPr>
              <w:t>lokal</w:t>
            </w:r>
            <w:proofErr w:type="spellEnd"/>
            <w:r w:rsidRPr="00002D1C">
              <w:rPr>
                <w:rFonts w:ascii="Arial" w:hAnsi="Arial" w:cs="Arial"/>
                <w:sz w:val="18"/>
                <w:szCs w:val="18"/>
              </w:rPr>
              <w:t xml:space="preserve"> </w:t>
            </w:r>
            <w:proofErr w:type="spellStart"/>
            <w:r w:rsidRPr="00002D1C">
              <w:rPr>
                <w:rFonts w:ascii="Arial" w:hAnsi="Arial" w:cs="Arial"/>
                <w:sz w:val="18"/>
                <w:szCs w:val="18"/>
              </w:rPr>
              <w:t>sebagai</w:t>
            </w:r>
            <w:proofErr w:type="spellEnd"/>
            <w:r w:rsidRPr="00002D1C">
              <w:rPr>
                <w:rFonts w:ascii="Arial" w:hAnsi="Arial" w:cs="Arial"/>
                <w:sz w:val="18"/>
                <w:szCs w:val="18"/>
              </w:rPr>
              <w:t xml:space="preserve"> </w:t>
            </w:r>
            <w:proofErr w:type="spellStart"/>
            <w:r w:rsidRPr="00002D1C">
              <w:rPr>
                <w:rFonts w:ascii="Arial" w:hAnsi="Arial" w:cs="Arial"/>
                <w:sz w:val="18"/>
                <w:szCs w:val="18"/>
              </w:rPr>
              <w:t>hadiah</w:t>
            </w:r>
            <w:proofErr w:type="spellEnd"/>
            <w:r w:rsidRPr="00002D1C">
              <w:rPr>
                <w:rFonts w:ascii="Arial" w:hAnsi="Arial" w:cs="Arial"/>
                <w:sz w:val="18"/>
                <w:szCs w:val="18"/>
              </w:rPr>
              <w:t xml:space="preserve"> </w:t>
            </w:r>
            <w:proofErr w:type="spellStart"/>
            <w:r w:rsidRPr="00002D1C">
              <w:rPr>
                <w:rFonts w:ascii="Arial" w:hAnsi="Arial" w:cs="Arial"/>
                <w:sz w:val="18"/>
                <w:szCs w:val="18"/>
              </w:rPr>
              <w:t>konseptual</w:t>
            </w:r>
            <w:proofErr w:type="spellEnd"/>
            <w:r w:rsidRPr="00002D1C">
              <w:rPr>
                <w:rFonts w:ascii="Arial" w:hAnsi="Arial" w:cs="Arial"/>
                <w:sz w:val="18"/>
                <w:szCs w:val="18"/>
              </w:rPr>
              <w:t xml:space="preserve"> </w:t>
            </w:r>
            <w:proofErr w:type="spellStart"/>
            <w:r w:rsidRPr="00002D1C">
              <w:rPr>
                <w:rFonts w:ascii="Arial" w:hAnsi="Arial" w:cs="Arial"/>
                <w:sz w:val="18"/>
                <w:szCs w:val="18"/>
              </w:rPr>
              <w:t>bagi</w:t>
            </w:r>
            <w:proofErr w:type="spellEnd"/>
            <w:r w:rsidRPr="00002D1C">
              <w:rPr>
                <w:rFonts w:ascii="Arial" w:hAnsi="Arial" w:cs="Arial"/>
                <w:sz w:val="18"/>
                <w:szCs w:val="18"/>
              </w:rPr>
              <w:t xml:space="preserve"> </w:t>
            </w:r>
            <w:proofErr w:type="spellStart"/>
            <w:r w:rsidRPr="00002D1C">
              <w:rPr>
                <w:rFonts w:ascii="Arial" w:hAnsi="Arial" w:cs="Arial"/>
                <w:sz w:val="18"/>
                <w:szCs w:val="18"/>
              </w:rPr>
              <w:t>pengelolaan</w:t>
            </w:r>
            <w:proofErr w:type="spellEnd"/>
            <w:r w:rsidRPr="00002D1C">
              <w:rPr>
                <w:rFonts w:ascii="Arial" w:hAnsi="Arial" w:cs="Arial"/>
                <w:sz w:val="18"/>
                <w:szCs w:val="18"/>
              </w:rPr>
              <w:t xml:space="preserve"> yang </w:t>
            </w:r>
            <w:proofErr w:type="spellStart"/>
            <w:r w:rsidRPr="00002D1C">
              <w:rPr>
                <w:rFonts w:ascii="Arial" w:hAnsi="Arial" w:cs="Arial"/>
                <w:sz w:val="18"/>
                <w:szCs w:val="18"/>
              </w:rPr>
              <w:t>baik</w:t>
            </w:r>
            <w:proofErr w:type="spellEnd"/>
            <w:r w:rsidRPr="00002D1C">
              <w:rPr>
                <w:rFonts w:ascii="Arial" w:hAnsi="Arial" w:cs="Arial"/>
                <w:sz w:val="18"/>
                <w:szCs w:val="18"/>
              </w:rPr>
              <w:t xml:space="preserve"> / </w:t>
            </w:r>
            <w:proofErr w:type="spellStart"/>
            <w:r w:rsidRPr="00002D1C">
              <w:rPr>
                <w:rFonts w:ascii="Arial" w:hAnsi="Arial" w:cs="Arial"/>
                <w:sz w:val="18"/>
                <w:szCs w:val="18"/>
              </w:rPr>
              <w:t>berkelanjutan</w:t>
            </w:r>
            <w:proofErr w:type="spellEnd"/>
            <w:r w:rsidRPr="00002D1C">
              <w:rPr>
                <w:rFonts w:ascii="Arial" w:hAnsi="Arial" w:cs="Arial"/>
                <w:sz w:val="18"/>
                <w:szCs w:val="18"/>
              </w:rPr>
              <w:t>.</w:t>
            </w:r>
          </w:p>
        </w:tc>
      </w:tr>
    </w:tbl>
    <w:p w14:paraId="31471911" w14:textId="07152CF8" w:rsidR="00950AF6" w:rsidRPr="00DC2008" w:rsidRDefault="00DC2008" w:rsidP="00DC2008">
      <w:pPr>
        <w:ind w:left="851" w:hanging="851"/>
        <w:jc w:val="both"/>
        <w:rPr>
          <w:rFonts w:ascii="Arial" w:hAnsi="Arial" w:cs="Arial"/>
          <w:kern w:val="0"/>
          <w:sz w:val="20"/>
          <w:szCs w:val="20"/>
        </w:rPr>
      </w:pPr>
      <w:proofErr w:type="spellStart"/>
      <w:r>
        <w:rPr>
          <w:rFonts w:ascii="Arial" w:hAnsi="Arial" w:cs="Arial"/>
          <w:kern w:val="0"/>
          <w:sz w:val="20"/>
          <w:szCs w:val="20"/>
        </w:rPr>
        <w:t>Sumber</w:t>
      </w:r>
      <w:proofErr w:type="spellEnd"/>
      <w:r>
        <w:rPr>
          <w:rFonts w:ascii="Arial" w:hAnsi="Arial" w:cs="Arial"/>
          <w:kern w:val="0"/>
          <w:sz w:val="20"/>
          <w:szCs w:val="20"/>
        </w:rPr>
        <w:t xml:space="preserve">: Hasil </w:t>
      </w:r>
      <w:proofErr w:type="spellStart"/>
      <w:r>
        <w:rPr>
          <w:rFonts w:ascii="Arial" w:hAnsi="Arial" w:cs="Arial"/>
          <w:kern w:val="0"/>
          <w:sz w:val="20"/>
          <w:szCs w:val="20"/>
        </w:rPr>
        <w:t>analisis</w:t>
      </w:r>
      <w:proofErr w:type="spellEnd"/>
      <w:r>
        <w:rPr>
          <w:rFonts w:ascii="Arial" w:hAnsi="Arial" w:cs="Arial"/>
          <w:kern w:val="0"/>
          <w:sz w:val="20"/>
          <w:szCs w:val="20"/>
        </w:rPr>
        <w:t xml:space="preserve"> </w:t>
      </w:r>
      <w:proofErr w:type="spellStart"/>
      <w:proofErr w:type="gramStart"/>
      <w:r>
        <w:rPr>
          <w:rFonts w:ascii="Arial" w:hAnsi="Arial" w:cs="Arial"/>
          <w:kern w:val="0"/>
          <w:sz w:val="20"/>
          <w:szCs w:val="20"/>
        </w:rPr>
        <w:t>persandingan</w:t>
      </w:r>
      <w:proofErr w:type="spellEnd"/>
      <w:r>
        <w:rPr>
          <w:rFonts w:ascii="Arial" w:hAnsi="Arial" w:cs="Arial"/>
          <w:kern w:val="0"/>
          <w:sz w:val="20"/>
          <w:szCs w:val="20"/>
        </w:rPr>
        <w:t xml:space="preserve">  </w:t>
      </w:r>
      <w:proofErr w:type="spellStart"/>
      <w:r>
        <w:rPr>
          <w:rFonts w:ascii="Arial" w:hAnsi="Arial" w:cs="Arial"/>
          <w:kern w:val="0"/>
          <w:sz w:val="20"/>
          <w:szCs w:val="20"/>
        </w:rPr>
        <w:t>tiga</w:t>
      </w:r>
      <w:proofErr w:type="spellEnd"/>
      <w:proofErr w:type="gramEnd"/>
      <w:r>
        <w:rPr>
          <w:rFonts w:ascii="Arial" w:hAnsi="Arial" w:cs="Arial"/>
          <w:kern w:val="0"/>
          <w:sz w:val="20"/>
          <w:szCs w:val="20"/>
        </w:rPr>
        <w:t xml:space="preserve"> (3) </w:t>
      </w:r>
      <w:proofErr w:type="spellStart"/>
      <w:r>
        <w:rPr>
          <w:rFonts w:ascii="Arial" w:hAnsi="Arial" w:cs="Arial"/>
          <w:kern w:val="0"/>
          <w:sz w:val="20"/>
          <w:szCs w:val="20"/>
        </w:rPr>
        <w:t>Regulasi</w:t>
      </w:r>
      <w:proofErr w:type="spellEnd"/>
      <w:r>
        <w:rPr>
          <w:rFonts w:ascii="Arial" w:hAnsi="Arial" w:cs="Arial"/>
          <w:kern w:val="0"/>
          <w:sz w:val="20"/>
          <w:szCs w:val="20"/>
        </w:rPr>
        <w:t xml:space="preserve"> </w:t>
      </w:r>
      <w:proofErr w:type="spellStart"/>
      <w:r>
        <w:rPr>
          <w:rFonts w:ascii="Arial" w:hAnsi="Arial" w:cs="Arial"/>
          <w:kern w:val="0"/>
          <w:sz w:val="20"/>
          <w:szCs w:val="20"/>
        </w:rPr>
        <w:t>Pemanfaatan</w:t>
      </w:r>
      <w:proofErr w:type="spellEnd"/>
      <w:r>
        <w:rPr>
          <w:rFonts w:ascii="Arial" w:hAnsi="Arial" w:cs="Arial"/>
          <w:kern w:val="0"/>
          <w:sz w:val="20"/>
          <w:szCs w:val="20"/>
        </w:rPr>
        <w:t xml:space="preserve"> Ruang </w:t>
      </w:r>
      <w:proofErr w:type="spellStart"/>
      <w:r>
        <w:rPr>
          <w:rFonts w:ascii="Arial" w:hAnsi="Arial" w:cs="Arial"/>
          <w:kern w:val="0"/>
          <w:sz w:val="20"/>
          <w:szCs w:val="20"/>
        </w:rPr>
        <w:t>laut</w:t>
      </w:r>
      <w:proofErr w:type="spellEnd"/>
      <w:r>
        <w:rPr>
          <w:rFonts w:ascii="Arial" w:hAnsi="Arial" w:cs="Arial"/>
          <w:kern w:val="0"/>
          <w:sz w:val="20"/>
          <w:szCs w:val="20"/>
        </w:rPr>
        <w:t xml:space="preserve">, dan </w:t>
      </w:r>
      <w:proofErr w:type="spellStart"/>
      <w:r>
        <w:rPr>
          <w:rFonts w:ascii="Arial" w:hAnsi="Arial" w:cs="Arial"/>
          <w:kern w:val="0"/>
          <w:sz w:val="20"/>
          <w:szCs w:val="20"/>
        </w:rPr>
        <w:t>Regulasi</w:t>
      </w:r>
      <w:proofErr w:type="spellEnd"/>
      <w:r>
        <w:rPr>
          <w:rFonts w:ascii="Arial" w:hAnsi="Arial" w:cs="Arial"/>
          <w:kern w:val="0"/>
          <w:sz w:val="20"/>
          <w:szCs w:val="20"/>
        </w:rPr>
        <w:t xml:space="preserve"> </w:t>
      </w:r>
      <w:proofErr w:type="spellStart"/>
      <w:r>
        <w:rPr>
          <w:rFonts w:ascii="Arial" w:hAnsi="Arial" w:cs="Arial"/>
          <w:kern w:val="0"/>
          <w:sz w:val="20"/>
          <w:szCs w:val="20"/>
        </w:rPr>
        <w:t>Penetapan</w:t>
      </w:r>
      <w:proofErr w:type="spellEnd"/>
      <w:r>
        <w:rPr>
          <w:rFonts w:ascii="Arial" w:hAnsi="Arial" w:cs="Arial"/>
          <w:kern w:val="0"/>
          <w:sz w:val="20"/>
          <w:szCs w:val="20"/>
        </w:rPr>
        <w:t xml:space="preserve"> KKP Gili Matra</w:t>
      </w:r>
    </w:p>
    <w:p w14:paraId="11311A51" w14:textId="7E05BC36" w:rsidR="00F47995" w:rsidRPr="00BF22DB" w:rsidRDefault="00F47995"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BF22DB">
        <w:rPr>
          <w:rFonts w:ascii="Arial" w:hAnsi="Arial" w:cs="Arial"/>
          <w:sz w:val="22"/>
          <w:szCs w:val="22"/>
        </w:rPr>
        <w:t>Aturan</w:t>
      </w:r>
      <w:proofErr w:type="spellEnd"/>
      <w:r w:rsidRPr="00BF22DB">
        <w:rPr>
          <w:rFonts w:ascii="Arial" w:hAnsi="Arial" w:cs="Arial"/>
          <w:sz w:val="22"/>
          <w:szCs w:val="22"/>
        </w:rPr>
        <w:t xml:space="preserve"> </w:t>
      </w:r>
      <w:proofErr w:type="spellStart"/>
      <w:r w:rsidRPr="00BF22DB">
        <w:rPr>
          <w:rFonts w:ascii="Arial" w:hAnsi="Arial" w:cs="Arial"/>
          <w:sz w:val="22"/>
          <w:szCs w:val="22"/>
        </w:rPr>
        <w:t>posisi</w:t>
      </w:r>
      <w:proofErr w:type="spellEnd"/>
      <w:r w:rsidRPr="00BF22DB">
        <w:rPr>
          <w:rFonts w:ascii="Arial" w:hAnsi="Arial" w:cs="Arial"/>
          <w:sz w:val="22"/>
          <w:szCs w:val="22"/>
        </w:rPr>
        <w:t xml:space="preserve">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00CE696E">
        <w:rPr>
          <w:rFonts w:ascii="Arial" w:hAnsi="Arial" w:cs="Arial"/>
          <w:sz w:val="22"/>
          <w:szCs w:val="22"/>
        </w:rPr>
        <w:t>pemanfaatan</w:t>
      </w:r>
      <w:proofErr w:type="spellEnd"/>
      <w:r w:rsidR="00CE696E">
        <w:rPr>
          <w:rFonts w:ascii="Arial" w:hAnsi="Arial" w:cs="Arial"/>
          <w:sz w:val="22"/>
          <w:szCs w:val="22"/>
        </w:rPr>
        <w:t xml:space="preserve"> </w:t>
      </w:r>
      <w:proofErr w:type="spellStart"/>
      <w:r w:rsidR="00CE696E">
        <w:rPr>
          <w:rFonts w:ascii="Arial" w:hAnsi="Arial" w:cs="Arial"/>
          <w:sz w:val="22"/>
          <w:szCs w:val="22"/>
        </w:rPr>
        <w:t>ruang</w:t>
      </w:r>
      <w:proofErr w:type="spellEnd"/>
      <w:r w:rsidR="00CE696E">
        <w:rPr>
          <w:rFonts w:ascii="Arial" w:hAnsi="Arial" w:cs="Arial"/>
          <w:sz w:val="22"/>
          <w:szCs w:val="22"/>
        </w:rPr>
        <w:t xml:space="preserve"> </w:t>
      </w:r>
      <w:proofErr w:type="spellStart"/>
      <w:r w:rsidR="00CE696E">
        <w:rPr>
          <w:rFonts w:ascii="Arial" w:hAnsi="Arial" w:cs="Arial"/>
          <w:sz w:val="22"/>
          <w:szCs w:val="22"/>
        </w:rPr>
        <w:t>laut</w:t>
      </w:r>
      <w:proofErr w:type="spellEnd"/>
      <w:r w:rsidR="00CE696E">
        <w:rPr>
          <w:rFonts w:ascii="Arial" w:hAnsi="Arial" w:cs="Arial"/>
          <w:sz w:val="22"/>
          <w:szCs w:val="22"/>
        </w:rPr>
        <w:t xml:space="preserve"> </w:t>
      </w:r>
      <w:proofErr w:type="spellStart"/>
      <w:r w:rsidR="00CE696E">
        <w:rPr>
          <w:rFonts w:ascii="Arial" w:hAnsi="Arial" w:cs="Arial"/>
          <w:sz w:val="22"/>
          <w:szCs w:val="22"/>
        </w:rPr>
        <w:t>untuk</w:t>
      </w:r>
      <w:proofErr w:type="spellEnd"/>
      <w:r w:rsidR="00CE696E">
        <w:rPr>
          <w:rFonts w:ascii="Arial" w:hAnsi="Arial" w:cs="Arial"/>
          <w:sz w:val="22"/>
          <w:szCs w:val="22"/>
        </w:rPr>
        <w:t xml:space="preserve"> </w:t>
      </w:r>
      <w:proofErr w:type="spellStart"/>
      <w:r w:rsidR="00CE696E">
        <w:rPr>
          <w:rFonts w:ascii="Arial" w:hAnsi="Arial" w:cs="Arial"/>
          <w:sz w:val="22"/>
          <w:szCs w:val="22"/>
        </w:rPr>
        <w:t>kegiatan</w:t>
      </w:r>
      <w:proofErr w:type="spellEnd"/>
      <w:r w:rsidRPr="00BF22DB">
        <w:rPr>
          <w:rFonts w:ascii="Arial" w:hAnsi="Arial" w:cs="Arial"/>
          <w:sz w:val="22"/>
          <w:szCs w:val="22"/>
        </w:rPr>
        <w:t xml:space="preserve"> </w:t>
      </w:r>
      <w:proofErr w:type="spellStart"/>
      <w:r w:rsidRPr="00BF22DB">
        <w:rPr>
          <w:rFonts w:ascii="Arial" w:hAnsi="Arial" w:cs="Arial"/>
          <w:sz w:val="22"/>
          <w:szCs w:val="22"/>
        </w:rPr>
        <w:t>wisata</w:t>
      </w:r>
      <w:proofErr w:type="spellEnd"/>
      <w:r w:rsidR="00CE696E">
        <w:rPr>
          <w:rFonts w:ascii="Arial" w:hAnsi="Arial" w:cs="Arial"/>
          <w:sz w:val="22"/>
          <w:szCs w:val="22"/>
        </w:rPr>
        <w:t xml:space="preserve"> </w:t>
      </w:r>
      <w:proofErr w:type="spellStart"/>
      <w:r w:rsidR="00CE696E">
        <w:rPr>
          <w:rFonts w:ascii="Arial" w:hAnsi="Arial" w:cs="Arial"/>
          <w:sz w:val="22"/>
          <w:szCs w:val="22"/>
        </w:rPr>
        <w:t>bahari</w:t>
      </w:r>
      <w:proofErr w:type="spellEnd"/>
      <w:r w:rsidRPr="00BF22DB">
        <w:rPr>
          <w:rFonts w:ascii="Arial" w:hAnsi="Arial" w:cs="Arial"/>
          <w:sz w:val="22"/>
          <w:szCs w:val="22"/>
        </w:rPr>
        <w:t xml:space="preserve"> di KKP Gili Matra </w:t>
      </w:r>
      <w:proofErr w:type="spellStart"/>
      <w:r w:rsidRPr="00BF22DB">
        <w:rPr>
          <w:rFonts w:ascii="Arial" w:hAnsi="Arial" w:cs="Arial"/>
          <w:sz w:val="22"/>
          <w:szCs w:val="22"/>
        </w:rPr>
        <w:t>secara</w:t>
      </w:r>
      <w:proofErr w:type="spellEnd"/>
      <w:r w:rsidRPr="00BF22DB">
        <w:rPr>
          <w:rFonts w:ascii="Arial" w:hAnsi="Arial" w:cs="Arial"/>
          <w:sz w:val="22"/>
          <w:szCs w:val="22"/>
        </w:rPr>
        <w:t xml:space="preserve"> formal </w:t>
      </w:r>
      <w:proofErr w:type="spellStart"/>
      <w:r w:rsidRPr="00BF22DB">
        <w:rPr>
          <w:rFonts w:ascii="Arial" w:hAnsi="Arial" w:cs="Arial"/>
          <w:sz w:val="22"/>
          <w:szCs w:val="22"/>
        </w:rPr>
        <w:t>memang</w:t>
      </w:r>
      <w:proofErr w:type="spellEnd"/>
      <w:r w:rsidRPr="00BF22DB">
        <w:rPr>
          <w:rFonts w:ascii="Arial" w:hAnsi="Arial" w:cs="Arial"/>
          <w:sz w:val="22"/>
          <w:szCs w:val="22"/>
        </w:rPr>
        <w:t xml:space="preserve"> </w:t>
      </w:r>
      <w:proofErr w:type="spellStart"/>
      <w:r w:rsidRPr="00BF22DB">
        <w:rPr>
          <w:rFonts w:ascii="Arial" w:hAnsi="Arial" w:cs="Arial"/>
          <w:sz w:val="22"/>
          <w:szCs w:val="22"/>
        </w:rPr>
        <w:t>melibatkan</w:t>
      </w:r>
      <w:proofErr w:type="spellEnd"/>
      <w:r w:rsidRPr="00BF22DB">
        <w:rPr>
          <w:rFonts w:ascii="Arial" w:hAnsi="Arial" w:cs="Arial"/>
          <w:sz w:val="22"/>
          <w:szCs w:val="22"/>
        </w:rPr>
        <w:t xml:space="preserve"> </w:t>
      </w:r>
      <w:proofErr w:type="spellStart"/>
      <w:r w:rsidRPr="00BF22DB">
        <w:rPr>
          <w:rFonts w:ascii="Arial" w:hAnsi="Arial" w:cs="Arial"/>
          <w:sz w:val="22"/>
          <w:szCs w:val="22"/>
        </w:rPr>
        <w:t>berbagai</w:t>
      </w:r>
      <w:proofErr w:type="spellEnd"/>
      <w:r w:rsidRPr="00BF22DB">
        <w:rPr>
          <w:rFonts w:ascii="Arial" w:hAnsi="Arial" w:cs="Arial"/>
          <w:sz w:val="22"/>
          <w:szCs w:val="22"/>
        </w:rPr>
        <w:t xml:space="preserve"> </w:t>
      </w:r>
      <w:proofErr w:type="spellStart"/>
      <w:r w:rsidRPr="00BF22DB">
        <w:rPr>
          <w:rFonts w:ascii="Arial" w:hAnsi="Arial" w:cs="Arial"/>
          <w:sz w:val="22"/>
          <w:szCs w:val="22"/>
        </w:rPr>
        <w:t>lembaga</w:t>
      </w:r>
      <w:proofErr w:type="spellEnd"/>
      <w:r w:rsidRPr="00BF22DB">
        <w:rPr>
          <w:rFonts w:ascii="Arial" w:hAnsi="Arial" w:cs="Arial"/>
          <w:sz w:val="22"/>
          <w:szCs w:val="22"/>
        </w:rPr>
        <w:t xml:space="preserve"> </w:t>
      </w:r>
      <w:proofErr w:type="spellStart"/>
      <w:r w:rsidRPr="00BF22DB">
        <w:rPr>
          <w:rFonts w:ascii="Arial" w:hAnsi="Arial" w:cs="Arial"/>
          <w:sz w:val="22"/>
          <w:szCs w:val="22"/>
        </w:rPr>
        <w:t>pemerintah</w:t>
      </w:r>
      <w:proofErr w:type="spellEnd"/>
      <w:r w:rsidRPr="00BF22DB">
        <w:rPr>
          <w:rFonts w:ascii="Arial" w:hAnsi="Arial" w:cs="Arial"/>
          <w:sz w:val="22"/>
          <w:szCs w:val="22"/>
        </w:rPr>
        <w:t xml:space="preserve">, </w:t>
      </w:r>
      <w:proofErr w:type="spellStart"/>
      <w:r w:rsidRPr="00BF22DB">
        <w:rPr>
          <w:rFonts w:ascii="Arial" w:hAnsi="Arial" w:cs="Arial"/>
          <w:sz w:val="22"/>
          <w:szCs w:val="22"/>
        </w:rPr>
        <w:t>mulai</w:t>
      </w:r>
      <w:proofErr w:type="spellEnd"/>
      <w:r w:rsidRPr="00BF22DB">
        <w:rPr>
          <w:rFonts w:ascii="Arial" w:hAnsi="Arial" w:cs="Arial"/>
          <w:sz w:val="22"/>
          <w:szCs w:val="22"/>
        </w:rPr>
        <w:t xml:space="preserve"> </w:t>
      </w:r>
      <w:proofErr w:type="spellStart"/>
      <w:r w:rsidRPr="00BF22DB">
        <w:rPr>
          <w:rFonts w:ascii="Arial" w:hAnsi="Arial" w:cs="Arial"/>
          <w:sz w:val="22"/>
          <w:szCs w:val="22"/>
        </w:rPr>
        <w:t>dari</w:t>
      </w:r>
      <w:proofErr w:type="spellEnd"/>
      <w:r w:rsidRPr="00BF22DB">
        <w:rPr>
          <w:rFonts w:ascii="Arial" w:hAnsi="Arial" w:cs="Arial"/>
          <w:sz w:val="22"/>
          <w:szCs w:val="22"/>
        </w:rPr>
        <w:t xml:space="preserve"> Kementerian </w:t>
      </w:r>
      <w:proofErr w:type="spellStart"/>
      <w:r w:rsidRPr="00BF22DB">
        <w:rPr>
          <w:rFonts w:ascii="Arial" w:hAnsi="Arial" w:cs="Arial"/>
          <w:sz w:val="22"/>
          <w:szCs w:val="22"/>
        </w:rPr>
        <w:t>Kelautan</w:t>
      </w:r>
      <w:proofErr w:type="spellEnd"/>
      <w:r w:rsidRPr="00BF22DB">
        <w:rPr>
          <w:rFonts w:ascii="Arial" w:hAnsi="Arial" w:cs="Arial"/>
          <w:sz w:val="22"/>
          <w:szCs w:val="22"/>
        </w:rPr>
        <w:t xml:space="preserve"> dan </w:t>
      </w:r>
      <w:proofErr w:type="spellStart"/>
      <w:r w:rsidRPr="00BF22DB">
        <w:rPr>
          <w:rFonts w:ascii="Arial" w:hAnsi="Arial" w:cs="Arial"/>
          <w:sz w:val="22"/>
          <w:szCs w:val="22"/>
        </w:rPr>
        <w:t>Perikanan</w:t>
      </w:r>
      <w:proofErr w:type="spellEnd"/>
      <w:r w:rsidRPr="00BF22DB">
        <w:rPr>
          <w:rFonts w:ascii="Arial" w:hAnsi="Arial" w:cs="Arial"/>
          <w:sz w:val="22"/>
          <w:szCs w:val="22"/>
        </w:rPr>
        <w:t xml:space="preserve"> (KKP) </w:t>
      </w:r>
      <w:proofErr w:type="spellStart"/>
      <w:r w:rsidRPr="00BF22DB">
        <w:rPr>
          <w:rFonts w:ascii="Arial" w:hAnsi="Arial" w:cs="Arial"/>
          <w:sz w:val="22"/>
          <w:szCs w:val="22"/>
        </w:rPr>
        <w:t>melalui</w:t>
      </w:r>
      <w:proofErr w:type="spellEnd"/>
      <w:r w:rsidRPr="00BF22DB">
        <w:rPr>
          <w:rFonts w:ascii="Arial" w:hAnsi="Arial" w:cs="Arial"/>
          <w:sz w:val="22"/>
          <w:szCs w:val="22"/>
        </w:rPr>
        <w:t xml:space="preserve"> BKKPN </w:t>
      </w:r>
      <w:proofErr w:type="spellStart"/>
      <w:r w:rsidRPr="00BF22DB">
        <w:rPr>
          <w:rFonts w:ascii="Arial" w:hAnsi="Arial" w:cs="Arial"/>
          <w:sz w:val="22"/>
          <w:szCs w:val="22"/>
        </w:rPr>
        <w:t>Kupang</w:t>
      </w:r>
      <w:proofErr w:type="spellEnd"/>
      <w:r w:rsidRPr="00BF22DB">
        <w:rPr>
          <w:rFonts w:ascii="Arial" w:hAnsi="Arial" w:cs="Arial"/>
          <w:sz w:val="22"/>
          <w:szCs w:val="22"/>
        </w:rPr>
        <w:t xml:space="preserve">–Wilker NTB, </w:t>
      </w:r>
      <w:proofErr w:type="spellStart"/>
      <w:r w:rsidRPr="00BF22DB">
        <w:rPr>
          <w:rFonts w:ascii="Arial" w:hAnsi="Arial" w:cs="Arial"/>
          <w:sz w:val="22"/>
          <w:szCs w:val="22"/>
        </w:rPr>
        <w:t>Pemerintah</w:t>
      </w:r>
      <w:proofErr w:type="spellEnd"/>
      <w:r w:rsidRPr="00BF22DB">
        <w:rPr>
          <w:rFonts w:ascii="Arial" w:hAnsi="Arial" w:cs="Arial"/>
          <w:sz w:val="22"/>
          <w:szCs w:val="22"/>
        </w:rPr>
        <w:t xml:space="preserve"> </w:t>
      </w:r>
      <w:proofErr w:type="spellStart"/>
      <w:r w:rsidRPr="00BF22DB">
        <w:rPr>
          <w:rFonts w:ascii="Arial" w:hAnsi="Arial" w:cs="Arial"/>
          <w:sz w:val="22"/>
          <w:szCs w:val="22"/>
        </w:rPr>
        <w:t>Provinsi</w:t>
      </w:r>
      <w:proofErr w:type="spellEnd"/>
      <w:r w:rsidRPr="00BF22DB">
        <w:rPr>
          <w:rFonts w:ascii="Arial" w:hAnsi="Arial" w:cs="Arial"/>
          <w:sz w:val="22"/>
          <w:szCs w:val="22"/>
        </w:rPr>
        <w:t xml:space="preserve"> NTB, </w:t>
      </w:r>
      <w:proofErr w:type="spellStart"/>
      <w:r w:rsidRPr="00BF22DB">
        <w:rPr>
          <w:rFonts w:ascii="Arial" w:hAnsi="Arial" w:cs="Arial"/>
          <w:sz w:val="22"/>
          <w:szCs w:val="22"/>
        </w:rPr>
        <w:t>Pemerintah</w:t>
      </w:r>
      <w:proofErr w:type="spellEnd"/>
      <w:r w:rsidRPr="00BF22DB">
        <w:rPr>
          <w:rFonts w:ascii="Arial" w:hAnsi="Arial" w:cs="Arial"/>
          <w:sz w:val="22"/>
          <w:szCs w:val="22"/>
        </w:rPr>
        <w:t xml:space="preserve"> </w:t>
      </w:r>
      <w:proofErr w:type="spellStart"/>
      <w:r w:rsidRPr="00BF22DB">
        <w:rPr>
          <w:rFonts w:ascii="Arial" w:hAnsi="Arial" w:cs="Arial"/>
          <w:sz w:val="22"/>
          <w:szCs w:val="22"/>
        </w:rPr>
        <w:t>Kabupaten</w:t>
      </w:r>
      <w:proofErr w:type="spellEnd"/>
      <w:r w:rsidRPr="00BF22DB">
        <w:rPr>
          <w:rFonts w:ascii="Arial" w:hAnsi="Arial" w:cs="Arial"/>
          <w:sz w:val="22"/>
          <w:szCs w:val="22"/>
        </w:rPr>
        <w:t xml:space="preserve"> Lombok Utara, </w:t>
      </w:r>
      <w:proofErr w:type="spellStart"/>
      <w:r w:rsidRPr="00BF22DB">
        <w:rPr>
          <w:rFonts w:ascii="Arial" w:hAnsi="Arial" w:cs="Arial"/>
          <w:sz w:val="22"/>
          <w:szCs w:val="22"/>
        </w:rPr>
        <w:t>hingga</w:t>
      </w:r>
      <w:proofErr w:type="spellEnd"/>
      <w:r w:rsidRPr="00BF22DB">
        <w:rPr>
          <w:rFonts w:ascii="Arial" w:hAnsi="Arial" w:cs="Arial"/>
          <w:sz w:val="22"/>
          <w:szCs w:val="22"/>
        </w:rPr>
        <w:t xml:space="preserve"> </w:t>
      </w:r>
      <w:proofErr w:type="spellStart"/>
      <w:r w:rsidRPr="00BF22DB">
        <w:rPr>
          <w:rFonts w:ascii="Arial" w:hAnsi="Arial" w:cs="Arial"/>
          <w:sz w:val="22"/>
          <w:szCs w:val="22"/>
        </w:rPr>
        <w:t>Pemerintah</w:t>
      </w:r>
      <w:proofErr w:type="spellEnd"/>
      <w:r w:rsidRPr="00BF22DB">
        <w:rPr>
          <w:rFonts w:ascii="Arial" w:hAnsi="Arial" w:cs="Arial"/>
          <w:sz w:val="22"/>
          <w:szCs w:val="22"/>
        </w:rPr>
        <w:t xml:space="preserve"> Desa Gili Indah. </w:t>
      </w:r>
      <w:proofErr w:type="spellStart"/>
      <w:r w:rsidRPr="00BF22DB">
        <w:rPr>
          <w:rFonts w:ascii="Arial" w:hAnsi="Arial" w:cs="Arial"/>
          <w:sz w:val="22"/>
          <w:szCs w:val="22"/>
        </w:rPr>
        <w:t>Secara</w:t>
      </w:r>
      <w:proofErr w:type="spellEnd"/>
      <w:r w:rsidRPr="00BF22DB">
        <w:rPr>
          <w:rFonts w:ascii="Arial" w:hAnsi="Arial" w:cs="Arial"/>
          <w:sz w:val="22"/>
          <w:szCs w:val="22"/>
        </w:rPr>
        <w:t xml:space="preserve"> </w:t>
      </w:r>
      <w:proofErr w:type="spellStart"/>
      <w:r w:rsidRPr="00BF22DB">
        <w:rPr>
          <w:rFonts w:ascii="Arial" w:hAnsi="Arial" w:cs="Arial"/>
          <w:sz w:val="22"/>
          <w:szCs w:val="22"/>
        </w:rPr>
        <w:t>normatif</w:t>
      </w:r>
      <w:proofErr w:type="spellEnd"/>
      <w:r w:rsidRPr="00BF22DB">
        <w:rPr>
          <w:rFonts w:ascii="Arial" w:hAnsi="Arial" w:cs="Arial"/>
          <w:sz w:val="22"/>
          <w:szCs w:val="22"/>
        </w:rPr>
        <w:t xml:space="preserve">, </w:t>
      </w:r>
      <w:proofErr w:type="spellStart"/>
      <w:r w:rsidRPr="00BF22DB">
        <w:rPr>
          <w:rFonts w:ascii="Arial" w:hAnsi="Arial" w:cs="Arial"/>
          <w:sz w:val="22"/>
          <w:szCs w:val="22"/>
        </w:rPr>
        <w:t>peran</w:t>
      </w:r>
      <w:proofErr w:type="spellEnd"/>
      <w:r w:rsidRPr="00BF22DB">
        <w:rPr>
          <w:rFonts w:ascii="Arial" w:hAnsi="Arial" w:cs="Arial"/>
          <w:sz w:val="22"/>
          <w:szCs w:val="22"/>
        </w:rPr>
        <w:t xml:space="preserve"> masing-masing </w:t>
      </w:r>
      <w:proofErr w:type="spellStart"/>
      <w:r w:rsidRPr="00BF22DB">
        <w:rPr>
          <w:rFonts w:ascii="Arial" w:hAnsi="Arial" w:cs="Arial"/>
          <w:sz w:val="22"/>
          <w:szCs w:val="22"/>
        </w:rPr>
        <w:t>aktor</w:t>
      </w:r>
      <w:proofErr w:type="spellEnd"/>
      <w:r w:rsidRPr="00BF22DB">
        <w:rPr>
          <w:rFonts w:ascii="Arial" w:hAnsi="Arial" w:cs="Arial"/>
          <w:sz w:val="22"/>
          <w:szCs w:val="22"/>
        </w:rPr>
        <w:t xml:space="preserve"> </w:t>
      </w:r>
      <w:proofErr w:type="spellStart"/>
      <w:r w:rsidRPr="00BF22DB">
        <w:rPr>
          <w:rFonts w:ascii="Arial" w:hAnsi="Arial" w:cs="Arial"/>
          <w:sz w:val="22"/>
          <w:szCs w:val="22"/>
        </w:rPr>
        <w:t>sudah</w:t>
      </w:r>
      <w:proofErr w:type="spellEnd"/>
      <w:r w:rsidRPr="00BF22DB">
        <w:rPr>
          <w:rFonts w:ascii="Arial" w:hAnsi="Arial" w:cs="Arial"/>
          <w:sz w:val="22"/>
          <w:szCs w:val="22"/>
        </w:rPr>
        <w:t xml:space="preserve"> </w:t>
      </w:r>
      <w:proofErr w:type="spellStart"/>
      <w:r w:rsidRPr="00BF22DB">
        <w:rPr>
          <w:rFonts w:ascii="Arial" w:hAnsi="Arial" w:cs="Arial"/>
          <w:sz w:val="22"/>
          <w:szCs w:val="22"/>
        </w:rPr>
        <w:t>diatur</w:t>
      </w:r>
      <w:proofErr w:type="spellEnd"/>
      <w:r w:rsidRPr="00BF22DB">
        <w:rPr>
          <w:rFonts w:ascii="Arial" w:hAnsi="Arial" w:cs="Arial"/>
          <w:sz w:val="22"/>
          <w:szCs w:val="22"/>
        </w:rPr>
        <w:t xml:space="preserve"> </w:t>
      </w:r>
      <w:proofErr w:type="spellStart"/>
      <w:r w:rsidRPr="00BF22DB">
        <w:rPr>
          <w:rFonts w:ascii="Arial" w:hAnsi="Arial" w:cs="Arial"/>
          <w:sz w:val="22"/>
          <w:szCs w:val="22"/>
        </w:rPr>
        <w:t>melalui</w:t>
      </w:r>
      <w:proofErr w:type="spellEnd"/>
      <w:r w:rsidRPr="00BF22DB">
        <w:rPr>
          <w:rFonts w:ascii="Arial" w:hAnsi="Arial" w:cs="Arial"/>
          <w:sz w:val="22"/>
          <w:szCs w:val="22"/>
        </w:rPr>
        <w:t xml:space="preserve"> </w:t>
      </w:r>
      <w:proofErr w:type="spellStart"/>
      <w:r w:rsidRPr="00BF22DB">
        <w:rPr>
          <w:rFonts w:ascii="Arial" w:hAnsi="Arial" w:cs="Arial"/>
          <w:sz w:val="22"/>
          <w:szCs w:val="22"/>
        </w:rPr>
        <w:t>struktur</w:t>
      </w:r>
      <w:proofErr w:type="spellEnd"/>
      <w:r w:rsidRPr="00BF22DB">
        <w:rPr>
          <w:rFonts w:ascii="Arial" w:hAnsi="Arial" w:cs="Arial"/>
          <w:sz w:val="22"/>
          <w:szCs w:val="22"/>
        </w:rPr>
        <w:t xml:space="preserve"> </w:t>
      </w:r>
      <w:proofErr w:type="spellStart"/>
      <w:r w:rsidRPr="00BF22DB">
        <w:rPr>
          <w:rFonts w:ascii="Arial" w:hAnsi="Arial" w:cs="Arial"/>
          <w:sz w:val="22"/>
          <w:szCs w:val="22"/>
        </w:rPr>
        <w:t>jabatan</w:t>
      </w:r>
      <w:proofErr w:type="spellEnd"/>
      <w:r w:rsidRPr="00BF22DB">
        <w:rPr>
          <w:rFonts w:ascii="Arial" w:hAnsi="Arial" w:cs="Arial"/>
          <w:sz w:val="22"/>
          <w:szCs w:val="22"/>
        </w:rPr>
        <w:t xml:space="preserve"> dan </w:t>
      </w:r>
      <w:proofErr w:type="spellStart"/>
      <w:r w:rsidRPr="00BF22DB">
        <w:rPr>
          <w:rFonts w:ascii="Arial" w:hAnsi="Arial" w:cs="Arial"/>
          <w:sz w:val="22"/>
          <w:szCs w:val="22"/>
        </w:rPr>
        <w:t>regulasi</w:t>
      </w:r>
      <w:proofErr w:type="spellEnd"/>
      <w:r w:rsidRPr="00BF22DB">
        <w:rPr>
          <w:rFonts w:ascii="Arial" w:hAnsi="Arial" w:cs="Arial"/>
          <w:sz w:val="22"/>
          <w:szCs w:val="22"/>
        </w:rPr>
        <w:t xml:space="preserve"> </w:t>
      </w:r>
      <w:proofErr w:type="spellStart"/>
      <w:r w:rsidRPr="00BF22DB">
        <w:rPr>
          <w:rFonts w:ascii="Arial" w:hAnsi="Arial" w:cs="Arial"/>
          <w:sz w:val="22"/>
          <w:szCs w:val="22"/>
        </w:rPr>
        <w:t>kelembagaan</w:t>
      </w:r>
      <w:proofErr w:type="spellEnd"/>
      <w:r w:rsidRPr="00BF22DB">
        <w:rPr>
          <w:rFonts w:ascii="Arial" w:hAnsi="Arial" w:cs="Arial"/>
          <w:sz w:val="22"/>
          <w:szCs w:val="22"/>
        </w:rPr>
        <w:t xml:space="preserve"> (Hill &amp; Hupe, 2002). </w:t>
      </w:r>
      <w:proofErr w:type="spellStart"/>
      <w:r w:rsidRPr="00BF22DB">
        <w:rPr>
          <w:rFonts w:ascii="Arial" w:hAnsi="Arial" w:cs="Arial"/>
          <w:sz w:val="22"/>
          <w:szCs w:val="22"/>
        </w:rPr>
        <w:t>Namun</w:t>
      </w:r>
      <w:proofErr w:type="spellEnd"/>
      <w:r w:rsidRPr="00BF22DB">
        <w:rPr>
          <w:rFonts w:ascii="Arial" w:hAnsi="Arial" w:cs="Arial"/>
          <w:sz w:val="22"/>
          <w:szCs w:val="22"/>
        </w:rPr>
        <w:t xml:space="preserve">,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Pr="00BF22DB">
        <w:rPr>
          <w:rFonts w:ascii="Arial" w:hAnsi="Arial" w:cs="Arial"/>
          <w:sz w:val="22"/>
          <w:szCs w:val="22"/>
        </w:rPr>
        <w:t>praktiknya</w:t>
      </w:r>
      <w:proofErr w:type="spellEnd"/>
      <w:r w:rsidRPr="00BF22DB">
        <w:rPr>
          <w:rFonts w:ascii="Arial" w:hAnsi="Arial" w:cs="Arial"/>
          <w:sz w:val="22"/>
          <w:szCs w:val="22"/>
        </w:rPr>
        <w:t xml:space="preserve">, </w:t>
      </w:r>
      <w:proofErr w:type="spellStart"/>
      <w:r w:rsidRPr="00BF22DB">
        <w:rPr>
          <w:rFonts w:ascii="Arial" w:hAnsi="Arial" w:cs="Arial"/>
          <w:sz w:val="22"/>
          <w:szCs w:val="22"/>
        </w:rPr>
        <w:t>koordinasi</w:t>
      </w:r>
      <w:proofErr w:type="spellEnd"/>
      <w:r w:rsidRPr="00BF22DB">
        <w:rPr>
          <w:rFonts w:ascii="Arial" w:hAnsi="Arial" w:cs="Arial"/>
          <w:sz w:val="22"/>
          <w:szCs w:val="22"/>
        </w:rPr>
        <w:t xml:space="preserve"> </w:t>
      </w:r>
      <w:proofErr w:type="spellStart"/>
      <w:r w:rsidRPr="00BF22DB">
        <w:rPr>
          <w:rFonts w:ascii="Arial" w:hAnsi="Arial" w:cs="Arial"/>
          <w:sz w:val="22"/>
          <w:szCs w:val="22"/>
        </w:rPr>
        <w:t>antar-aktor</w:t>
      </w:r>
      <w:proofErr w:type="spellEnd"/>
      <w:r w:rsidRPr="00BF22DB">
        <w:rPr>
          <w:rFonts w:ascii="Arial" w:hAnsi="Arial" w:cs="Arial"/>
          <w:sz w:val="22"/>
          <w:szCs w:val="22"/>
        </w:rPr>
        <w:t xml:space="preserve"> </w:t>
      </w:r>
      <w:proofErr w:type="spellStart"/>
      <w:r w:rsidRPr="00BF22DB">
        <w:rPr>
          <w:rFonts w:ascii="Arial" w:hAnsi="Arial" w:cs="Arial"/>
          <w:sz w:val="22"/>
          <w:szCs w:val="22"/>
        </w:rPr>
        <w:t>seringkali</w:t>
      </w:r>
      <w:proofErr w:type="spellEnd"/>
      <w:r w:rsidRPr="00BF22DB">
        <w:rPr>
          <w:rFonts w:ascii="Arial" w:hAnsi="Arial" w:cs="Arial"/>
          <w:sz w:val="22"/>
          <w:szCs w:val="22"/>
        </w:rPr>
        <w:t xml:space="preserve"> </w:t>
      </w:r>
      <w:proofErr w:type="spellStart"/>
      <w:r w:rsidRPr="00BF22DB">
        <w:rPr>
          <w:rFonts w:ascii="Arial" w:hAnsi="Arial" w:cs="Arial"/>
          <w:sz w:val="22"/>
          <w:szCs w:val="22"/>
        </w:rPr>
        <w:t>menghadapi</w:t>
      </w:r>
      <w:proofErr w:type="spellEnd"/>
      <w:r w:rsidRPr="00BF22DB">
        <w:rPr>
          <w:rFonts w:ascii="Arial" w:hAnsi="Arial" w:cs="Arial"/>
          <w:sz w:val="22"/>
          <w:szCs w:val="22"/>
        </w:rPr>
        <w:t xml:space="preserve"> </w:t>
      </w:r>
      <w:proofErr w:type="spellStart"/>
      <w:r w:rsidRPr="00BF22DB">
        <w:rPr>
          <w:rFonts w:ascii="Arial" w:hAnsi="Arial" w:cs="Arial"/>
          <w:sz w:val="22"/>
          <w:szCs w:val="22"/>
        </w:rPr>
        <w:t>berbagai</w:t>
      </w:r>
      <w:proofErr w:type="spellEnd"/>
      <w:r w:rsidRPr="00BF22DB">
        <w:rPr>
          <w:rFonts w:ascii="Arial" w:hAnsi="Arial" w:cs="Arial"/>
          <w:sz w:val="22"/>
          <w:szCs w:val="22"/>
        </w:rPr>
        <w:t xml:space="preserve"> </w:t>
      </w:r>
      <w:proofErr w:type="spellStart"/>
      <w:r w:rsidRPr="00BF22DB">
        <w:rPr>
          <w:rFonts w:ascii="Arial" w:hAnsi="Arial" w:cs="Arial"/>
          <w:sz w:val="22"/>
          <w:szCs w:val="22"/>
        </w:rPr>
        <w:t>kendala</w:t>
      </w:r>
      <w:proofErr w:type="spellEnd"/>
      <w:r w:rsidRPr="00BF22DB">
        <w:rPr>
          <w:rFonts w:ascii="Arial" w:hAnsi="Arial" w:cs="Arial"/>
          <w:sz w:val="22"/>
          <w:szCs w:val="22"/>
        </w:rPr>
        <w:t>.</w:t>
      </w:r>
      <w:r w:rsidR="000B335F">
        <w:rPr>
          <w:rFonts w:ascii="Arial" w:hAnsi="Arial" w:cs="Arial"/>
          <w:sz w:val="22"/>
          <w:szCs w:val="22"/>
        </w:rPr>
        <w:t xml:space="preserve"> </w:t>
      </w:r>
      <w:proofErr w:type="spellStart"/>
      <w:r w:rsidRPr="00BF22DB">
        <w:rPr>
          <w:rFonts w:ascii="Arial" w:hAnsi="Arial" w:cs="Arial"/>
          <w:sz w:val="22"/>
          <w:szCs w:val="22"/>
        </w:rPr>
        <w:t>Sebagai</w:t>
      </w:r>
      <w:proofErr w:type="spellEnd"/>
      <w:r w:rsidRPr="00BF22DB">
        <w:rPr>
          <w:rFonts w:ascii="Arial" w:hAnsi="Arial" w:cs="Arial"/>
          <w:sz w:val="22"/>
          <w:szCs w:val="22"/>
        </w:rPr>
        <w:t xml:space="preserve"> </w:t>
      </w:r>
      <w:proofErr w:type="spellStart"/>
      <w:r w:rsidRPr="00BF22DB">
        <w:rPr>
          <w:rFonts w:ascii="Arial" w:hAnsi="Arial" w:cs="Arial"/>
          <w:sz w:val="22"/>
          <w:szCs w:val="22"/>
        </w:rPr>
        <w:t>contoh</w:t>
      </w:r>
      <w:proofErr w:type="spellEnd"/>
      <w:r w:rsidRPr="00BF22DB">
        <w:rPr>
          <w:rFonts w:ascii="Arial" w:hAnsi="Arial" w:cs="Arial"/>
          <w:sz w:val="22"/>
          <w:szCs w:val="22"/>
        </w:rPr>
        <w:t xml:space="preserve">, </w:t>
      </w:r>
      <w:proofErr w:type="spellStart"/>
      <w:r w:rsidRPr="00BF22DB">
        <w:rPr>
          <w:rFonts w:ascii="Arial" w:hAnsi="Arial" w:cs="Arial"/>
          <w:sz w:val="22"/>
          <w:szCs w:val="22"/>
        </w:rPr>
        <w:t>kewenangan</w:t>
      </w:r>
      <w:proofErr w:type="spellEnd"/>
      <w:r w:rsidRPr="00BF22DB">
        <w:rPr>
          <w:rFonts w:ascii="Arial" w:hAnsi="Arial" w:cs="Arial"/>
          <w:sz w:val="22"/>
          <w:szCs w:val="22"/>
        </w:rPr>
        <w:t xml:space="preserve"> BKKPN </w:t>
      </w:r>
      <w:proofErr w:type="spellStart"/>
      <w:r w:rsidRPr="00BF22DB">
        <w:rPr>
          <w:rFonts w:ascii="Arial" w:hAnsi="Arial" w:cs="Arial"/>
          <w:sz w:val="22"/>
          <w:szCs w:val="22"/>
        </w:rPr>
        <w:t>Kupang</w:t>
      </w:r>
      <w:proofErr w:type="spellEnd"/>
      <w:r w:rsidRPr="00BF22DB">
        <w:rPr>
          <w:rFonts w:ascii="Arial" w:hAnsi="Arial" w:cs="Arial"/>
          <w:sz w:val="22"/>
          <w:szCs w:val="22"/>
        </w:rPr>
        <w:t xml:space="preserve">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Pr="00BF22DB">
        <w:rPr>
          <w:rFonts w:ascii="Arial" w:hAnsi="Arial" w:cs="Arial"/>
          <w:sz w:val="22"/>
          <w:szCs w:val="22"/>
        </w:rPr>
        <w:t>pengelolaan</w:t>
      </w:r>
      <w:proofErr w:type="spellEnd"/>
      <w:r w:rsidRPr="00BF22DB">
        <w:rPr>
          <w:rFonts w:ascii="Arial" w:hAnsi="Arial" w:cs="Arial"/>
          <w:sz w:val="22"/>
          <w:szCs w:val="22"/>
        </w:rPr>
        <w:t xml:space="preserve"> KKP Gili Matra </w:t>
      </w:r>
      <w:proofErr w:type="spellStart"/>
      <w:r w:rsidRPr="00BF22DB">
        <w:rPr>
          <w:rFonts w:ascii="Arial" w:hAnsi="Arial" w:cs="Arial"/>
          <w:sz w:val="22"/>
          <w:szCs w:val="22"/>
        </w:rPr>
        <w:t>kerap</w:t>
      </w:r>
      <w:proofErr w:type="spellEnd"/>
      <w:r w:rsidRPr="00BF22DB">
        <w:rPr>
          <w:rFonts w:ascii="Arial" w:hAnsi="Arial" w:cs="Arial"/>
          <w:sz w:val="22"/>
          <w:szCs w:val="22"/>
        </w:rPr>
        <w:t xml:space="preserve"> </w:t>
      </w:r>
      <w:proofErr w:type="spellStart"/>
      <w:r w:rsidRPr="00BF22DB">
        <w:rPr>
          <w:rFonts w:ascii="Arial" w:hAnsi="Arial" w:cs="Arial"/>
          <w:sz w:val="22"/>
          <w:szCs w:val="22"/>
        </w:rPr>
        <w:t>bersinggungan</w:t>
      </w:r>
      <w:proofErr w:type="spellEnd"/>
      <w:r w:rsidRPr="00BF22DB">
        <w:rPr>
          <w:rFonts w:ascii="Arial" w:hAnsi="Arial" w:cs="Arial"/>
          <w:sz w:val="22"/>
          <w:szCs w:val="22"/>
        </w:rPr>
        <w:t xml:space="preserve"> </w:t>
      </w:r>
      <w:proofErr w:type="spellStart"/>
      <w:r w:rsidRPr="00BF22DB">
        <w:rPr>
          <w:rFonts w:ascii="Arial" w:hAnsi="Arial" w:cs="Arial"/>
          <w:sz w:val="22"/>
          <w:szCs w:val="22"/>
        </w:rPr>
        <w:t>dengan</w:t>
      </w:r>
      <w:proofErr w:type="spellEnd"/>
      <w:r w:rsidRPr="00BF22DB">
        <w:rPr>
          <w:rFonts w:ascii="Arial" w:hAnsi="Arial" w:cs="Arial"/>
          <w:sz w:val="22"/>
          <w:szCs w:val="22"/>
        </w:rPr>
        <w:t xml:space="preserve"> Dinas </w:t>
      </w:r>
      <w:proofErr w:type="spellStart"/>
      <w:r w:rsidRPr="00BF22DB">
        <w:rPr>
          <w:rFonts w:ascii="Arial" w:hAnsi="Arial" w:cs="Arial"/>
          <w:sz w:val="22"/>
          <w:szCs w:val="22"/>
        </w:rPr>
        <w:t>Pariwisata</w:t>
      </w:r>
      <w:proofErr w:type="spellEnd"/>
      <w:r w:rsidRPr="00BF22DB">
        <w:rPr>
          <w:rFonts w:ascii="Arial" w:hAnsi="Arial" w:cs="Arial"/>
          <w:sz w:val="22"/>
          <w:szCs w:val="22"/>
        </w:rPr>
        <w:t xml:space="preserve"> </w:t>
      </w:r>
      <w:proofErr w:type="spellStart"/>
      <w:r w:rsidRPr="00BF22DB">
        <w:rPr>
          <w:rFonts w:ascii="Arial" w:hAnsi="Arial" w:cs="Arial"/>
          <w:sz w:val="22"/>
          <w:szCs w:val="22"/>
        </w:rPr>
        <w:t>Provinsi</w:t>
      </w:r>
      <w:proofErr w:type="spellEnd"/>
      <w:r w:rsidRPr="00BF22DB">
        <w:rPr>
          <w:rFonts w:ascii="Arial" w:hAnsi="Arial" w:cs="Arial"/>
          <w:sz w:val="22"/>
          <w:szCs w:val="22"/>
        </w:rPr>
        <w:t xml:space="preserve"> NTB </w:t>
      </w:r>
      <w:proofErr w:type="spellStart"/>
      <w:r w:rsidRPr="00BF22DB">
        <w:rPr>
          <w:rFonts w:ascii="Arial" w:hAnsi="Arial" w:cs="Arial"/>
          <w:sz w:val="22"/>
          <w:szCs w:val="22"/>
        </w:rPr>
        <w:t>maupun</w:t>
      </w:r>
      <w:proofErr w:type="spellEnd"/>
      <w:r w:rsidRPr="00BF22DB">
        <w:rPr>
          <w:rFonts w:ascii="Arial" w:hAnsi="Arial" w:cs="Arial"/>
          <w:sz w:val="22"/>
          <w:szCs w:val="22"/>
        </w:rPr>
        <w:t xml:space="preserve"> Dinas </w:t>
      </w:r>
      <w:proofErr w:type="spellStart"/>
      <w:r w:rsidRPr="00BF22DB">
        <w:rPr>
          <w:rFonts w:ascii="Arial" w:hAnsi="Arial" w:cs="Arial"/>
          <w:sz w:val="22"/>
          <w:szCs w:val="22"/>
        </w:rPr>
        <w:t>Kelautan</w:t>
      </w:r>
      <w:proofErr w:type="spellEnd"/>
      <w:r w:rsidRPr="00BF22DB">
        <w:rPr>
          <w:rFonts w:ascii="Arial" w:hAnsi="Arial" w:cs="Arial"/>
          <w:sz w:val="22"/>
          <w:szCs w:val="22"/>
        </w:rPr>
        <w:t xml:space="preserve"> dan </w:t>
      </w:r>
      <w:proofErr w:type="spellStart"/>
      <w:r w:rsidRPr="00BF22DB">
        <w:rPr>
          <w:rFonts w:ascii="Arial" w:hAnsi="Arial" w:cs="Arial"/>
          <w:sz w:val="22"/>
          <w:szCs w:val="22"/>
        </w:rPr>
        <w:t>Perikanan</w:t>
      </w:r>
      <w:proofErr w:type="spellEnd"/>
      <w:r w:rsidR="00346733">
        <w:rPr>
          <w:rFonts w:ascii="Arial" w:hAnsi="Arial" w:cs="Arial"/>
          <w:sz w:val="22"/>
          <w:szCs w:val="22"/>
        </w:rPr>
        <w:t xml:space="preserve"> </w:t>
      </w:r>
      <w:proofErr w:type="spellStart"/>
      <w:r w:rsidR="0034562B">
        <w:rPr>
          <w:rFonts w:ascii="Arial" w:hAnsi="Arial" w:cs="Arial"/>
          <w:sz w:val="22"/>
          <w:szCs w:val="22"/>
        </w:rPr>
        <w:t>Provinsi</w:t>
      </w:r>
      <w:proofErr w:type="spellEnd"/>
      <w:r w:rsidR="0034562B">
        <w:rPr>
          <w:rFonts w:ascii="Arial" w:hAnsi="Arial" w:cs="Arial"/>
          <w:sz w:val="22"/>
          <w:szCs w:val="22"/>
        </w:rPr>
        <w:t xml:space="preserve"> </w:t>
      </w:r>
      <w:r w:rsidR="00346733">
        <w:rPr>
          <w:rFonts w:ascii="Arial" w:hAnsi="Arial" w:cs="Arial"/>
          <w:sz w:val="22"/>
          <w:szCs w:val="22"/>
        </w:rPr>
        <w:t>NTB</w:t>
      </w:r>
      <w:r w:rsidRPr="00BF22DB">
        <w:rPr>
          <w:rFonts w:ascii="Arial" w:hAnsi="Arial" w:cs="Arial"/>
          <w:sz w:val="22"/>
          <w:szCs w:val="22"/>
        </w:rPr>
        <w:t xml:space="preserve">, </w:t>
      </w:r>
      <w:proofErr w:type="spellStart"/>
      <w:r w:rsidRPr="00BF22DB">
        <w:rPr>
          <w:rFonts w:ascii="Arial" w:hAnsi="Arial" w:cs="Arial"/>
          <w:sz w:val="22"/>
          <w:szCs w:val="22"/>
        </w:rPr>
        <w:t>terutama</w:t>
      </w:r>
      <w:proofErr w:type="spellEnd"/>
      <w:r w:rsidRPr="00BF22DB">
        <w:rPr>
          <w:rFonts w:ascii="Arial" w:hAnsi="Arial" w:cs="Arial"/>
          <w:sz w:val="22"/>
          <w:szCs w:val="22"/>
        </w:rPr>
        <w:t xml:space="preserve"> </w:t>
      </w:r>
      <w:proofErr w:type="spellStart"/>
      <w:r w:rsidRPr="00BF22DB">
        <w:rPr>
          <w:rFonts w:ascii="Arial" w:hAnsi="Arial" w:cs="Arial"/>
          <w:sz w:val="22"/>
          <w:szCs w:val="22"/>
        </w:rPr>
        <w:t>terkait</w:t>
      </w:r>
      <w:proofErr w:type="spellEnd"/>
      <w:r w:rsidRPr="00BF22DB">
        <w:rPr>
          <w:rFonts w:ascii="Arial" w:hAnsi="Arial" w:cs="Arial"/>
          <w:sz w:val="22"/>
          <w:szCs w:val="22"/>
        </w:rPr>
        <w:t xml:space="preserve"> </w:t>
      </w:r>
      <w:proofErr w:type="spellStart"/>
      <w:r w:rsidRPr="00BF22DB">
        <w:rPr>
          <w:rFonts w:ascii="Arial" w:hAnsi="Arial" w:cs="Arial"/>
          <w:sz w:val="22"/>
          <w:szCs w:val="22"/>
        </w:rPr>
        <w:t>otoritas</w:t>
      </w:r>
      <w:proofErr w:type="spellEnd"/>
      <w:r w:rsidRPr="00BF22DB">
        <w:rPr>
          <w:rFonts w:ascii="Arial" w:hAnsi="Arial" w:cs="Arial"/>
          <w:sz w:val="22"/>
          <w:szCs w:val="22"/>
        </w:rPr>
        <w:t xml:space="preserve"> </w:t>
      </w:r>
      <w:proofErr w:type="spellStart"/>
      <w:r w:rsidRPr="00BF22DB">
        <w:rPr>
          <w:rFonts w:ascii="Arial" w:hAnsi="Arial" w:cs="Arial"/>
          <w:sz w:val="22"/>
          <w:szCs w:val="22"/>
        </w:rPr>
        <w:t>pengaturan</w:t>
      </w:r>
      <w:proofErr w:type="spellEnd"/>
      <w:r w:rsidRPr="00BF22DB">
        <w:rPr>
          <w:rFonts w:ascii="Arial" w:hAnsi="Arial" w:cs="Arial"/>
          <w:sz w:val="22"/>
          <w:szCs w:val="22"/>
        </w:rPr>
        <w:t xml:space="preserve"> </w:t>
      </w:r>
      <w:proofErr w:type="spellStart"/>
      <w:r w:rsidRPr="00BF22DB">
        <w:rPr>
          <w:rFonts w:ascii="Arial" w:hAnsi="Arial" w:cs="Arial"/>
          <w:sz w:val="22"/>
          <w:szCs w:val="22"/>
        </w:rPr>
        <w:t>aktivitas</w:t>
      </w:r>
      <w:proofErr w:type="spellEnd"/>
      <w:r w:rsidRPr="00BF22DB">
        <w:rPr>
          <w:rFonts w:ascii="Arial" w:hAnsi="Arial" w:cs="Arial"/>
          <w:sz w:val="22"/>
          <w:szCs w:val="22"/>
        </w:rPr>
        <w:t xml:space="preserve"> </w:t>
      </w:r>
      <w:proofErr w:type="spellStart"/>
      <w:r w:rsidRPr="00BF22DB">
        <w:rPr>
          <w:rFonts w:ascii="Arial" w:hAnsi="Arial" w:cs="Arial"/>
          <w:sz w:val="22"/>
          <w:szCs w:val="22"/>
        </w:rPr>
        <w:t>wisata</w:t>
      </w:r>
      <w:proofErr w:type="spellEnd"/>
      <w:r w:rsidRPr="00BF22DB">
        <w:rPr>
          <w:rFonts w:ascii="Arial" w:hAnsi="Arial" w:cs="Arial"/>
          <w:sz w:val="22"/>
          <w:szCs w:val="22"/>
        </w:rPr>
        <w:t xml:space="preserve"> </w:t>
      </w:r>
      <w:proofErr w:type="spellStart"/>
      <w:r w:rsidRPr="00BF22DB">
        <w:rPr>
          <w:rFonts w:ascii="Arial" w:hAnsi="Arial" w:cs="Arial"/>
          <w:sz w:val="22"/>
          <w:szCs w:val="22"/>
        </w:rPr>
        <w:t>bahari</w:t>
      </w:r>
      <w:proofErr w:type="spellEnd"/>
      <w:r w:rsidRPr="00BF22DB">
        <w:rPr>
          <w:rFonts w:ascii="Arial" w:hAnsi="Arial" w:cs="Arial"/>
          <w:sz w:val="22"/>
          <w:szCs w:val="22"/>
        </w:rPr>
        <w:t xml:space="preserve">. </w:t>
      </w:r>
      <w:proofErr w:type="spellStart"/>
      <w:r w:rsidRPr="00BF22DB">
        <w:rPr>
          <w:rFonts w:ascii="Arial" w:hAnsi="Arial" w:cs="Arial"/>
          <w:sz w:val="22"/>
          <w:szCs w:val="22"/>
        </w:rPr>
        <w:t>Terdapat</w:t>
      </w:r>
      <w:proofErr w:type="spellEnd"/>
      <w:r w:rsidRPr="00BF22DB">
        <w:rPr>
          <w:rFonts w:ascii="Arial" w:hAnsi="Arial" w:cs="Arial"/>
          <w:sz w:val="22"/>
          <w:szCs w:val="22"/>
        </w:rPr>
        <w:t xml:space="preserve"> </w:t>
      </w:r>
      <w:proofErr w:type="spellStart"/>
      <w:r w:rsidRPr="00BF22DB">
        <w:rPr>
          <w:rFonts w:ascii="Arial" w:hAnsi="Arial" w:cs="Arial"/>
          <w:sz w:val="22"/>
          <w:szCs w:val="22"/>
        </w:rPr>
        <w:t>persepsi</w:t>
      </w:r>
      <w:proofErr w:type="spellEnd"/>
      <w:r w:rsidRPr="00BF22DB">
        <w:rPr>
          <w:rFonts w:ascii="Arial" w:hAnsi="Arial" w:cs="Arial"/>
          <w:sz w:val="22"/>
          <w:szCs w:val="22"/>
        </w:rPr>
        <w:t xml:space="preserve"> yang </w:t>
      </w:r>
      <w:proofErr w:type="spellStart"/>
      <w:r w:rsidRPr="00BF22DB">
        <w:rPr>
          <w:rFonts w:ascii="Arial" w:hAnsi="Arial" w:cs="Arial"/>
          <w:sz w:val="22"/>
          <w:szCs w:val="22"/>
        </w:rPr>
        <w:t>berbeda</w:t>
      </w:r>
      <w:proofErr w:type="spellEnd"/>
      <w:r w:rsidRPr="00BF22DB">
        <w:rPr>
          <w:rFonts w:ascii="Arial" w:hAnsi="Arial" w:cs="Arial"/>
          <w:sz w:val="22"/>
          <w:szCs w:val="22"/>
        </w:rPr>
        <w:t xml:space="preserve"> </w:t>
      </w:r>
      <w:proofErr w:type="spellStart"/>
      <w:r w:rsidRPr="00BF22DB">
        <w:rPr>
          <w:rFonts w:ascii="Arial" w:hAnsi="Arial" w:cs="Arial"/>
          <w:sz w:val="22"/>
          <w:szCs w:val="22"/>
        </w:rPr>
        <w:t>antara</w:t>
      </w:r>
      <w:proofErr w:type="spellEnd"/>
      <w:r w:rsidRPr="00BF22DB">
        <w:rPr>
          <w:rFonts w:ascii="Arial" w:hAnsi="Arial" w:cs="Arial"/>
          <w:sz w:val="22"/>
          <w:szCs w:val="22"/>
        </w:rPr>
        <w:t xml:space="preserve"> </w:t>
      </w:r>
      <w:proofErr w:type="spellStart"/>
      <w:r w:rsidRPr="00BF22DB">
        <w:rPr>
          <w:rFonts w:ascii="Arial" w:hAnsi="Arial" w:cs="Arial"/>
          <w:sz w:val="22"/>
          <w:szCs w:val="22"/>
        </w:rPr>
        <w:t>aktor</w:t>
      </w:r>
      <w:proofErr w:type="spellEnd"/>
      <w:r w:rsidRPr="00BF22DB">
        <w:rPr>
          <w:rFonts w:ascii="Arial" w:hAnsi="Arial" w:cs="Arial"/>
          <w:sz w:val="22"/>
          <w:szCs w:val="22"/>
        </w:rPr>
        <w:t xml:space="preserve"> </w:t>
      </w:r>
      <w:proofErr w:type="spellStart"/>
      <w:r w:rsidRPr="00BF22DB">
        <w:rPr>
          <w:rFonts w:ascii="Arial" w:hAnsi="Arial" w:cs="Arial"/>
          <w:sz w:val="22"/>
          <w:szCs w:val="22"/>
        </w:rPr>
        <w:t>konservasi</w:t>
      </w:r>
      <w:proofErr w:type="spellEnd"/>
      <w:r w:rsidRPr="00BF22DB">
        <w:rPr>
          <w:rFonts w:ascii="Arial" w:hAnsi="Arial" w:cs="Arial"/>
          <w:sz w:val="22"/>
          <w:szCs w:val="22"/>
        </w:rPr>
        <w:t xml:space="preserve"> dan </w:t>
      </w:r>
      <w:proofErr w:type="spellStart"/>
      <w:r w:rsidRPr="00BF22DB">
        <w:rPr>
          <w:rFonts w:ascii="Arial" w:hAnsi="Arial" w:cs="Arial"/>
          <w:sz w:val="22"/>
          <w:szCs w:val="22"/>
        </w:rPr>
        <w:t>aktor</w:t>
      </w:r>
      <w:proofErr w:type="spellEnd"/>
      <w:r w:rsidRPr="00BF22DB">
        <w:rPr>
          <w:rFonts w:ascii="Arial" w:hAnsi="Arial" w:cs="Arial"/>
          <w:sz w:val="22"/>
          <w:szCs w:val="22"/>
        </w:rPr>
        <w:t xml:space="preserve"> </w:t>
      </w:r>
      <w:proofErr w:type="spellStart"/>
      <w:r w:rsidRPr="00BF22DB">
        <w:rPr>
          <w:rFonts w:ascii="Arial" w:hAnsi="Arial" w:cs="Arial"/>
          <w:sz w:val="22"/>
          <w:szCs w:val="22"/>
        </w:rPr>
        <w:t>pariwisata</w:t>
      </w:r>
      <w:proofErr w:type="spellEnd"/>
      <w:r w:rsidR="00865D1B">
        <w:rPr>
          <w:rFonts w:ascii="Arial" w:hAnsi="Arial" w:cs="Arial"/>
          <w:sz w:val="22"/>
          <w:szCs w:val="22"/>
        </w:rPr>
        <w:t xml:space="preserve">, </w:t>
      </w:r>
      <w:proofErr w:type="spellStart"/>
      <w:r w:rsidRPr="00BF22DB">
        <w:rPr>
          <w:rFonts w:ascii="Arial" w:hAnsi="Arial" w:cs="Arial"/>
          <w:sz w:val="22"/>
          <w:szCs w:val="22"/>
        </w:rPr>
        <w:t>sementara</w:t>
      </w:r>
      <w:proofErr w:type="spellEnd"/>
      <w:r w:rsidRPr="00BF22DB">
        <w:rPr>
          <w:rFonts w:ascii="Arial" w:hAnsi="Arial" w:cs="Arial"/>
          <w:sz w:val="22"/>
          <w:szCs w:val="22"/>
        </w:rPr>
        <w:t xml:space="preserve"> BKKPN </w:t>
      </w:r>
      <w:proofErr w:type="spellStart"/>
      <w:r w:rsidR="0034562B">
        <w:rPr>
          <w:rFonts w:ascii="Arial" w:hAnsi="Arial" w:cs="Arial"/>
          <w:sz w:val="22"/>
          <w:szCs w:val="22"/>
        </w:rPr>
        <w:t>Kupang</w:t>
      </w:r>
      <w:proofErr w:type="spellEnd"/>
      <w:r w:rsidR="0034562B">
        <w:rPr>
          <w:rFonts w:ascii="Arial" w:hAnsi="Arial" w:cs="Arial"/>
          <w:sz w:val="22"/>
          <w:szCs w:val="22"/>
        </w:rPr>
        <w:t xml:space="preserve"> </w:t>
      </w:r>
      <w:proofErr w:type="spellStart"/>
      <w:r w:rsidRPr="00BF22DB">
        <w:rPr>
          <w:rFonts w:ascii="Arial" w:hAnsi="Arial" w:cs="Arial"/>
          <w:sz w:val="22"/>
          <w:szCs w:val="22"/>
        </w:rPr>
        <w:t>cenderung</w:t>
      </w:r>
      <w:proofErr w:type="spellEnd"/>
      <w:r w:rsidRPr="00BF22DB">
        <w:rPr>
          <w:rFonts w:ascii="Arial" w:hAnsi="Arial" w:cs="Arial"/>
          <w:sz w:val="22"/>
          <w:szCs w:val="22"/>
        </w:rPr>
        <w:t xml:space="preserve"> </w:t>
      </w:r>
      <w:proofErr w:type="spellStart"/>
      <w:r w:rsidRPr="00BF22DB">
        <w:rPr>
          <w:rFonts w:ascii="Arial" w:hAnsi="Arial" w:cs="Arial"/>
          <w:sz w:val="22"/>
          <w:szCs w:val="22"/>
        </w:rPr>
        <w:t>menekankan</w:t>
      </w:r>
      <w:proofErr w:type="spellEnd"/>
      <w:r w:rsidRPr="00BF22DB">
        <w:rPr>
          <w:rFonts w:ascii="Arial" w:hAnsi="Arial" w:cs="Arial"/>
          <w:sz w:val="22"/>
          <w:szCs w:val="22"/>
        </w:rPr>
        <w:t xml:space="preserve"> </w:t>
      </w:r>
      <w:proofErr w:type="spellStart"/>
      <w:r w:rsidRPr="00BF22DB">
        <w:rPr>
          <w:rFonts w:ascii="Arial" w:hAnsi="Arial" w:cs="Arial"/>
          <w:sz w:val="22"/>
          <w:szCs w:val="22"/>
        </w:rPr>
        <w:t>aspek</w:t>
      </w:r>
      <w:proofErr w:type="spellEnd"/>
      <w:r w:rsidRPr="00BF22DB">
        <w:rPr>
          <w:rFonts w:ascii="Arial" w:hAnsi="Arial" w:cs="Arial"/>
          <w:sz w:val="22"/>
          <w:szCs w:val="22"/>
        </w:rPr>
        <w:t xml:space="preserve"> </w:t>
      </w:r>
      <w:proofErr w:type="spellStart"/>
      <w:r w:rsidRPr="00BF22DB">
        <w:rPr>
          <w:rFonts w:ascii="Arial" w:hAnsi="Arial" w:cs="Arial"/>
          <w:sz w:val="22"/>
          <w:szCs w:val="22"/>
        </w:rPr>
        <w:t>pembatasan</w:t>
      </w:r>
      <w:proofErr w:type="spellEnd"/>
      <w:r w:rsidRPr="00BF22DB">
        <w:rPr>
          <w:rFonts w:ascii="Arial" w:hAnsi="Arial" w:cs="Arial"/>
          <w:sz w:val="22"/>
          <w:szCs w:val="22"/>
        </w:rPr>
        <w:t xml:space="preserve"> dan </w:t>
      </w:r>
      <w:proofErr w:type="spellStart"/>
      <w:r w:rsidRPr="00BF22DB">
        <w:rPr>
          <w:rFonts w:ascii="Arial" w:hAnsi="Arial" w:cs="Arial"/>
          <w:sz w:val="22"/>
          <w:szCs w:val="22"/>
        </w:rPr>
        <w:t>perlindungan</w:t>
      </w:r>
      <w:proofErr w:type="spellEnd"/>
      <w:r w:rsidRPr="00BF22DB">
        <w:rPr>
          <w:rFonts w:ascii="Arial" w:hAnsi="Arial" w:cs="Arial"/>
          <w:sz w:val="22"/>
          <w:szCs w:val="22"/>
        </w:rPr>
        <w:t xml:space="preserve"> </w:t>
      </w:r>
      <w:proofErr w:type="spellStart"/>
      <w:r w:rsidRPr="00BF22DB">
        <w:rPr>
          <w:rFonts w:ascii="Arial" w:hAnsi="Arial" w:cs="Arial"/>
          <w:sz w:val="22"/>
          <w:szCs w:val="22"/>
        </w:rPr>
        <w:t>ekosistem</w:t>
      </w:r>
      <w:proofErr w:type="spellEnd"/>
      <w:r w:rsidRPr="00BF22DB">
        <w:rPr>
          <w:rFonts w:ascii="Arial" w:hAnsi="Arial" w:cs="Arial"/>
          <w:sz w:val="22"/>
          <w:szCs w:val="22"/>
        </w:rPr>
        <w:t xml:space="preserve">, </w:t>
      </w:r>
      <w:proofErr w:type="spellStart"/>
      <w:r w:rsidRPr="00BF22DB">
        <w:rPr>
          <w:rFonts w:ascii="Arial" w:hAnsi="Arial" w:cs="Arial"/>
          <w:sz w:val="22"/>
          <w:szCs w:val="22"/>
        </w:rPr>
        <w:t>pemerintah</w:t>
      </w:r>
      <w:proofErr w:type="spellEnd"/>
      <w:r w:rsidRPr="00BF22DB">
        <w:rPr>
          <w:rFonts w:ascii="Arial" w:hAnsi="Arial" w:cs="Arial"/>
          <w:sz w:val="22"/>
          <w:szCs w:val="22"/>
        </w:rPr>
        <w:t xml:space="preserve"> </w:t>
      </w:r>
      <w:proofErr w:type="spellStart"/>
      <w:r w:rsidRPr="00BF22DB">
        <w:rPr>
          <w:rFonts w:ascii="Arial" w:hAnsi="Arial" w:cs="Arial"/>
          <w:sz w:val="22"/>
          <w:szCs w:val="22"/>
        </w:rPr>
        <w:t>daerah</w:t>
      </w:r>
      <w:proofErr w:type="spellEnd"/>
      <w:r w:rsidRPr="00BF22DB">
        <w:rPr>
          <w:rFonts w:ascii="Arial" w:hAnsi="Arial" w:cs="Arial"/>
          <w:sz w:val="22"/>
          <w:szCs w:val="22"/>
        </w:rPr>
        <w:t xml:space="preserve"> </w:t>
      </w:r>
      <w:proofErr w:type="spellStart"/>
      <w:r w:rsidRPr="00BF22DB">
        <w:rPr>
          <w:rFonts w:ascii="Arial" w:hAnsi="Arial" w:cs="Arial"/>
          <w:sz w:val="22"/>
          <w:szCs w:val="22"/>
        </w:rPr>
        <w:t>lebih</w:t>
      </w:r>
      <w:proofErr w:type="spellEnd"/>
      <w:r w:rsidRPr="00BF22DB">
        <w:rPr>
          <w:rFonts w:ascii="Arial" w:hAnsi="Arial" w:cs="Arial"/>
          <w:sz w:val="22"/>
          <w:szCs w:val="22"/>
        </w:rPr>
        <w:t xml:space="preserve"> </w:t>
      </w:r>
      <w:proofErr w:type="spellStart"/>
      <w:r w:rsidRPr="00BF22DB">
        <w:rPr>
          <w:rFonts w:ascii="Arial" w:hAnsi="Arial" w:cs="Arial"/>
          <w:sz w:val="22"/>
          <w:szCs w:val="22"/>
        </w:rPr>
        <w:t>menekankan</w:t>
      </w:r>
      <w:proofErr w:type="spellEnd"/>
      <w:r w:rsidRPr="00BF22DB">
        <w:rPr>
          <w:rFonts w:ascii="Arial" w:hAnsi="Arial" w:cs="Arial"/>
          <w:sz w:val="22"/>
          <w:szCs w:val="22"/>
        </w:rPr>
        <w:t xml:space="preserve"> </w:t>
      </w:r>
      <w:proofErr w:type="spellStart"/>
      <w:r w:rsidRPr="00BF22DB">
        <w:rPr>
          <w:rFonts w:ascii="Arial" w:hAnsi="Arial" w:cs="Arial"/>
          <w:sz w:val="22"/>
          <w:szCs w:val="22"/>
        </w:rPr>
        <w:t>aspek</w:t>
      </w:r>
      <w:proofErr w:type="spellEnd"/>
      <w:r w:rsidRPr="00BF22DB">
        <w:rPr>
          <w:rFonts w:ascii="Arial" w:hAnsi="Arial" w:cs="Arial"/>
          <w:sz w:val="22"/>
          <w:szCs w:val="22"/>
        </w:rPr>
        <w:t xml:space="preserve"> </w:t>
      </w:r>
      <w:proofErr w:type="spellStart"/>
      <w:r w:rsidRPr="00BF22DB">
        <w:rPr>
          <w:rFonts w:ascii="Arial" w:hAnsi="Arial" w:cs="Arial"/>
          <w:sz w:val="22"/>
          <w:szCs w:val="22"/>
        </w:rPr>
        <w:t>peningkatan</w:t>
      </w:r>
      <w:proofErr w:type="spellEnd"/>
      <w:r w:rsidRPr="00BF22DB">
        <w:rPr>
          <w:rFonts w:ascii="Arial" w:hAnsi="Arial" w:cs="Arial"/>
          <w:sz w:val="22"/>
          <w:szCs w:val="22"/>
        </w:rPr>
        <w:t xml:space="preserve"> </w:t>
      </w:r>
      <w:proofErr w:type="spellStart"/>
      <w:r w:rsidRPr="00BF22DB">
        <w:rPr>
          <w:rFonts w:ascii="Arial" w:hAnsi="Arial" w:cs="Arial"/>
          <w:sz w:val="22"/>
          <w:szCs w:val="22"/>
        </w:rPr>
        <w:t>pendapatan</w:t>
      </w:r>
      <w:proofErr w:type="spellEnd"/>
      <w:r w:rsidRPr="00BF22DB">
        <w:rPr>
          <w:rFonts w:ascii="Arial" w:hAnsi="Arial" w:cs="Arial"/>
          <w:sz w:val="22"/>
          <w:szCs w:val="22"/>
        </w:rPr>
        <w:t xml:space="preserve"> </w:t>
      </w:r>
      <w:proofErr w:type="spellStart"/>
      <w:r w:rsidRPr="00BF22DB">
        <w:rPr>
          <w:rFonts w:ascii="Arial" w:hAnsi="Arial" w:cs="Arial"/>
          <w:sz w:val="22"/>
          <w:szCs w:val="22"/>
        </w:rPr>
        <w:t>asli</w:t>
      </w:r>
      <w:proofErr w:type="spellEnd"/>
      <w:r w:rsidRPr="00BF22DB">
        <w:rPr>
          <w:rFonts w:ascii="Arial" w:hAnsi="Arial" w:cs="Arial"/>
          <w:sz w:val="22"/>
          <w:szCs w:val="22"/>
        </w:rPr>
        <w:t xml:space="preserve"> </w:t>
      </w:r>
      <w:proofErr w:type="spellStart"/>
      <w:r w:rsidRPr="00BF22DB">
        <w:rPr>
          <w:rFonts w:ascii="Arial" w:hAnsi="Arial" w:cs="Arial"/>
          <w:sz w:val="22"/>
          <w:szCs w:val="22"/>
        </w:rPr>
        <w:t>daerah</w:t>
      </w:r>
      <w:proofErr w:type="spellEnd"/>
      <w:r w:rsidRPr="00BF22DB">
        <w:rPr>
          <w:rFonts w:ascii="Arial" w:hAnsi="Arial" w:cs="Arial"/>
          <w:sz w:val="22"/>
          <w:szCs w:val="22"/>
        </w:rPr>
        <w:t xml:space="preserve"> (PAD) </w:t>
      </w:r>
      <w:proofErr w:type="spellStart"/>
      <w:r w:rsidRPr="00BF22DB">
        <w:rPr>
          <w:rFonts w:ascii="Arial" w:hAnsi="Arial" w:cs="Arial"/>
          <w:sz w:val="22"/>
          <w:szCs w:val="22"/>
        </w:rPr>
        <w:t>melalui</w:t>
      </w:r>
      <w:proofErr w:type="spellEnd"/>
      <w:r w:rsidRPr="00BF22DB">
        <w:rPr>
          <w:rFonts w:ascii="Arial" w:hAnsi="Arial" w:cs="Arial"/>
          <w:sz w:val="22"/>
          <w:szCs w:val="22"/>
        </w:rPr>
        <w:t xml:space="preserve"> </w:t>
      </w:r>
      <w:proofErr w:type="spellStart"/>
      <w:r w:rsidRPr="00BF22DB">
        <w:rPr>
          <w:rFonts w:ascii="Arial" w:hAnsi="Arial" w:cs="Arial"/>
          <w:sz w:val="22"/>
          <w:szCs w:val="22"/>
        </w:rPr>
        <w:t>sektor</w:t>
      </w:r>
      <w:proofErr w:type="spellEnd"/>
      <w:r w:rsidRPr="00BF22DB">
        <w:rPr>
          <w:rFonts w:ascii="Arial" w:hAnsi="Arial" w:cs="Arial"/>
          <w:sz w:val="22"/>
          <w:szCs w:val="22"/>
        </w:rPr>
        <w:t xml:space="preserve"> </w:t>
      </w:r>
      <w:proofErr w:type="spellStart"/>
      <w:r w:rsidRPr="00BF22DB">
        <w:rPr>
          <w:rFonts w:ascii="Arial" w:hAnsi="Arial" w:cs="Arial"/>
          <w:sz w:val="22"/>
          <w:szCs w:val="22"/>
        </w:rPr>
        <w:t>wisata</w:t>
      </w:r>
      <w:proofErr w:type="spellEnd"/>
      <w:r w:rsidRPr="00BF22DB">
        <w:rPr>
          <w:rFonts w:ascii="Arial" w:hAnsi="Arial" w:cs="Arial"/>
          <w:sz w:val="22"/>
          <w:szCs w:val="22"/>
        </w:rPr>
        <w:t xml:space="preserve">. </w:t>
      </w:r>
      <w:proofErr w:type="spellStart"/>
      <w:r w:rsidRPr="00BF22DB">
        <w:rPr>
          <w:rFonts w:ascii="Arial" w:hAnsi="Arial" w:cs="Arial"/>
          <w:sz w:val="22"/>
          <w:szCs w:val="22"/>
        </w:rPr>
        <w:t>Perbedaan</w:t>
      </w:r>
      <w:proofErr w:type="spellEnd"/>
      <w:r w:rsidRPr="00BF22DB">
        <w:rPr>
          <w:rFonts w:ascii="Arial" w:hAnsi="Arial" w:cs="Arial"/>
          <w:sz w:val="22"/>
          <w:szCs w:val="22"/>
        </w:rPr>
        <w:t xml:space="preserve"> </w:t>
      </w:r>
      <w:proofErr w:type="spellStart"/>
      <w:r w:rsidRPr="00BF22DB">
        <w:rPr>
          <w:rFonts w:ascii="Arial" w:hAnsi="Arial" w:cs="Arial"/>
          <w:sz w:val="22"/>
          <w:szCs w:val="22"/>
        </w:rPr>
        <w:t>orientasi</w:t>
      </w:r>
      <w:proofErr w:type="spellEnd"/>
      <w:r w:rsidRPr="00BF22DB">
        <w:rPr>
          <w:rFonts w:ascii="Arial" w:hAnsi="Arial" w:cs="Arial"/>
          <w:sz w:val="22"/>
          <w:szCs w:val="22"/>
        </w:rPr>
        <w:t xml:space="preserve"> </w:t>
      </w:r>
      <w:proofErr w:type="spellStart"/>
      <w:r w:rsidRPr="00BF22DB">
        <w:rPr>
          <w:rFonts w:ascii="Arial" w:hAnsi="Arial" w:cs="Arial"/>
          <w:sz w:val="22"/>
          <w:szCs w:val="22"/>
        </w:rPr>
        <w:t>ini</w:t>
      </w:r>
      <w:proofErr w:type="spellEnd"/>
      <w:r w:rsidRPr="00BF22DB">
        <w:rPr>
          <w:rFonts w:ascii="Arial" w:hAnsi="Arial" w:cs="Arial"/>
          <w:sz w:val="22"/>
          <w:szCs w:val="22"/>
        </w:rPr>
        <w:t xml:space="preserve"> </w:t>
      </w:r>
      <w:proofErr w:type="spellStart"/>
      <w:r w:rsidRPr="00BF22DB">
        <w:rPr>
          <w:rFonts w:ascii="Arial" w:hAnsi="Arial" w:cs="Arial"/>
          <w:sz w:val="22"/>
          <w:szCs w:val="22"/>
        </w:rPr>
        <w:t>sering</w:t>
      </w:r>
      <w:proofErr w:type="spellEnd"/>
      <w:r w:rsidRPr="00BF22DB">
        <w:rPr>
          <w:rFonts w:ascii="Arial" w:hAnsi="Arial" w:cs="Arial"/>
          <w:sz w:val="22"/>
          <w:szCs w:val="22"/>
        </w:rPr>
        <w:t xml:space="preserve"> </w:t>
      </w:r>
      <w:proofErr w:type="spellStart"/>
      <w:r w:rsidRPr="00BF22DB">
        <w:rPr>
          <w:rFonts w:ascii="Arial" w:hAnsi="Arial" w:cs="Arial"/>
          <w:sz w:val="22"/>
          <w:szCs w:val="22"/>
        </w:rPr>
        <w:t>menimbulkan</w:t>
      </w:r>
      <w:proofErr w:type="spellEnd"/>
      <w:r w:rsidRPr="00BF22DB">
        <w:rPr>
          <w:rFonts w:ascii="Arial" w:hAnsi="Arial" w:cs="Arial"/>
          <w:sz w:val="22"/>
          <w:szCs w:val="22"/>
        </w:rPr>
        <w:t xml:space="preserve"> </w:t>
      </w:r>
      <w:proofErr w:type="spellStart"/>
      <w:r w:rsidRPr="00BF22DB">
        <w:rPr>
          <w:rFonts w:ascii="Arial" w:hAnsi="Arial" w:cs="Arial"/>
          <w:sz w:val="22"/>
          <w:szCs w:val="22"/>
        </w:rPr>
        <w:t>ketidakharmonisan</w:t>
      </w:r>
      <w:proofErr w:type="spellEnd"/>
      <w:r w:rsidRPr="00BF22DB">
        <w:rPr>
          <w:rFonts w:ascii="Arial" w:hAnsi="Arial" w:cs="Arial"/>
          <w:sz w:val="22"/>
          <w:szCs w:val="22"/>
        </w:rPr>
        <w:t xml:space="preserve"> </w:t>
      </w:r>
      <w:proofErr w:type="spellStart"/>
      <w:r w:rsidRPr="00BF22DB">
        <w:rPr>
          <w:rFonts w:ascii="Arial" w:hAnsi="Arial" w:cs="Arial"/>
          <w:sz w:val="22"/>
          <w:szCs w:val="22"/>
        </w:rPr>
        <w:t>kebijakan</w:t>
      </w:r>
      <w:proofErr w:type="spellEnd"/>
      <w:r w:rsidRPr="00BF22DB">
        <w:rPr>
          <w:rFonts w:ascii="Arial" w:hAnsi="Arial" w:cs="Arial"/>
          <w:sz w:val="22"/>
          <w:szCs w:val="22"/>
        </w:rPr>
        <w:t xml:space="preserve"> di </w:t>
      </w:r>
      <w:proofErr w:type="spellStart"/>
      <w:r w:rsidRPr="00BF22DB">
        <w:rPr>
          <w:rFonts w:ascii="Arial" w:hAnsi="Arial" w:cs="Arial"/>
          <w:sz w:val="22"/>
          <w:szCs w:val="22"/>
        </w:rPr>
        <w:t>lapangan</w:t>
      </w:r>
      <w:proofErr w:type="spellEnd"/>
      <w:r w:rsidRPr="00BF22DB">
        <w:rPr>
          <w:rFonts w:ascii="Arial" w:hAnsi="Arial" w:cs="Arial"/>
          <w:sz w:val="22"/>
          <w:szCs w:val="22"/>
        </w:rPr>
        <w:t xml:space="preserve">, </w:t>
      </w:r>
      <w:proofErr w:type="spellStart"/>
      <w:r w:rsidRPr="00BF22DB">
        <w:rPr>
          <w:rFonts w:ascii="Arial" w:hAnsi="Arial" w:cs="Arial"/>
          <w:sz w:val="22"/>
          <w:szCs w:val="22"/>
        </w:rPr>
        <w:t>misalnya</w:t>
      </w:r>
      <w:proofErr w:type="spellEnd"/>
      <w:r w:rsidRPr="00BF22DB">
        <w:rPr>
          <w:rFonts w:ascii="Arial" w:hAnsi="Arial" w:cs="Arial"/>
          <w:sz w:val="22"/>
          <w:szCs w:val="22"/>
        </w:rPr>
        <w:t xml:space="preserve">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Pr="00BF22DB">
        <w:rPr>
          <w:rFonts w:ascii="Arial" w:hAnsi="Arial" w:cs="Arial"/>
          <w:sz w:val="22"/>
          <w:szCs w:val="22"/>
        </w:rPr>
        <w:t>pemberian</w:t>
      </w:r>
      <w:proofErr w:type="spellEnd"/>
      <w:r w:rsidRPr="00BF22DB">
        <w:rPr>
          <w:rFonts w:ascii="Arial" w:hAnsi="Arial" w:cs="Arial"/>
          <w:sz w:val="22"/>
          <w:szCs w:val="22"/>
        </w:rPr>
        <w:t xml:space="preserve"> </w:t>
      </w:r>
      <w:proofErr w:type="spellStart"/>
      <w:r w:rsidRPr="00BF22DB">
        <w:rPr>
          <w:rFonts w:ascii="Arial" w:hAnsi="Arial" w:cs="Arial"/>
          <w:sz w:val="22"/>
          <w:szCs w:val="22"/>
        </w:rPr>
        <w:t>izin</w:t>
      </w:r>
      <w:proofErr w:type="spellEnd"/>
      <w:r w:rsidRPr="00BF22DB">
        <w:rPr>
          <w:rFonts w:ascii="Arial" w:hAnsi="Arial" w:cs="Arial"/>
          <w:sz w:val="22"/>
          <w:szCs w:val="22"/>
        </w:rPr>
        <w:t xml:space="preserve"> </w:t>
      </w:r>
      <w:proofErr w:type="spellStart"/>
      <w:r w:rsidRPr="00BF22DB">
        <w:rPr>
          <w:rFonts w:ascii="Arial" w:hAnsi="Arial" w:cs="Arial"/>
          <w:sz w:val="22"/>
          <w:szCs w:val="22"/>
        </w:rPr>
        <w:t>pembangunan</w:t>
      </w:r>
      <w:proofErr w:type="spellEnd"/>
      <w:r w:rsidRPr="00BF22DB">
        <w:rPr>
          <w:rFonts w:ascii="Arial" w:hAnsi="Arial" w:cs="Arial"/>
          <w:sz w:val="22"/>
          <w:szCs w:val="22"/>
        </w:rPr>
        <w:t xml:space="preserve"> </w:t>
      </w:r>
      <w:proofErr w:type="spellStart"/>
      <w:r w:rsidRPr="00BF22DB">
        <w:rPr>
          <w:rFonts w:ascii="Arial" w:hAnsi="Arial" w:cs="Arial"/>
          <w:sz w:val="22"/>
          <w:szCs w:val="22"/>
        </w:rPr>
        <w:t>infrastruktur</w:t>
      </w:r>
      <w:proofErr w:type="spellEnd"/>
      <w:r w:rsidRPr="00BF22DB">
        <w:rPr>
          <w:rFonts w:ascii="Arial" w:hAnsi="Arial" w:cs="Arial"/>
          <w:sz w:val="22"/>
          <w:szCs w:val="22"/>
        </w:rPr>
        <w:t xml:space="preserve"> </w:t>
      </w:r>
      <w:proofErr w:type="spellStart"/>
      <w:r w:rsidRPr="00BF22DB">
        <w:rPr>
          <w:rFonts w:ascii="Arial" w:hAnsi="Arial" w:cs="Arial"/>
          <w:sz w:val="22"/>
          <w:szCs w:val="22"/>
        </w:rPr>
        <w:t>wisata</w:t>
      </w:r>
      <w:proofErr w:type="spellEnd"/>
      <w:r w:rsidRPr="00BF22DB">
        <w:rPr>
          <w:rFonts w:ascii="Arial" w:hAnsi="Arial" w:cs="Arial"/>
          <w:sz w:val="22"/>
          <w:szCs w:val="22"/>
        </w:rPr>
        <w:t xml:space="preserve"> </w:t>
      </w:r>
      <w:proofErr w:type="spellStart"/>
      <w:r w:rsidRPr="00BF22DB">
        <w:rPr>
          <w:rFonts w:ascii="Arial" w:hAnsi="Arial" w:cs="Arial"/>
          <w:sz w:val="22"/>
          <w:szCs w:val="22"/>
        </w:rPr>
        <w:t>atau</w:t>
      </w:r>
      <w:proofErr w:type="spellEnd"/>
      <w:r w:rsidRPr="00BF22DB">
        <w:rPr>
          <w:rFonts w:ascii="Arial" w:hAnsi="Arial" w:cs="Arial"/>
          <w:sz w:val="22"/>
          <w:szCs w:val="22"/>
        </w:rPr>
        <w:t xml:space="preserve"> </w:t>
      </w:r>
      <w:proofErr w:type="spellStart"/>
      <w:r w:rsidRPr="00BF22DB">
        <w:rPr>
          <w:rFonts w:ascii="Arial" w:hAnsi="Arial" w:cs="Arial"/>
          <w:sz w:val="22"/>
          <w:szCs w:val="22"/>
        </w:rPr>
        <w:t>penataan</w:t>
      </w:r>
      <w:proofErr w:type="spellEnd"/>
      <w:r w:rsidR="0034562B">
        <w:rPr>
          <w:rFonts w:ascii="Arial" w:hAnsi="Arial" w:cs="Arial"/>
          <w:sz w:val="22"/>
          <w:szCs w:val="22"/>
        </w:rPr>
        <w:t xml:space="preserve"> </w:t>
      </w:r>
      <w:proofErr w:type="spellStart"/>
      <w:r w:rsidR="0034562B">
        <w:rPr>
          <w:rFonts w:ascii="Arial" w:hAnsi="Arial" w:cs="Arial"/>
          <w:sz w:val="22"/>
          <w:szCs w:val="22"/>
        </w:rPr>
        <w:t>ruang</w:t>
      </w:r>
      <w:proofErr w:type="spellEnd"/>
      <w:r w:rsidR="0034562B">
        <w:rPr>
          <w:rFonts w:ascii="Arial" w:hAnsi="Arial" w:cs="Arial"/>
          <w:sz w:val="22"/>
          <w:szCs w:val="22"/>
        </w:rPr>
        <w:t xml:space="preserve"> </w:t>
      </w:r>
      <w:proofErr w:type="spellStart"/>
      <w:r w:rsidR="0034562B">
        <w:rPr>
          <w:rFonts w:ascii="Arial" w:hAnsi="Arial" w:cs="Arial"/>
          <w:sz w:val="22"/>
          <w:szCs w:val="22"/>
        </w:rPr>
        <w:t>laut</w:t>
      </w:r>
      <w:proofErr w:type="spellEnd"/>
      <w:r w:rsidR="0034562B">
        <w:rPr>
          <w:rFonts w:ascii="Arial" w:hAnsi="Arial" w:cs="Arial"/>
          <w:sz w:val="22"/>
          <w:szCs w:val="22"/>
        </w:rPr>
        <w:t>/</w:t>
      </w:r>
      <w:r w:rsidRPr="00BF22DB">
        <w:rPr>
          <w:rFonts w:ascii="Arial" w:hAnsi="Arial" w:cs="Arial"/>
          <w:sz w:val="22"/>
          <w:szCs w:val="22"/>
        </w:rPr>
        <w:t xml:space="preserve"> </w:t>
      </w:r>
      <w:proofErr w:type="spellStart"/>
      <w:r w:rsidRPr="00BF22DB">
        <w:rPr>
          <w:rFonts w:ascii="Arial" w:hAnsi="Arial" w:cs="Arial"/>
          <w:sz w:val="22"/>
          <w:szCs w:val="22"/>
        </w:rPr>
        <w:t>zonasi</w:t>
      </w:r>
      <w:proofErr w:type="spellEnd"/>
      <w:r w:rsidRPr="00BF22DB">
        <w:rPr>
          <w:rFonts w:ascii="Arial" w:hAnsi="Arial" w:cs="Arial"/>
          <w:sz w:val="22"/>
          <w:szCs w:val="22"/>
        </w:rPr>
        <w:t xml:space="preserve"> </w:t>
      </w:r>
      <w:proofErr w:type="spellStart"/>
      <w:r w:rsidRPr="00BF22DB">
        <w:rPr>
          <w:rFonts w:ascii="Arial" w:hAnsi="Arial" w:cs="Arial"/>
          <w:sz w:val="22"/>
          <w:szCs w:val="22"/>
        </w:rPr>
        <w:t>wisata</w:t>
      </w:r>
      <w:proofErr w:type="spellEnd"/>
      <w:r w:rsidRPr="00BF22DB">
        <w:rPr>
          <w:rFonts w:ascii="Arial" w:hAnsi="Arial" w:cs="Arial"/>
          <w:sz w:val="22"/>
          <w:szCs w:val="22"/>
        </w:rPr>
        <w:t xml:space="preserve"> </w:t>
      </w:r>
      <w:proofErr w:type="spellStart"/>
      <w:r w:rsidRPr="00BF22DB">
        <w:rPr>
          <w:rFonts w:ascii="Arial" w:hAnsi="Arial" w:cs="Arial"/>
          <w:sz w:val="22"/>
          <w:szCs w:val="22"/>
        </w:rPr>
        <w:t>bahari</w:t>
      </w:r>
      <w:proofErr w:type="spellEnd"/>
      <w:r w:rsidRPr="00BF22DB">
        <w:rPr>
          <w:rFonts w:ascii="Arial" w:hAnsi="Arial" w:cs="Arial"/>
          <w:sz w:val="22"/>
          <w:szCs w:val="22"/>
        </w:rPr>
        <w:t>.</w:t>
      </w:r>
    </w:p>
    <w:p w14:paraId="6DCEE221" w14:textId="236D08C2" w:rsidR="00F47995" w:rsidRPr="00136531" w:rsidRDefault="00F47995" w:rsidP="00B31407">
      <w:pPr>
        <w:pStyle w:val="NormalWeb"/>
        <w:spacing w:before="0" w:beforeAutospacing="0" w:after="0" w:afterAutospacing="0" w:line="360" w:lineRule="auto"/>
        <w:ind w:firstLine="720"/>
        <w:jc w:val="both"/>
        <w:rPr>
          <w:rFonts w:ascii="Arial" w:hAnsi="Arial" w:cs="Arial"/>
        </w:rPr>
      </w:pPr>
      <w:r w:rsidRPr="00BF22DB">
        <w:rPr>
          <w:rFonts w:ascii="Arial" w:hAnsi="Arial" w:cs="Arial"/>
          <w:sz w:val="22"/>
          <w:szCs w:val="22"/>
        </w:rPr>
        <w:t xml:space="preserve">Selain </w:t>
      </w:r>
      <w:proofErr w:type="spellStart"/>
      <w:r w:rsidRPr="00BF22DB">
        <w:rPr>
          <w:rFonts w:ascii="Arial" w:hAnsi="Arial" w:cs="Arial"/>
          <w:sz w:val="22"/>
          <w:szCs w:val="22"/>
        </w:rPr>
        <w:t>itu</w:t>
      </w:r>
      <w:proofErr w:type="spellEnd"/>
      <w:r w:rsidRPr="00BF22DB">
        <w:rPr>
          <w:rFonts w:ascii="Arial" w:hAnsi="Arial" w:cs="Arial"/>
          <w:sz w:val="22"/>
          <w:szCs w:val="22"/>
        </w:rPr>
        <w:t xml:space="preserve">, </w:t>
      </w:r>
      <w:proofErr w:type="spellStart"/>
      <w:r w:rsidRPr="00BF22DB">
        <w:rPr>
          <w:rFonts w:ascii="Arial" w:hAnsi="Arial" w:cs="Arial"/>
          <w:sz w:val="22"/>
          <w:szCs w:val="22"/>
        </w:rPr>
        <w:t>meskipun</w:t>
      </w:r>
      <w:proofErr w:type="spellEnd"/>
      <w:r w:rsidRPr="00BF22DB">
        <w:rPr>
          <w:rFonts w:ascii="Arial" w:hAnsi="Arial" w:cs="Arial"/>
          <w:sz w:val="22"/>
          <w:szCs w:val="22"/>
        </w:rPr>
        <w:t xml:space="preserve"> </w:t>
      </w:r>
      <w:proofErr w:type="spellStart"/>
      <w:r w:rsidRPr="00BF22DB">
        <w:rPr>
          <w:rFonts w:ascii="Arial" w:hAnsi="Arial" w:cs="Arial"/>
          <w:sz w:val="22"/>
          <w:szCs w:val="22"/>
        </w:rPr>
        <w:t>regulasi</w:t>
      </w:r>
      <w:proofErr w:type="spellEnd"/>
      <w:r w:rsidRPr="00BF22DB">
        <w:rPr>
          <w:rFonts w:ascii="Arial" w:hAnsi="Arial" w:cs="Arial"/>
          <w:sz w:val="22"/>
          <w:szCs w:val="22"/>
        </w:rPr>
        <w:t xml:space="preserve"> </w:t>
      </w:r>
      <w:proofErr w:type="spellStart"/>
      <w:r w:rsidRPr="00BF22DB">
        <w:rPr>
          <w:rFonts w:ascii="Arial" w:hAnsi="Arial" w:cs="Arial"/>
          <w:sz w:val="22"/>
          <w:szCs w:val="22"/>
        </w:rPr>
        <w:t>menyebutkan</w:t>
      </w:r>
      <w:proofErr w:type="spellEnd"/>
      <w:r w:rsidRPr="00BF22DB">
        <w:rPr>
          <w:rFonts w:ascii="Arial" w:hAnsi="Arial" w:cs="Arial"/>
          <w:sz w:val="22"/>
          <w:szCs w:val="22"/>
        </w:rPr>
        <w:t xml:space="preserve"> </w:t>
      </w:r>
      <w:proofErr w:type="spellStart"/>
      <w:r w:rsidRPr="00BF22DB">
        <w:rPr>
          <w:rFonts w:ascii="Arial" w:hAnsi="Arial" w:cs="Arial"/>
          <w:sz w:val="22"/>
          <w:szCs w:val="22"/>
        </w:rPr>
        <w:t>peran</w:t>
      </w:r>
      <w:proofErr w:type="spellEnd"/>
      <w:r w:rsidRPr="00BF22DB">
        <w:rPr>
          <w:rFonts w:ascii="Arial" w:hAnsi="Arial" w:cs="Arial"/>
          <w:sz w:val="22"/>
          <w:szCs w:val="22"/>
        </w:rPr>
        <w:t xml:space="preserve"> </w:t>
      </w:r>
      <w:proofErr w:type="spellStart"/>
      <w:r w:rsidRPr="00BF22DB">
        <w:rPr>
          <w:rFonts w:ascii="Arial" w:hAnsi="Arial" w:cs="Arial"/>
          <w:sz w:val="22"/>
          <w:szCs w:val="22"/>
        </w:rPr>
        <w:t>strategis</w:t>
      </w:r>
      <w:proofErr w:type="spellEnd"/>
      <w:r w:rsidRPr="00BF22DB">
        <w:rPr>
          <w:rFonts w:ascii="Arial" w:hAnsi="Arial" w:cs="Arial"/>
          <w:sz w:val="22"/>
          <w:szCs w:val="22"/>
        </w:rPr>
        <w:t xml:space="preserve"> </w:t>
      </w:r>
      <w:proofErr w:type="spellStart"/>
      <w:r w:rsidRPr="00BF22DB">
        <w:rPr>
          <w:rFonts w:ascii="Arial" w:hAnsi="Arial" w:cs="Arial"/>
          <w:sz w:val="22"/>
          <w:szCs w:val="22"/>
        </w:rPr>
        <w:t>Pemerintah</w:t>
      </w:r>
      <w:proofErr w:type="spellEnd"/>
      <w:r w:rsidRPr="00BF22DB">
        <w:rPr>
          <w:rFonts w:ascii="Arial" w:hAnsi="Arial" w:cs="Arial"/>
          <w:sz w:val="22"/>
          <w:szCs w:val="22"/>
        </w:rPr>
        <w:t xml:space="preserve"> Desa Gili Indah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Pr="00BF22DB">
        <w:rPr>
          <w:rFonts w:ascii="Arial" w:hAnsi="Arial" w:cs="Arial"/>
          <w:sz w:val="22"/>
          <w:szCs w:val="22"/>
        </w:rPr>
        <w:t>mendukung</w:t>
      </w:r>
      <w:proofErr w:type="spellEnd"/>
      <w:r w:rsidRPr="00BF22DB">
        <w:rPr>
          <w:rFonts w:ascii="Arial" w:hAnsi="Arial" w:cs="Arial"/>
          <w:sz w:val="22"/>
          <w:szCs w:val="22"/>
        </w:rPr>
        <w:t xml:space="preserve"> </w:t>
      </w:r>
      <w:proofErr w:type="spellStart"/>
      <w:r w:rsidRPr="00BF22DB">
        <w:rPr>
          <w:rFonts w:ascii="Arial" w:hAnsi="Arial" w:cs="Arial"/>
          <w:sz w:val="22"/>
          <w:szCs w:val="22"/>
        </w:rPr>
        <w:t>pengelolaan</w:t>
      </w:r>
      <w:proofErr w:type="spellEnd"/>
      <w:r w:rsidRPr="00BF22DB">
        <w:rPr>
          <w:rFonts w:ascii="Arial" w:hAnsi="Arial" w:cs="Arial"/>
          <w:sz w:val="22"/>
          <w:szCs w:val="22"/>
        </w:rPr>
        <w:t xml:space="preserve"> </w:t>
      </w:r>
      <w:proofErr w:type="spellStart"/>
      <w:r w:rsidRPr="00BF22DB">
        <w:rPr>
          <w:rFonts w:ascii="Arial" w:hAnsi="Arial" w:cs="Arial"/>
          <w:sz w:val="22"/>
          <w:szCs w:val="22"/>
        </w:rPr>
        <w:t>wisata</w:t>
      </w:r>
      <w:proofErr w:type="spellEnd"/>
      <w:r w:rsidRPr="00BF22DB">
        <w:rPr>
          <w:rFonts w:ascii="Arial" w:hAnsi="Arial" w:cs="Arial"/>
          <w:sz w:val="22"/>
          <w:szCs w:val="22"/>
        </w:rPr>
        <w:t xml:space="preserve">,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Pr="00BF22DB">
        <w:rPr>
          <w:rFonts w:ascii="Arial" w:hAnsi="Arial" w:cs="Arial"/>
          <w:sz w:val="22"/>
          <w:szCs w:val="22"/>
        </w:rPr>
        <w:t>praktiknya</w:t>
      </w:r>
      <w:proofErr w:type="spellEnd"/>
      <w:r w:rsidRPr="00BF22DB">
        <w:rPr>
          <w:rFonts w:ascii="Arial" w:hAnsi="Arial" w:cs="Arial"/>
          <w:sz w:val="22"/>
          <w:szCs w:val="22"/>
        </w:rPr>
        <w:t xml:space="preserve"> </w:t>
      </w:r>
      <w:proofErr w:type="spellStart"/>
      <w:r w:rsidRPr="00BF22DB">
        <w:rPr>
          <w:rFonts w:ascii="Arial" w:hAnsi="Arial" w:cs="Arial"/>
          <w:sz w:val="22"/>
          <w:szCs w:val="22"/>
        </w:rPr>
        <w:t>posisi</w:t>
      </w:r>
      <w:proofErr w:type="spellEnd"/>
      <w:r w:rsidRPr="00BF22DB">
        <w:rPr>
          <w:rFonts w:ascii="Arial" w:hAnsi="Arial" w:cs="Arial"/>
          <w:sz w:val="22"/>
          <w:szCs w:val="22"/>
        </w:rPr>
        <w:t xml:space="preserve"> </w:t>
      </w:r>
      <w:proofErr w:type="spellStart"/>
      <w:r w:rsidRPr="00BF22DB">
        <w:rPr>
          <w:rFonts w:ascii="Arial" w:hAnsi="Arial" w:cs="Arial"/>
          <w:sz w:val="22"/>
          <w:szCs w:val="22"/>
        </w:rPr>
        <w:t>desa</w:t>
      </w:r>
      <w:proofErr w:type="spellEnd"/>
      <w:r w:rsidRPr="00BF22DB">
        <w:rPr>
          <w:rFonts w:ascii="Arial" w:hAnsi="Arial" w:cs="Arial"/>
          <w:sz w:val="22"/>
          <w:szCs w:val="22"/>
        </w:rPr>
        <w:t xml:space="preserve"> </w:t>
      </w:r>
      <w:proofErr w:type="spellStart"/>
      <w:r w:rsidRPr="00BF22DB">
        <w:rPr>
          <w:rFonts w:ascii="Arial" w:hAnsi="Arial" w:cs="Arial"/>
          <w:sz w:val="22"/>
          <w:szCs w:val="22"/>
        </w:rPr>
        <w:t>lebih</w:t>
      </w:r>
      <w:proofErr w:type="spellEnd"/>
      <w:r w:rsidRPr="00BF22DB">
        <w:rPr>
          <w:rFonts w:ascii="Arial" w:hAnsi="Arial" w:cs="Arial"/>
          <w:sz w:val="22"/>
          <w:szCs w:val="22"/>
        </w:rPr>
        <w:t xml:space="preserve"> </w:t>
      </w:r>
      <w:proofErr w:type="spellStart"/>
      <w:r w:rsidRPr="00BF22DB">
        <w:rPr>
          <w:rFonts w:ascii="Arial" w:hAnsi="Arial" w:cs="Arial"/>
          <w:sz w:val="22"/>
          <w:szCs w:val="22"/>
        </w:rPr>
        <w:t>sering</w:t>
      </w:r>
      <w:proofErr w:type="spellEnd"/>
      <w:r w:rsidRPr="00BF22DB">
        <w:rPr>
          <w:rFonts w:ascii="Arial" w:hAnsi="Arial" w:cs="Arial"/>
          <w:sz w:val="22"/>
          <w:szCs w:val="22"/>
        </w:rPr>
        <w:t xml:space="preserve"> </w:t>
      </w:r>
      <w:proofErr w:type="spellStart"/>
      <w:r w:rsidRPr="00BF22DB">
        <w:rPr>
          <w:rFonts w:ascii="Arial" w:hAnsi="Arial" w:cs="Arial"/>
          <w:sz w:val="22"/>
          <w:szCs w:val="22"/>
        </w:rPr>
        <w:t>sebagai</w:t>
      </w:r>
      <w:proofErr w:type="spellEnd"/>
      <w:r w:rsidRPr="00BF22DB">
        <w:rPr>
          <w:rFonts w:ascii="Arial" w:hAnsi="Arial" w:cs="Arial"/>
          <w:sz w:val="22"/>
          <w:szCs w:val="22"/>
        </w:rPr>
        <w:t xml:space="preserve"> </w:t>
      </w:r>
      <w:proofErr w:type="spellStart"/>
      <w:r w:rsidRPr="00BF22DB">
        <w:rPr>
          <w:rFonts w:ascii="Arial" w:hAnsi="Arial" w:cs="Arial"/>
          <w:sz w:val="22"/>
          <w:szCs w:val="22"/>
        </w:rPr>
        <w:t>penerima</w:t>
      </w:r>
      <w:proofErr w:type="spellEnd"/>
      <w:r w:rsidRPr="00BF22DB">
        <w:rPr>
          <w:rFonts w:ascii="Arial" w:hAnsi="Arial" w:cs="Arial"/>
          <w:sz w:val="22"/>
          <w:szCs w:val="22"/>
        </w:rPr>
        <w:t xml:space="preserve"> </w:t>
      </w:r>
      <w:proofErr w:type="spellStart"/>
      <w:r w:rsidRPr="00BF22DB">
        <w:rPr>
          <w:rFonts w:ascii="Arial" w:hAnsi="Arial" w:cs="Arial"/>
          <w:sz w:val="22"/>
          <w:szCs w:val="22"/>
        </w:rPr>
        <w:t>kebijakan</w:t>
      </w:r>
      <w:proofErr w:type="spellEnd"/>
      <w:r w:rsidRPr="00BF22DB">
        <w:rPr>
          <w:rFonts w:ascii="Arial" w:hAnsi="Arial" w:cs="Arial"/>
          <w:sz w:val="22"/>
          <w:szCs w:val="22"/>
        </w:rPr>
        <w:t xml:space="preserve">, </w:t>
      </w:r>
      <w:proofErr w:type="spellStart"/>
      <w:r w:rsidRPr="00BF22DB">
        <w:rPr>
          <w:rFonts w:ascii="Arial" w:hAnsi="Arial" w:cs="Arial"/>
          <w:sz w:val="22"/>
          <w:szCs w:val="22"/>
        </w:rPr>
        <w:t>bukan</w:t>
      </w:r>
      <w:proofErr w:type="spellEnd"/>
      <w:r w:rsidRPr="00BF22DB">
        <w:rPr>
          <w:rFonts w:ascii="Arial" w:hAnsi="Arial" w:cs="Arial"/>
          <w:sz w:val="22"/>
          <w:szCs w:val="22"/>
        </w:rPr>
        <w:t xml:space="preserve"> </w:t>
      </w:r>
      <w:proofErr w:type="spellStart"/>
      <w:r w:rsidRPr="00BF22DB">
        <w:rPr>
          <w:rFonts w:ascii="Arial" w:hAnsi="Arial" w:cs="Arial"/>
          <w:sz w:val="22"/>
          <w:szCs w:val="22"/>
        </w:rPr>
        <w:t>pengambil</w:t>
      </w:r>
      <w:proofErr w:type="spellEnd"/>
      <w:r w:rsidRPr="00BF22DB">
        <w:rPr>
          <w:rFonts w:ascii="Arial" w:hAnsi="Arial" w:cs="Arial"/>
          <w:sz w:val="22"/>
          <w:szCs w:val="22"/>
        </w:rPr>
        <w:t xml:space="preserve"> </w:t>
      </w:r>
      <w:proofErr w:type="spellStart"/>
      <w:r w:rsidRPr="00BF22DB">
        <w:rPr>
          <w:rFonts w:ascii="Arial" w:hAnsi="Arial" w:cs="Arial"/>
          <w:sz w:val="22"/>
          <w:szCs w:val="22"/>
        </w:rPr>
        <w:t>keputusan</w:t>
      </w:r>
      <w:proofErr w:type="spellEnd"/>
      <w:r w:rsidRPr="00BF22DB">
        <w:rPr>
          <w:rFonts w:ascii="Arial" w:hAnsi="Arial" w:cs="Arial"/>
          <w:sz w:val="22"/>
          <w:szCs w:val="22"/>
        </w:rPr>
        <w:t xml:space="preserve">. Hal </w:t>
      </w:r>
      <w:proofErr w:type="spellStart"/>
      <w:r w:rsidRPr="00BF22DB">
        <w:rPr>
          <w:rFonts w:ascii="Arial" w:hAnsi="Arial" w:cs="Arial"/>
          <w:sz w:val="22"/>
          <w:szCs w:val="22"/>
        </w:rPr>
        <w:t>ini</w:t>
      </w:r>
      <w:proofErr w:type="spellEnd"/>
      <w:r w:rsidRPr="00BF22DB">
        <w:rPr>
          <w:rFonts w:ascii="Arial" w:hAnsi="Arial" w:cs="Arial"/>
          <w:sz w:val="22"/>
          <w:szCs w:val="22"/>
        </w:rPr>
        <w:t xml:space="preserve"> </w:t>
      </w:r>
      <w:proofErr w:type="spellStart"/>
      <w:r w:rsidRPr="00BF22DB">
        <w:rPr>
          <w:rFonts w:ascii="Arial" w:hAnsi="Arial" w:cs="Arial"/>
          <w:sz w:val="22"/>
          <w:szCs w:val="22"/>
        </w:rPr>
        <w:t>memperlemah</w:t>
      </w:r>
      <w:proofErr w:type="spellEnd"/>
      <w:r w:rsidRPr="00BF22DB">
        <w:rPr>
          <w:rFonts w:ascii="Arial" w:hAnsi="Arial" w:cs="Arial"/>
          <w:sz w:val="22"/>
          <w:szCs w:val="22"/>
        </w:rPr>
        <w:t xml:space="preserve"> </w:t>
      </w:r>
      <w:proofErr w:type="spellStart"/>
      <w:r w:rsidRPr="00BF22DB">
        <w:rPr>
          <w:rFonts w:ascii="Arial" w:hAnsi="Arial" w:cs="Arial"/>
          <w:sz w:val="22"/>
          <w:szCs w:val="22"/>
        </w:rPr>
        <w:t>keterlibatan</w:t>
      </w:r>
      <w:proofErr w:type="spellEnd"/>
      <w:r w:rsidRPr="00BF22DB">
        <w:rPr>
          <w:rFonts w:ascii="Arial" w:hAnsi="Arial" w:cs="Arial"/>
          <w:sz w:val="22"/>
          <w:szCs w:val="22"/>
        </w:rPr>
        <w:t xml:space="preserve"> </w:t>
      </w:r>
      <w:proofErr w:type="spellStart"/>
      <w:r w:rsidRPr="00BF22DB">
        <w:rPr>
          <w:rFonts w:ascii="Arial" w:hAnsi="Arial" w:cs="Arial"/>
          <w:sz w:val="22"/>
          <w:szCs w:val="22"/>
        </w:rPr>
        <w:t>masyarakat</w:t>
      </w:r>
      <w:proofErr w:type="spellEnd"/>
      <w:r w:rsidRPr="00BF22DB">
        <w:rPr>
          <w:rFonts w:ascii="Arial" w:hAnsi="Arial" w:cs="Arial"/>
          <w:sz w:val="22"/>
          <w:szCs w:val="22"/>
        </w:rPr>
        <w:t xml:space="preserve"> </w:t>
      </w:r>
      <w:proofErr w:type="spellStart"/>
      <w:r w:rsidRPr="00BF22DB">
        <w:rPr>
          <w:rFonts w:ascii="Arial" w:hAnsi="Arial" w:cs="Arial"/>
          <w:sz w:val="22"/>
          <w:szCs w:val="22"/>
        </w:rPr>
        <w:t>lokal</w:t>
      </w:r>
      <w:proofErr w:type="spellEnd"/>
      <w:r w:rsidRPr="00BF22DB">
        <w:rPr>
          <w:rFonts w:ascii="Arial" w:hAnsi="Arial" w:cs="Arial"/>
          <w:sz w:val="22"/>
          <w:szCs w:val="22"/>
        </w:rPr>
        <w:t xml:space="preserve">, </w:t>
      </w:r>
      <w:proofErr w:type="spellStart"/>
      <w:r w:rsidRPr="00BF22DB">
        <w:rPr>
          <w:rFonts w:ascii="Arial" w:hAnsi="Arial" w:cs="Arial"/>
          <w:sz w:val="22"/>
          <w:szCs w:val="22"/>
        </w:rPr>
        <w:t>padahal</w:t>
      </w:r>
      <w:proofErr w:type="spellEnd"/>
      <w:r w:rsidRPr="00BF22DB">
        <w:rPr>
          <w:rFonts w:ascii="Arial" w:hAnsi="Arial" w:cs="Arial"/>
          <w:sz w:val="22"/>
          <w:szCs w:val="22"/>
        </w:rPr>
        <w:t xml:space="preserve"> </w:t>
      </w:r>
      <w:proofErr w:type="spellStart"/>
      <w:r w:rsidRPr="00BF22DB">
        <w:rPr>
          <w:rFonts w:ascii="Arial" w:hAnsi="Arial" w:cs="Arial"/>
          <w:sz w:val="22"/>
          <w:szCs w:val="22"/>
        </w:rPr>
        <w:t>partisipasi</w:t>
      </w:r>
      <w:proofErr w:type="spellEnd"/>
      <w:r w:rsidRPr="00BF22DB">
        <w:rPr>
          <w:rFonts w:ascii="Arial" w:hAnsi="Arial" w:cs="Arial"/>
          <w:sz w:val="22"/>
          <w:szCs w:val="22"/>
        </w:rPr>
        <w:t xml:space="preserve"> </w:t>
      </w:r>
      <w:proofErr w:type="spellStart"/>
      <w:r w:rsidRPr="00BF22DB">
        <w:rPr>
          <w:rFonts w:ascii="Arial" w:hAnsi="Arial" w:cs="Arial"/>
          <w:sz w:val="22"/>
          <w:szCs w:val="22"/>
        </w:rPr>
        <w:t>mereka</w:t>
      </w:r>
      <w:proofErr w:type="spellEnd"/>
      <w:r w:rsidRPr="00BF22DB">
        <w:rPr>
          <w:rFonts w:ascii="Arial" w:hAnsi="Arial" w:cs="Arial"/>
          <w:sz w:val="22"/>
          <w:szCs w:val="22"/>
        </w:rPr>
        <w:t xml:space="preserve"> sangat </w:t>
      </w:r>
      <w:proofErr w:type="spellStart"/>
      <w:r w:rsidRPr="00BF22DB">
        <w:rPr>
          <w:rFonts w:ascii="Arial" w:hAnsi="Arial" w:cs="Arial"/>
          <w:sz w:val="22"/>
          <w:szCs w:val="22"/>
        </w:rPr>
        <w:t>penting</w:t>
      </w:r>
      <w:proofErr w:type="spellEnd"/>
      <w:r w:rsidRPr="00BF22DB">
        <w:rPr>
          <w:rFonts w:ascii="Arial" w:hAnsi="Arial" w:cs="Arial"/>
          <w:sz w:val="22"/>
          <w:szCs w:val="22"/>
        </w:rPr>
        <w:t xml:space="preserve"> </w:t>
      </w:r>
      <w:proofErr w:type="spellStart"/>
      <w:r w:rsidRPr="00BF22DB">
        <w:rPr>
          <w:rFonts w:ascii="Arial" w:hAnsi="Arial" w:cs="Arial"/>
          <w:sz w:val="22"/>
          <w:szCs w:val="22"/>
        </w:rPr>
        <w:t>untuk</w:t>
      </w:r>
      <w:proofErr w:type="spellEnd"/>
      <w:r w:rsidRPr="00BF22DB">
        <w:rPr>
          <w:rFonts w:ascii="Arial" w:hAnsi="Arial" w:cs="Arial"/>
          <w:sz w:val="22"/>
          <w:szCs w:val="22"/>
        </w:rPr>
        <w:t xml:space="preserve"> </w:t>
      </w:r>
      <w:proofErr w:type="spellStart"/>
      <w:r w:rsidRPr="00BF22DB">
        <w:rPr>
          <w:rFonts w:ascii="Arial" w:hAnsi="Arial" w:cs="Arial"/>
          <w:sz w:val="22"/>
          <w:szCs w:val="22"/>
        </w:rPr>
        <w:t>efektivitas</w:t>
      </w:r>
      <w:proofErr w:type="spellEnd"/>
      <w:r w:rsidRPr="00BF22DB">
        <w:rPr>
          <w:rFonts w:ascii="Arial" w:hAnsi="Arial" w:cs="Arial"/>
          <w:sz w:val="22"/>
          <w:szCs w:val="22"/>
        </w:rPr>
        <w:t xml:space="preserve"> </w:t>
      </w:r>
      <w:proofErr w:type="spellStart"/>
      <w:r w:rsidRPr="00BF22DB">
        <w:rPr>
          <w:rFonts w:ascii="Arial" w:hAnsi="Arial" w:cs="Arial"/>
          <w:sz w:val="22"/>
          <w:szCs w:val="22"/>
        </w:rPr>
        <w:t>pengelolaan</w:t>
      </w:r>
      <w:proofErr w:type="spellEnd"/>
      <w:r w:rsidRPr="00BF22DB">
        <w:rPr>
          <w:rFonts w:ascii="Arial" w:hAnsi="Arial" w:cs="Arial"/>
          <w:sz w:val="22"/>
          <w:szCs w:val="22"/>
        </w:rPr>
        <w:t xml:space="preserve">. </w:t>
      </w:r>
      <w:proofErr w:type="spellStart"/>
      <w:r w:rsidRPr="00BF22DB">
        <w:rPr>
          <w:rFonts w:ascii="Arial" w:hAnsi="Arial" w:cs="Arial"/>
          <w:sz w:val="22"/>
          <w:szCs w:val="22"/>
        </w:rPr>
        <w:t>Kondisi</w:t>
      </w:r>
      <w:proofErr w:type="spellEnd"/>
      <w:r w:rsidRPr="00BF22DB">
        <w:rPr>
          <w:rFonts w:ascii="Arial" w:hAnsi="Arial" w:cs="Arial"/>
          <w:sz w:val="22"/>
          <w:szCs w:val="22"/>
        </w:rPr>
        <w:t xml:space="preserve"> </w:t>
      </w:r>
      <w:proofErr w:type="spellStart"/>
      <w:r w:rsidRPr="00BF22DB">
        <w:rPr>
          <w:rFonts w:ascii="Arial" w:hAnsi="Arial" w:cs="Arial"/>
          <w:sz w:val="22"/>
          <w:szCs w:val="22"/>
        </w:rPr>
        <w:t>tersebut</w:t>
      </w:r>
      <w:proofErr w:type="spellEnd"/>
      <w:r w:rsidRPr="00BF22DB">
        <w:rPr>
          <w:rFonts w:ascii="Arial" w:hAnsi="Arial" w:cs="Arial"/>
          <w:sz w:val="22"/>
          <w:szCs w:val="22"/>
        </w:rPr>
        <w:t xml:space="preserve"> </w:t>
      </w:r>
      <w:proofErr w:type="spellStart"/>
      <w:r w:rsidRPr="00BF22DB">
        <w:rPr>
          <w:rFonts w:ascii="Arial" w:hAnsi="Arial" w:cs="Arial"/>
          <w:sz w:val="22"/>
          <w:szCs w:val="22"/>
        </w:rPr>
        <w:t>menunjukkan</w:t>
      </w:r>
      <w:proofErr w:type="spellEnd"/>
      <w:r w:rsidRPr="00BF22DB">
        <w:rPr>
          <w:rFonts w:ascii="Arial" w:hAnsi="Arial" w:cs="Arial"/>
          <w:sz w:val="22"/>
          <w:szCs w:val="22"/>
        </w:rPr>
        <w:t xml:space="preserve"> </w:t>
      </w:r>
      <w:proofErr w:type="spellStart"/>
      <w:r w:rsidRPr="00BF22DB">
        <w:rPr>
          <w:rFonts w:ascii="Arial" w:hAnsi="Arial" w:cs="Arial"/>
          <w:sz w:val="22"/>
          <w:szCs w:val="22"/>
        </w:rPr>
        <w:t>bahwa</w:t>
      </w:r>
      <w:proofErr w:type="spellEnd"/>
      <w:r w:rsidRPr="00BF22DB">
        <w:rPr>
          <w:rFonts w:ascii="Arial" w:hAnsi="Arial" w:cs="Arial"/>
          <w:sz w:val="22"/>
          <w:szCs w:val="22"/>
        </w:rPr>
        <w:t xml:space="preserve"> </w:t>
      </w:r>
      <w:proofErr w:type="spellStart"/>
      <w:r w:rsidRPr="00BF22DB">
        <w:rPr>
          <w:rFonts w:ascii="Arial" w:hAnsi="Arial" w:cs="Arial"/>
          <w:sz w:val="22"/>
          <w:szCs w:val="22"/>
        </w:rPr>
        <w:t>aturan</w:t>
      </w:r>
      <w:proofErr w:type="spellEnd"/>
      <w:r w:rsidRPr="00BF22DB">
        <w:rPr>
          <w:rFonts w:ascii="Arial" w:hAnsi="Arial" w:cs="Arial"/>
          <w:sz w:val="22"/>
          <w:szCs w:val="22"/>
        </w:rPr>
        <w:t xml:space="preserve"> </w:t>
      </w:r>
      <w:proofErr w:type="spellStart"/>
      <w:r w:rsidRPr="00BF22DB">
        <w:rPr>
          <w:rFonts w:ascii="Arial" w:hAnsi="Arial" w:cs="Arial"/>
          <w:sz w:val="22"/>
          <w:szCs w:val="22"/>
        </w:rPr>
        <w:t>posisi</w:t>
      </w:r>
      <w:proofErr w:type="spellEnd"/>
      <w:r w:rsidRPr="00BF22DB">
        <w:rPr>
          <w:rFonts w:ascii="Arial" w:hAnsi="Arial" w:cs="Arial"/>
          <w:sz w:val="22"/>
          <w:szCs w:val="22"/>
        </w:rPr>
        <w:t xml:space="preserve"> </w:t>
      </w:r>
      <w:proofErr w:type="spellStart"/>
      <w:r w:rsidRPr="00BF22DB">
        <w:rPr>
          <w:rFonts w:ascii="Arial" w:hAnsi="Arial" w:cs="Arial"/>
          <w:sz w:val="22"/>
          <w:szCs w:val="22"/>
        </w:rPr>
        <w:t>dalam</w:t>
      </w:r>
      <w:proofErr w:type="spellEnd"/>
      <w:r w:rsidRPr="00BF22DB">
        <w:rPr>
          <w:rFonts w:ascii="Arial" w:hAnsi="Arial" w:cs="Arial"/>
          <w:sz w:val="22"/>
          <w:szCs w:val="22"/>
        </w:rPr>
        <w:t xml:space="preserve"> </w:t>
      </w:r>
      <w:proofErr w:type="spellStart"/>
      <w:r w:rsidRPr="00BF22DB">
        <w:rPr>
          <w:rFonts w:ascii="Arial" w:hAnsi="Arial" w:cs="Arial"/>
          <w:sz w:val="22"/>
          <w:szCs w:val="22"/>
        </w:rPr>
        <w:t>struktur</w:t>
      </w:r>
      <w:proofErr w:type="spellEnd"/>
      <w:r w:rsidRPr="00BF22DB">
        <w:rPr>
          <w:rFonts w:ascii="Arial" w:hAnsi="Arial" w:cs="Arial"/>
          <w:sz w:val="22"/>
          <w:szCs w:val="22"/>
        </w:rPr>
        <w:t xml:space="preserve"> formal </w:t>
      </w:r>
      <w:proofErr w:type="spellStart"/>
      <w:r w:rsidRPr="00BF22DB">
        <w:rPr>
          <w:rFonts w:ascii="Arial" w:hAnsi="Arial" w:cs="Arial"/>
          <w:sz w:val="22"/>
          <w:szCs w:val="22"/>
        </w:rPr>
        <w:t>tidak</w:t>
      </w:r>
      <w:proofErr w:type="spellEnd"/>
      <w:r w:rsidRPr="00BF22DB">
        <w:rPr>
          <w:rFonts w:ascii="Arial" w:hAnsi="Arial" w:cs="Arial"/>
          <w:sz w:val="22"/>
          <w:szCs w:val="22"/>
        </w:rPr>
        <w:t xml:space="preserve"> </w:t>
      </w:r>
      <w:proofErr w:type="spellStart"/>
      <w:r w:rsidRPr="00BF22DB">
        <w:rPr>
          <w:rFonts w:ascii="Arial" w:hAnsi="Arial" w:cs="Arial"/>
          <w:sz w:val="22"/>
          <w:szCs w:val="22"/>
        </w:rPr>
        <w:t>sepenuhnya</w:t>
      </w:r>
      <w:proofErr w:type="spellEnd"/>
      <w:r w:rsidRPr="00BF22DB">
        <w:rPr>
          <w:rFonts w:ascii="Arial" w:hAnsi="Arial" w:cs="Arial"/>
          <w:sz w:val="22"/>
          <w:szCs w:val="22"/>
        </w:rPr>
        <w:t xml:space="preserve"> </w:t>
      </w:r>
      <w:proofErr w:type="spellStart"/>
      <w:r w:rsidRPr="00BF22DB">
        <w:rPr>
          <w:rFonts w:ascii="Arial" w:hAnsi="Arial" w:cs="Arial"/>
          <w:sz w:val="22"/>
          <w:szCs w:val="22"/>
        </w:rPr>
        <w:t>sejalan</w:t>
      </w:r>
      <w:proofErr w:type="spellEnd"/>
      <w:r w:rsidRPr="00BF22DB">
        <w:rPr>
          <w:rFonts w:ascii="Arial" w:hAnsi="Arial" w:cs="Arial"/>
          <w:sz w:val="22"/>
          <w:szCs w:val="22"/>
        </w:rPr>
        <w:t xml:space="preserve"> </w:t>
      </w:r>
      <w:proofErr w:type="spellStart"/>
      <w:r w:rsidRPr="00BF22DB">
        <w:rPr>
          <w:rFonts w:ascii="Arial" w:hAnsi="Arial" w:cs="Arial"/>
          <w:sz w:val="22"/>
          <w:szCs w:val="22"/>
        </w:rPr>
        <w:t>dengan</w:t>
      </w:r>
      <w:proofErr w:type="spellEnd"/>
      <w:r w:rsidRPr="00BF22DB">
        <w:rPr>
          <w:rFonts w:ascii="Arial" w:hAnsi="Arial" w:cs="Arial"/>
          <w:sz w:val="22"/>
          <w:szCs w:val="22"/>
        </w:rPr>
        <w:t xml:space="preserve"> </w:t>
      </w:r>
      <w:r w:rsidRPr="00BF22DB">
        <w:rPr>
          <w:rStyle w:val="Emphasis"/>
          <w:rFonts w:ascii="Arial" w:hAnsi="Arial" w:cs="Arial"/>
          <w:sz w:val="22"/>
          <w:szCs w:val="22"/>
        </w:rPr>
        <w:t>rules-in-use</w:t>
      </w:r>
      <w:r w:rsidRPr="00BF22DB">
        <w:rPr>
          <w:rFonts w:ascii="Arial" w:hAnsi="Arial" w:cs="Arial"/>
          <w:sz w:val="22"/>
          <w:szCs w:val="22"/>
        </w:rPr>
        <w:t xml:space="preserve"> </w:t>
      </w:r>
      <w:r w:rsidR="0034562B" w:rsidRPr="0034562B">
        <w:rPr>
          <w:rFonts w:ascii="Arial" w:hAnsi="Arial" w:cs="Arial"/>
          <w:i/>
          <w:iCs/>
          <w:sz w:val="22"/>
          <w:szCs w:val="22"/>
        </w:rPr>
        <w:t xml:space="preserve">Ostrom </w:t>
      </w:r>
      <w:r w:rsidRPr="00BF22DB">
        <w:rPr>
          <w:rFonts w:ascii="Arial" w:hAnsi="Arial" w:cs="Arial"/>
          <w:sz w:val="22"/>
          <w:szCs w:val="22"/>
        </w:rPr>
        <w:t xml:space="preserve">di </w:t>
      </w:r>
      <w:proofErr w:type="spellStart"/>
      <w:r w:rsidRPr="00BF22DB">
        <w:rPr>
          <w:rFonts w:ascii="Arial" w:hAnsi="Arial" w:cs="Arial"/>
          <w:sz w:val="22"/>
          <w:szCs w:val="22"/>
        </w:rPr>
        <w:t>lapangan</w:t>
      </w:r>
      <w:proofErr w:type="spellEnd"/>
      <w:r w:rsidRPr="00BF22DB">
        <w:rPr>
          <w:rFonts w:ascii="Arial" w:hAnsi="Arial" w:cs="Arial"/>
          <w:sz w:val="22"/>
          <w:szCs w:val="22"/>
        </w:rPr>
        <w:t xml:space="preserve">, </w:t>
      </w:r>
      <w:proofErr w:type="spellStart"/>
      <w:r w:rsidRPr="00BF22DB">
        <w:rPr>
          <w:rFonts w:ascii="Arial" w:hAnsi="Arial" w:cs="Arial"/>
          <w:sz w:val="22"/>
          <w:szCs w:val="22"/>
        </w:rPr>
        <w:t>sehingga</w:t>
      </w:r>
      <w:proofErr w:type="spellEnd"/>
      <w:r w:rsidRPr="00BF22DB">
        <w:rPr>
          <w:rFonts w:ascii="Arial" w:hAnsi="Arial" w:cs="Arial"/>
          <w:sz w:val="22"/>
          <w:szCs w:val="22"/>
        </w:rPr>
        <w:t xml:space="preserve"> </w:t>
      </w:r>
      <w:proofErr w:type="spellStart"/>
      <w:r w:rsidRPr="00BF22DB">
        <w:rPr>
          <w:rFonts w:ascii="Arial" w:hAnsi="Arial" w:cs="Arial"/>
          <w:sz w:val="22"/>
          <w:szCs w:val="22"/>
        </w:rPr>
        <w:t>tumpang</w:t>
      </w:r>
      <w:proofErr w:type="spellEnd"/>
      <w:r w:rsidRPr="00BF22DB">
        <w:rPr>
          <w:rFonts w:ascii="Arial" w:hAnsi="Arial" w:cs="Arial"/>
          <w:sz w:val="22"/>
          <w:szCs w:val="22"/>
        </w:rPr>
        <w:t xml:space="preserve"> </w:t>
      </w:r>
      <w:proofErr w:type="spellStart"/>
      <w:r w:rsidRPr="00BF22DB">
        <w:rPr>
          <w:rFonts w:ascii="Arial" w:hAnsi="Arial" w:cs="Arial"/>
          <w:sz w:val="22"/>
          <w:szCs w:val="22"/>
        </w:rPr>
        <w:t>tindih</w:t>
      </w:r>
      <w:proofErr w:type="spellEnd"/>
      <w:r w:rsidRPr="00BF22DB">
        <w:rPr>
          <w:rFonts w:ascii="Arial" w:hAnsi="Arial" w:cs="Arial"/>
          <w:sz w:val="22"/>
          <w:szCs w:val="22"/>
        </w:rPr>
        <w:t xml:space="preserve"> </w:t>
      </w:r>
      <w:proofErr w:type="spellStart"/>
      <w:r w:rsidRPr="00BF22DB">
        <w:rPr>
          <w:rFonts w:ascii="Arial" w:hAnsi="Arial" w:cs="Arial"/>
          <w:sz w:val="22"/>
          <w:szCs w:val="22"/>
        </w:rPr>
        <w:t>kewenangan</w:t>
      </w:r>
      <w:proofErr w:type="spellEnd"/>
      <w:r w:rsidRPr="00BF22DB">
        <w:rPr>
          <w:rFonts w:ascii="Arial" w:hAnsi="Arial" w:cs="Arial"/>
          <w:sz w:val="22"/>
          <w:szCs w:val="22"/>
        </w:rPr>
        <w:t xml:space="preserve"> dan </w:t>
      </w:r>
      <w:proofErr w:type="spellStart"/>
      <w:r w:rsidRPr="00BF22DB">
        <w:rPr>
          <w:rFonts w:ascii="Arial" w:hAnsi="Arial" w:cs="Arial"/>
          <w:sz w:val="22"/>
          <w:szCs w:val="22"/>
        </w:rPr>
        <w:t>lemahnya</w:t>
      </w:r>
      <w:proofErr w:type="spellEnd"/>
      <w:r w:rsidRPr="00BF22DB">
        <w:rPr>
          <w:rFonts w:ascii="Arial" w:hAnsi="Arial" w:cs="Arial"/>
          <w:sz w:val="22"/>
          <w:szCs w:val="22"/>
        </w:rPr>
        <w:t xml:space="preserve"> </w:t>
      </w:r>
      <w:proofErr w:type="spellStart"/>
      <w:r w:rsidRPr="00BF22DB">
        <w:rPr>
          <w:rFonts w:ascii="Arial" w:hAnsi="Arial" w:cs="Arial"/>
          <w:sz w:val="22"/>
          <w:szCs w:val="22"/>
        </w:rPr>
        <w:t>koordinasi</w:t>
      </w:r>
      <w:proofErr w:type="spellEnd"/>
      <w:r w:rsidRPr="00BF22DB">
        <w:rPr>
          <w:rFonts w:ascii="Arial" w:hAnsi="Arial" w:cs="Arial"/>
          <w:sz w:val="22"/>
          <w:szCs w:val="22"/>
        </w:rPr>
        <w:t xml:space="preserve"> </w:t>
      </w:r>
      <w:proofErr w:type="spellStart"/>
      <w:r w:rsidRPr="00BF22DB">
        <w:rPr>
          <w:rFonts w:ascii="Arial" w:hAnsi="Arial" w:cs="Arial"/>
          <w:sz w:val="22"/>
          <w:szCs w:val="22"/>
        </w:rPr>
        <w:t>lintas</w:t>
      </w:r>
      <w:proofErr w:type="spellEnd"/>
      <w:r w:rsidRPr="00BF22DB">
        <w:rPr>
          <w:rFonts w:ascii="Arial" w:hAnsi="Arial" w:cs="Arial"/>
          <w:sz w:val="22"/>
          <w:szCs w:val="22"/>
        </w:rPr>
        <w:t xml:space="preserve"> level </w:t>
      </w:r>
      <w:proofErr w:type="spellStart"/>
      <w:r w:rsidRPr="00BF22DB">
        <w:rPr>
          <w:rFonts w:ascii="Arial" w:hAnsi="Arial" w:cs="Arial"/>
          <w:sz w:val="22"/>
          <w:szCs w:val="22"/>
        </w:rPr>
        <w:t>pemerintahan</w:t>
      </w:r>
      <w:proofErr w:type="spellEnd"/>
      <w:r w:rsidRPr="00BF22DB">
        <w:rPr>
          <w:rFonts w:ascii="Arial" w:hAnsi="Arial" w:cs="Arial"/>
          <w:sz w:val="22"/>
          <w:szCs w:val="22"/>
        </w:rPr>
        <w:t xml:space="preserve"> </w:t>
      </w:r>
      <w:proofErr w:type="spellStart"/>
      <w:r w:rsidRPr="00BF22DB">
        <w:rPr>
          <w:rFonts w:ascii="Arial" w:hAnsi="Arial" w:cs="Arial"/>
          <w:sz w:val="22"/>
          <w:szCs w:val="22"/>
        </w:rPr>
        <w:t>menjadi</w:t>
      </w:r>
      <w:proofErr w:type="spellEnd"/>
      <w:r w:rsidRPr="00BF22DB">
        <w:rPr>
          <w:rFonts w:ascii="Arial" w:hAnsi="Arial" w:cs="Arial"/>
          <w:sz w:val="22"/>
          <w:szCs w:val="22"/>
        </w:rPr>
        <w:t xml:space="preserve"> </w:t>
      </w:r>
      <w:proofErr w:type="spellStart"/>
      <w:r w:rsidRPr="00BF22DB">
        <w:rPr>
          <w:rFonts w:ascii="Arial" w:hAnsi="Arial" w:cs="Arial"/>
          <w:sz w:val="22"/>
          <w:szCs w:val="22"/>
        </w:rPr>
        <w:t>faktor</w:t>
      </w:r>
      <w:proofErr w:type="spellEnd"/>
      <w:r w:rsidRPr="00BF22DB">
        <w:rPr>
          <w:rFonts w:ascii="Arial" w:hAnsi="Arial" w:cs="Arial"/>
          <w:sz w:val="22"/>
          <w:szCs w:val="22"/>
        </w:rPr>
        <w:t xml:space="preserve"> </w:t>
      </w:r>
      <w:proofErr w:type="spellStart"/>
      <w:r w:rsidRPr="00BF22DB">
        <w:rPr>
          <w:rFonts w:ascii="Arial" w:hAnsi="Arial" w:cs="Arial"/>
          <w:sz w:val="22"/>
          <w:szCs w:val="22"/>
        </w:rPr>
        <w:t>penghambat</w:t>
      </w:r>
      <w:proofErr w:type="spellEnd"/>
      <w:r w:rsidRPr="00BF22DB">
        <w:rPr>
          <w:rFonts w:ascii="Arial" w:hAnsi="Arial" w:cs="Arial"/>
          <w:sz w:val="22"/>
          <w:szCs w:val="22"/>
        </w:rPr>
        <w:t xml:space="preserve"> </w:t>
      </w:r>
      <w:proofErr w:type="spellStart"/>
      <w:r w:rsidRPr="00BF22DB">
        <w:rPr>
          <w:rFonts w:ascii="Arial" w:hAnsi="Arial" w:cs="Arial"/>
          <w:sz w:val="22"/>
          <w:szCs w:val="22"/>
        </w:rPr>
        <w:t>efektivitas</w:t>
      </w:r>
      <w:proofErr w:type="spellEnd"/>
      <w:r w:rsidRPr="00BF22DB">
        <w:rPr>
          <w:rFonts w:ascii="Arial" w:hAnsi="Arial" w:cs="Arial"/>
          <w:sz w:val="22"/>
          <w:szCs w:val="22"/>
        </w:rPr>
        <w:t xml:space="preserve"> tata </w:t>
      </w:r>
      <w:proofErr w:type="spellStart"/>
      <w:proofErr w:type="gramStart"/>
      <w:r w:rsidRPr="00BF22DB">
        <w:rPr>
          <w:rFonts w:ascii="Arial" w:hAnsi="Arial" w:cs="Arial"/>
          <w:sz w:val="22"/>
          <w:szCs w:val="22"/>
        </w:rPr>
        <w:t>kelola</w:t>
      </w:r>
      <w:proofErr w:type="spellEnd"/>
      <w:r w:rsidRPr="00BF22DB">
        <w:rPr>
          <w:rFonts w:ascii="Arial" w:hAnsi="Arial" w:cs="Arial"/>
          <w:sz w:val="22"/>
          <w:szCs w:val="22"/>
        </w:rPr>
        <w:t xml:space="preserve"> </w:t>
      </w:r>
      <w:r w:rsidR="0034562B">
        <w:rPr>
          <w:rFonts w:ascii="Arial" w:hAnsi="Arial" w:cs="Arial"/>
          <w:sz w:val="22"/>
          <w:szCs w:val="22"/>
        </w:rPr>
        <w:t xml:space="preserve"> </w:t>
      </w:r>
      <w:proofErr w:type="spellStart"/>
      <w:r w:rsidRPr="00BF22DB">
        <w:rPr>
          <w:rFonts w:ascii="Arial" w:hAnsi="Arial" w:cs="Arial"/>
          <w:sz w:val="22"/>
          <w:szCs w:val="22"/>
        </w:rPr>
        <w:t>wisata</w:t>
      </w:r>
      <w:proofErr w:type="spellEnd"/>
      <w:proofErr w:type="gramEnd"/>
      <w:r w:rsidRPr="00BF22DB">
        <w:rPr>
          <w:rFonts w:ascii="Arial" w:hAnsi="Arial" w:cs="Arial"/>
          <w:sz w:val="22"/>
          <w:szCs w:val="22"/>
        </w:rPr>
        <w:t xml:space="preserve"> </w:t>
      </w:r>
      <w:proofErr w:type="spellStart"/>
      <w:r w:rsidRPr="00BF22DB">
        <w:rPr>
          <w:rFonts w:ascii="Arial" w:hAnsi="Arial" w:cs="Arial"/>
          <w:sz w:val="22"/>
          <w:szCs w:val="22"/>
        </w:rPr>
        <w:t>bahari</w:t>
      </w:r>
      <w:proofErr w:type="spellEnd"/>
      <w:r w:rsidRPr="00BF22DB">
        <w:rPr>
          <w:rFonts w:ascii="Arial" w:hAnsi="Arial" w:cs="Arial"/>
          <w:sz w:val="22"/>
          <w:szCs w:val="22"/>
        </w:rPr>
        <w:t xml:space="preserve"> di KKP Gili Matra.</w:t>
      </w:r>
    </w:p>
    <w:p w14:paraId="5277534E" w14:textId="1E98FA81" w:rsidR="00950663" w:rsidRDefault="00F943E3" w:rsidP="00B31407">
      <w:pPr>
        <w:autoSpaceDE w:val="0"/>
        <w:autoSpaceDN w:val="0"/>
        <w:adjustRightInd w:val="0"/>
        <w:spacing w:after="0" w:line="360" w:lineRule="auto"/>
        <w:ind w:firstLine="720"/>
        <w:jc w:val="both"/>
        <w:rPr>
          <w:rFonts w:ascii="Arial" w:hAnsi="Arial" w:cs="Arial"/>
          <w:kern w:val="0"/>
          <w:lang w:val="sv-FI"/>
        </w:rPr>
      </w:pPr>
      <w:r w:rsidRPr="009A42C3">
        <w:rPr>
          <w:rFonts w:ascii="Arial" w:hAnsi="Arial" w:cs="Arial"/>
          <w:kern w:val="0"/>
          <w:lang w:val="sv-FI"/>
        </w:rPr>
        <w:t xml:space="preserve">Terkait mekanisme koordinasi antara </w:t>
      </w:r>
      <w:r w:rsidR="00957709">
        <w:rPr>
          <w:rFonts w:ascii="Arial" w:hAnsi="Arial" w:cs="Arial"/>
          <w:kern w:val="0"/>
          <w:lang w:val="sv-FI"/>
        </w:rPr>
        <w:t>p</w:t>
      </w:r>
      <w:r w:rsidRPr="009A42C3">
        <w:rPr>
          <w:rFonts w:ascii="Arial" w:hAnsi="Arial" w:cs="Arial"/>
          <w:kern w:val="0"/>
          <w:lang w:val="sv-FI"/>
        </w:rPr>
        <w:t xml:space="preserve">emerintah dengan </w:t>
      </w:r>
      <w:r w:rsidR="00957709">
        <w:rPr>
          <w:rFonts w:ascii="Arial" w:hAnsi="Arial" w:cs="Arial"/>
          <w:kern w:val="0"/>
          <w:lang w:val="sv-FI"/>
        </w:rPr>
        <w:t>p</w:t>
      </w:r>
      <w:r w:rsidRPr="009A42C3">
        <w:rPr>
          <w:rFonts w:ascii="Arial" w:hAnsi="Arial" w:cs="Arial"/>
          <w:kern w:val="0"/>
          <w:lang w:val="sv-FI"/>
        </w:rPr>
        <w:t xml:space="preserve">emerintah </w:t>
      </w:r>
      <w:r w:rsidR="00957709">
        <w:rPr>
          <w:rFonts w:ascii="Arial" w:hAnsi="Arial" w:cs="Arial"/>
          <w:kern w:val="0"/>
          <w:lang w:val="sv-FI"/>
        </w:rPr>
        <w:t>p</w:t>
      </w:r>
      <w:r w:rsidRPr="009A42C3">
        <w:rPr>
          <w:rFonts w:ascii="Arial" w:hAnsi="Arial" w:cs="Arial"/>
          <w:kern w:val="0"/>
          <w:lang w:val="sv-FI"/>
        </w:rPr>
        <w:t xml:space="preserve">rovinsi dalam pengelolaan Kawasan konservasi utamanya dalam mendukung kegiatan wisata </w:t>
      </w:r>
      <w:r w:rsidR="00957709" w:rsidRPr="00402DFB">
        <w:rPr>
          <w:rFonts w:ascii="Arial" w:hAnsi="Arial" w:cs="Arial"/>
          <w:kern w:val="0"/>
          <w:lang w:val="sv-FI"/>
        </w:rPr>
        <w:t>bahari</w:t>
      </w:r>
      <w:r w:rsidR="00402DFB" w:rsidRPr="00402DFB">
        <w:rPr>
          <w:rFonts w:ascii="Arial" w:hAnsi="Arial" w:cs="Arial"/>
          <w:kern w:val="0"/>
          <w:lang w:val="sv-FI"/>
        </w:rPr>
        <w:t xml:space="preserve"> </w:t>
      </w:r>
      <w:r w:rsidRPr="00402DFB">
        <w:rPr>
          <w:rFonts w:ascii="Arial" w:hAnsi="Arial" w:cs="Arial"/>
          <w:kern w:val="0"/>
          <w:lang w:val="sv-FI"/>
        </w:rPr>
        <w:t>adalah</w:t>
      </w:r>
      <w:r w:rsidR="00957709" w:rsidRPr="00402DFB">
        <w:rPr>
          <w:rFonts w:ascii="Arial" w:hAnsi="Arial" w:cs="Arial"/>
          <w:kern w:val="0"/>
          <w:lang w:val="sv-FI"/>
        </w:rPr>
        <w:t xml:space="preserve"> </w:t>
      </w:r>
      <w:r w:rsidRPr="00402DFB">
        <w:rPr>
          <w:rFonts w:ascii="Arial" w:hAnsi="Arial" w:cs="Arial"/>
          <w:kern w:val="0"/>
          <w:lang w:val="sv-FI"/>
        </w:rPr>
        <w:t>adanya mekanisme</w:t>
      </w:r>
      <w:r w:rsidRPr="009A42C3">
        <w:rPr>
          <w:rFonts w:ascii="Arial" w:hAnsi="Arial" w:cs="Arial"/>
          <w:kern w:val="0"/>
          <w:lang w:val="sv-FI"/>
        </w:rPr>
        <w:t xml:space="preserve"> koordinasi Forum Komunikasi Kolaborasi Pengelolaan Gilimatr</w:t>
      </w:r>
      <w:r w:rsidR="00ED7D3F" w:rsidRPr="009A42C3">
        <w:rPr>
          <w:rFonts w:ascii="Arial" w:hAnsi="Arial" w:cs="Arial"/>
          <w:kern w:val="0"/>
          <w:lang w:val="sv-FI"/>
        </w:rPr>
        <w:t xml:space="preserve">a </w:t>
      </w:r>
      <w:r w:rsidRPr="009A42C3">
        <w:rPr>
          <w:rFonts w:ascii="Arial" w:hAnsi="Arial" w:cs="Arial"/>
          <w:kern w:val="0"/>
          <w:lang w:val="sv-FI"/>
        </w:rPr>
        <w:t xml:space="preserve">(FKKP), dalam forum ini merupakan forum </w:t>
      </w:r>
      <w:r w:rsidR="00957709">
        <w:rPr>
          <w:rFonts w:ascii="Arial" w:hAnsi="Arial" w:cs="Arial"/>
          <w:kern w:val="0"/>
          <w:lang w:val="sv-FI"/>
        </w:rPr>
        <w:t>b</w:t>
      </w:r>
      <w:r w:rsidRPr="009A42C3">
        <w:rPr>
          <w:rFonts w:ascii="Arial" w:hAnsi="Arial" w:cs="Arial"/>
          <w:kern w:val="0"/>
          <w:lang w:val="sv-FI"/>
        </w:rPr>
        <w:t>ersama untuk membahas permasalahan sekaligus untuk membahas mekanisme koordinasi, utamanya dalam penanganan permasalahan-permasalahan yang ada, namun demikian forum ini berdasarkan hasil FGD dengan sudah tidak aktif lagi karena adanya pergantian jabatan, terutama di provinsi NTB</w:t>
      </w:r>
      <w:r w:rsidR="00246C6C" w:rsidRPr="009A42C3">
        <w:rPr>
          <w:rFonts w:ascii="Arial" w:hAnsi="Arial" w:cs="Arial"/>
          <w:kern w:val="0"/>
          <w:lang w:val="sv-FI"/>
        </w:rPr>
        <w:t>.</w:t>
      </w:r>
    </w:p>
    <w:p w14:paraId="5216F758" w14:textId="25785300" w:rsidR="009B0130" w:rsidRPr="00172406" w:rsidRDefault="007C6260"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172406">
        <w:rPr>
          <w:rFonts w:ascii="Arial" w:hAnsi="Arial" w:cs="Arial"/>
          <w:sz w:val="22"/>
          <w:szCs w:val="22"/>
        </w:rPr>
        <w:t>Aturan</w:t>
      </w:r>
      <w:proofErr w:type="spellEnd"/>
      <w:r w:rsidRPr="00172406">
        <w:rPr>
          <w:rFonts w:ascii="Arial" w:hAnsi="Arial" w:cs="Arial"/>
          <w:sz w:val="22"/>
          <w:szCs w:val="22"/>
        </w:rPr>
        <w:t xml:space="preserve"> </w:t>
      </w:r>
      <w:proofErr w:type="spellStart"/>
      <w:r w:rsidRPr="00172406">
        <w:rPr>
          <w:rFonts w:ascii="Arial" w:hAnsi="Arial" w:cs="Arial"/>
          <w:sz w:val="22"/>
          <w:szCs w:val="22"/>
        </w:rPr>
        <w:t>keanggotaan</w:t>
      </w:r>
      <w:proofErr w:type="spellEnd"/>
      <w:r w:rsidRPr="00172406">
        <w:rPr>
          <w:rFonts w:ascii="Arial" w:hAnsi="Arial" w:cs="Arial"/>
          <w:sz w:val="22"/>
          <w:szCs w:val="22"/>
        </w:rPr>
        <w:t xml:space="preserve"> (</w:t>
      </w:r>
      <w:r w:rsidRPr="00172406">
        <w:rPr>
          <w:rStyle w:val="Emphasis"/>
          <w:rFonts w:ascii="Arial" w:hAnsi="Arial" w:cs="Arial"/>
          <w:sz w:val="22"/>
          <w:szCs w:val="22"/>
        </w:rPr>
        <w:t>boundary rules</w:t>
      </w:r>
      <w:r w:rsidRPr="00172406">
        <w:rPr>
          <w:rFonts w:ascii="Arial" w:hAnsi="Arial" w:cs="Arial"/>
          <w:sz w:val="22"/>
          <w:szCs w:val="22"/>
        </w:rPr>
        <w:t xml:space="preserve">) </w:t>
      </w:r>
      <w:proofErr w:type="spellStart"/>
      <w:r w:rsidRPr="00172406">
        <w:rPr>
          <w:rFonts w:ascii="Arial" w:hAnsi="Arial" w:cs="Arial"/>
          <w:sz w:val="22"/>
          <w:szCs w:val="22"/>
        </w:rPr>
        <w:t>merupakan</w:t>
      </w:r>
      <w:proofErr w:type="spellEnd"/>
      <w:r w:rsidRPr="00172406">
        <w:rPr>
          <w:rFonts w:ascii="Arial" w:hAnsi="Arial" w:cs="Arial"/>
          <w:sz w:val="22"/>
          <w:szCs w:val="22"/>
        </w:rPr>
        <w:t xml:space="preserve"> </w:t>
      </w:r>
      <w:proofErr w:type="spellStart"/>
      <w:r w:rsidRPr="00172406">
        <w:rPr>
          <w:rFonts w:ascii="Arial" w:hAnsi="Arial" w:cs="Arial"/>
          <w:sz w:val="22"/>
          <w:szCs w:val="22"/>
        </w:rPr>
        <w:t>ketentuan</w:t>
      </w:r>
      <w:proofErr w:type="spellEnd"/>
      <w:r w:rsidRPr="00172406">
        <w:rPr>
          <w:rFonts w:ascii="Arial" w:hAnsi="Arial" w:cs="Arial"/>
          <w:sz w:val="22"/>
          <w:szCs w:val="22"/>
        </w:rPr>
        <w:t xml:space="preserve"> </w:t>
      </w:r>
      <w:proofErr w:type="spellStart"/>
      <w:r w:rsidRPr="00172406">
        <w:rPr>
          <w:rFonts w:ascii="Arial" w:hAnsi="Arial" w:cs="Arial"/>
          <w:sz w:val="22"/>
          <w:szCs w:val="22"/>
        </w:rPr>
        <w:t>mengenai</w:t>
      </w:r>
      <w:proofErr w:type="spellEnd"/>
      <w:r w:rsidRPr="00172406">
        <w:rPr>
          <w:rFonts w:ascii="Arial" w:hAnsi="Arial" w:cs="Arial"/>
          <w:sz w:val="22"/>
          <w:szCs w:val="22"/>
        </w:rPr>
        <w:t xml:space="preserve"> </w:t>
      </w:r>
      <w:proofErr w:type="spellStart"/>
      <w:r w:rsidRPr="00172406">
        <w:rPr>
          <w:rFonts w:ascii="Arial" w:hAnsi="Arial" w:cs="Arial"/>
          <w:sz w:val="22"/>
          <w:szCs w:val="22"/>
        </w:rPr>
        <w:t>persyaratan</w:t>
      </w:r>
      <w:proofErr w:type="spellEnd"/>
      <w:r w:rsidRPr="00172406">
        <w:rPr>
          <w:rFonts w:ascii="Arial" w:hAnsi="Arial" w:cs="Arial"/>
          <w:sz w:val="22"/>
          <w:szCs w:val="22"/>
        </w:rPr>
        <w:t xml:space="preserve"> dan </w:t>
      </w:r>
      <w:proofErr w:type="spellStart"/>
      <w:r w:rsidRPr="00172406">
        <w:rPr>
          <w:rFonts w:ascii="Arial" w:hAnsi="Arial" w:cs="Arial"/>
          <w:sz w:val="22"/>
          <w:szCs w:val="22"/>
        </w:rPr>
        <w:t>mekanisme</w:t>
      </w:r>
      <w:proofErr w:type="spellEnd"/>
      <w:r w:rsidRPr="00172406">
        <w:rPr>
          <w:rFonts w:ascii="Arial" w:hAnsi="Arial" w:cs="Arial"/>
          <w:sz w:val="22"/>
          <w:szCs w:val="22"/>
        </w:rPr>
        <w:t xml:space="preserve"> </w:t>
      </w:r>
      <w:proofErr w:type="spellStart"/>
      <w:r w:rsidRPr="00172406">
        <w:rPr>
          <w:rFonts w:ascii="Arial" w:hAnsi="Arial" w:cs="Arial"/>
          <w:sz w:val="22"/>
          <w:szCs w:val="22"/>
        </w:rPr>
        <w:t>bagi</w:t>
      </w:r>
      <w:proofErr w:type="spellEnd"/>
      <w:r w:rsidRPr="00172406">
        <w:rPr>
          <w:rFonts w:ascii="Arial" w:hAnsi="Arial" w:cs="Arial"/>
          <w:sz w:val="22"/>
          <w:szCs w:val="22"/>
        </w:rPr>
        <w:t xml:space="preserve"> </w:t>
      </w:r>
      <w:proofErr w:type="spellStart"/>
      <w:r w:rsidRPr="00172406">
        <w:rPr>
          <w:rFonts w:ascii="Arial" w:hAnsi="Arial" w:cs="Arial"/>
          <w:sz w:val="22"/>
          <w:szCs w:val="22"/>
        </w:rPr>
        <w:t>partisipan</w:t>
      </w:r>
      <w:proofErr w:type="spellEnd"/>
      <w:r w:rsidRPr="00172406">
        <w:rPr>
          <w:rFonts w:ascii="Arial" w:hAnsi="Arial" w:cs="Arial"/>
          <w:sz w:val="22"/>
          <w:szCs w:val="22"/>
        </w:rPr>
        <w:t xml:space="preserve"> </w:t>
      </w:r>
      <w:proofErr w:type="spellStart"/>
      <w:r w:rsidRPr="00172406">
        <w:rPr>
          <w:rFonts w:ascii="Arial" w:hAnsi="Arial" w:cs="Arial"/>
          <w:sz w:val="22"/>
          <w:szCs w:val="22"/>
        </w:rPr>
        <w:t>untuk</w:t>
      </w:r>
      <w:proofErr w:type="spellEnd"/>
      <w:r w:rsidRPr="00172406">
        <w:rPr>
          <w:rFonts w:ascii="Arial" w:hAnsi="Arial" w:cs="Arial"/>
          <w:sz w:val="22"/>
          <w:szCs w:val="22"/>
        </w:rPr>
        <w:t xml:space="preserve"> </w:t>
      </w:r>
      <w:proofErr w:type="spellStart"/>
      <w:r w:rsidRPr="00172406">
        <w:rPr>
          <w:rFonts w:ascii="Arial" w:hAnsi="Arial" w:cs="Arial"/>
          <w:sz w:val="22"/>
          <w:szCs w:val="22"/>
        </w:rPr>
        <w:t>masuk</w:t>
      </w:r>
      <w:proofErr w:type="spellEnd"/>
      <w:r w:rsidRPr="00172406">
        <w:rPr>
          <w:rFonts w:ascii="Arial" w:hAnsi="Arial" w:cs="Arial"/>
          <w:sz w:val="22"/>
          <w:szCs w:val="22"/>
        </w:rPr>
        <w:t xml:space="preserve"> </w:t>
      </w:r>
      <w:proofErr w:type="spellStart"/>
      <w:r w:rsidRPr="00172406">
        <w:rPr>
          <w:rFonts w:ascii="Arial" w:hAnsi="Arial" w:cs="Arial"/>
          <w:sz w:val="22"/>
          <w:szCs w:val="22"/>
        </w:rPr>
        <w:t>atau</w:t>
      </w:r>
      <w:proofErr w:type="spellEnd"/>
      <w:r w:rsidRPr="00172406">
        <w:rPr>
          <w:rFonts w:ascii="Arial" w:hAnsi="Arial" w:cs="Arial"/>
          <w:sz w:val="22"/>
          <w:szCs w:val="22"/>
        </w:rPr>
        <w:t xml:space="preserve"> </w:t>
      </w:r>
      <w:proofErr w:type="spellStart"/>
      <w:r w:rsidRPr="00172406">
        <w:rPr>
          <w:rFonts w:ascii="Arial" w:hAnsi="Arial" w:cs="Arial"/>
          <w:sz w:val="22"/>
          <w:szCs w:val="22"/>
        </w:rPr>
        <w:t>keluar</w:t>
      </w:r>
      <w:proofErr w:type="spellEnd"/>
      <w:r w:rsidRPr="00172406">
        <w:rPr>
          <w:rFonts w:ascii="Arial" w:hAnsi="Arial" w:cs="Arial"/>
          <w:sz w:val="22"/>
          <w:szCs w:val="22"/>
        </w:rPr>
        <w:t xml:space="preserve"> </w:t>
      </w:r>
      <w:proofErr w:type="spellStart"/>
      <w:r w:rsidRPr="00172406">
        <w:rPr>
          <w:rFonts w:ascii="Arial" w:hAnsi="Arial" w:cs="Arial"/>
          <w:sz w:val="22"/>
          <w:szCs w:val="22"/>
        </w:rPr>
        <w:t>dari</w:t>
      </w:r>
      <w:proofErr w:type="spellEnd"/>
      <w:r w:rsidRPr="00172406">
        <w:rPr>
          <w:rFonts w:ascii="Arial" w:hAnsi="Arial" w:cs="Arial"/>
          <w:sz w:val="22"/>
          <w:szCs w:val="22"/>
        </w:rPr>
        <w:t xml:space="preserve"> </w:t>
      </w:r>
      <w:proofErr w:type="spellStart"/>
      <w:r w:rsidRPr="00172406">
        <w:rPr>
          <w:rFonts w:ascii="Arial" w:hAnsi="Arial" w:cs="Arial"/>
          <w:sz w:val="22"/>
          <w:szCs w:val="22"/>
        </w:rPr>
        <w:t>posisi</w:t>
      </w:r>
      <w:proofErr w:type="spellEnd"/>
      <w:r w:rsidRPr="00172406">
        <w:rPr>
          <w:rFonts w:ascii="Arial" w:hAnsi="Arial" w:cs="Arial"/>
          <w:sz w:val="22"/>
          <w:szCs w:val="22"/>
        </w:rPr>
        <w:t xml:space="preserve"> </w:t>
      </w:r>
      <w:proofErr w:type="spellStart"/>
      <w:r w:rsidRPr="00172406">
        <w:rPr>
          <w:rFonts w:ascii="Arial" w:hAnsi="Arial" w:cs="Arial"/>
          <w:sz w:val="22"/>
          <w:szCs w:val="22"/>
        </w:rPr>
        <w:t>tertentu</w:t>
      </w:r>
      <w:proofErr w:type="spellEnd"/>
      <w:r w:rsidRPr="00172406">
        <w:rPr>
          <w:rFonts w:ascii="Arial" w:hAnsi="Arial" w:cs="Arial"/>
          <w:sz w:val="22"/>
          <w:szCs w:val="22"/>
        </w:rPr>
        <w:t xml:space="preserve"> </w:t>
      </w:r>
      <w:proofErr w:type="spellStart"/>
      <w:r w:rsidRPr="00172406">
        <w:rPr>
          <w:rFonts w:ascii="Arial" w:hAnsi="Arial" w:cs="Arial"/>
          <w:sz w:val="22"/>
          <w:szCs w:val="22"/>
        </w:rPr>
        <w:t>dalam</w:t>
      </w:r>
      <w:proofErr w:type="spellEnd"/>
      <w:r w:rsidRPr="00172406">
        <w:rPr>
          <w:rFonts w:ascii="Arial" w:hAnsi="Arial" w:cs="Arial"/>
          <w:sz w:val="22"/>
          <w:szCs w:val="22"/>
        </w:rPr>
        <w:t xml:space="preserve"> </w:t>
      </w:r>
      <w:proofErr w:type="spellStart"/>
      <w:r w:rsidRPr="00172406">
        <w:rPr>
          <w:rFonts w:ascii="Arial" w:hAnsi="Arial" w:cs="Arial"/>
          <w:sz w:val="22"/>
          <w:szCs w:val="22"/>
        </w:rPr>
        <w:t>suatu</w:t>
      </w:r>
      <w:proofErr w:type="spellEnd"/>
      <w:r w:rsidRPr="00172406">
        <w:rPr>
          <w:rFonts w:ascii="Arial" w:hAnsi="Arial" w:cs="Arial"/>
          <w:sz w:val="22"/>
          <w:szCs w:val="22"/>
        </w:rPr>
        <w:t xml:space="preserve"> arena </w:t>
      </w:r>
      <w:proofErr w:type="spellStart"/>
      <w:r w:rsidRPr="00172406">
        <w:rPr>
          <w:rFonts w:ascii="Arial" w:hAnsi="Arial" w:cs="Arial"/>
          <w:sz w:val="22"/>
          <w:szCs w:val="22"/>
        </w:rPr>
        <w:t>aksi</w:t>
      </w:r>
      <w:proofErr w:type="spellEnd"/>
      <w:r w:rsidRPr="00172406">
        <w:rPr>
          <w:rFonts w:ascii="Arial" w:hAnsi="Arial" w:cs="Arial"/>
          <w:sz w:val="22"/>
          <w:szCs w:val="22"/>
        </w:rPr>
        <w:t xml:space="preserve"> (Ostrom, 2005). Dalam </w:t>
      </w:r>
      <w:proofErr w:type="spellStart"/>
      <w:r w:rsidRPr="00172406">
        <w:rPr>
          <w:rFonts w:ascii="Arial" w:hAnsi="Arial" w:cs="Arial"/>
          <w:sz w:val="22"/>
          <w:szCs w:val="22"/>
        </w:rPr>
        <w:t>konteks</w:t>
      </w:r>
      <w:proofErr w:type="spellEnd"/>
      <w:r w:rsidRPr="00172406">
        <w:rPr>
          <w:rFonts w:ascii="Arial" w:hAnsi="Arial" w:cs="Arial"/>
          <w:sz w:val="22"/>
          <w:szCs w:val="22"/>
        </w:rPr>
        <w:t xml:space="preserve"> </w:t>
      </w:r>
      <w:proofErr w:type="spellStart"/>
      <w:r w:rsidRPr="00172406">
        <w:rPr>
          <w:rFonts w:ascii="Arial" w:hAnsi="Arial" w:cs="Arial"/>
          <w:sz w:val="22"/>
          <w:szCs w:val="22"/>
        </w:rPr>
        <w:t>pemanfaatan</w:t>
      </w:r>
      <w:proofErr w:type="spellEnd"/>
      <w:r w:rsidRPr="00172406">
        <w:rPr>
          <w:rFonts w:ascii="Arial" w:hAnsi="Arial" w:cs="Arial"/>
          <w:sz w:val="22"/>
          <w:szCs w:val="22"/>
        </w:rPr>
        <w:t xml:space="preserve"> </w:t>
      </w:r>
      <w:proofErr w:type="spellStart"/>
      <w:r w:rsidRPr="00172406">
        <w:rPr>
          <w:rFonts w:ascii="Arial" w:hAnsi="Arial" w:cs="Arial"/>
          <w:sz w:val="22"/>
          <w:szCs w:val="22"/>
        </w:rPr>
        <w:t>ruang</w:t>
      </w:r>
      <w:proofErr w:type="spellEnd"/>
      <w:r w:rsidRPr="00172406">
        <w:rPr>
          <w:rFonts w:ascii="Arial" w:hAnsi="Arial" w:cs="Arial"/>
          <w:sz w:val="22"/>
          <w:szCs w:val="22"/>
        </w:rPr>
        <w:t xml:space="preserve"> </w:t>
      </w:r>
      <w:proofErr w:type="spellStart"/>
      <w:r w:rsidRPr="00172406">
        <w:rPr>
          <w:rFonts w:ascii="Arial" w:hAnsi="Arial" w:cs="Arial"/>
          <w:sz w:val="22"/>
          <w:szCs w:val="22"/>
        </w:rPr>
        <w:t>laut</w:t>
      </w:r>
      <w:proofErr w:type="spellEnd"/>
      <w:r w:rsidRPr="00172406">
        <w:rPr>
          <w:rFonts w:ascii="Arial" w:hAnsi="Arial" w:cs="Arial"/>
          <w:sz w:val="22"/>
          <w:szCs w:val="22"/>
        </w:rPr>
        <w:t xml:space="preserve"> di Indonesia, </w:t>
      </w:r>
      <w:proofErr w:type="spellStart"/>
      <w:r w:rsidRPr="00172406">
        <w:rPr>
          <w:rFonts w:ascii="Arial" w:hAnsi="Arial" w:cs="Arial"/>
          <w:sz w:val="22"/>
          <w:szCs w:val="22"/>
        </w:rPr>
        <w:t>Permen</w:t>
      </w:r>
      <w:proofErr w:type="spellEnd"/>
      <w:r w:rsidRPr="00172406">
        <w:rPr>
          <w:rFonts w:ascii="Arial" w:hAnsi="Arial" w:cs="Arial"/>
          <w:sz w:val="22"/>
          <w:szCs w:val="22"/>
        </w:rPr>
        <w:t xml:space="preserve"> KP </w:t>
      </w:r>
      <w:proofErr w:type="spellStart"/>
      <w:r w:rsidRPr="00172406">
        <w:rPr>
          <w:rFonts w:ascii="Arial" w:hAnsi="Arial" w:cs="Arial"/>
          <w:sz w:val="22"/>
          <w:szCs w:val="22"/>
        </w:rPr>
        <w:t>Nomor</w:t>
      </w:r>
      <w:proofErr w:type="spellEnd"/>
      <w:r w:rsidRPr="00172406">
        <w:rPr>
          <w:rFonts w:ascii="Arial" w:hAnsi="Arial" w:cs="Arial"/>
          <w:sz w:val="22"/>
          <w:szCs w:val="22"/>
        </w:rPr>
        <w:t xml:space="preserve"> 28 </w:t>
      </w:r>
      <w:proofErr w:type="spellStart"/>
      <w:r w:rsidRPr="00172406">
        <w:rPr>
          <w:rFonts w:ascii="Arial" w:hAnsi="Arial" w:cs="Arial"/>
          <w:sz w:val="22"/>
          <w:szCs w:val="22"/>
        </w:rPr>
        <w:t>Tahun</w:t>
      </w:r>
      <w:proofErr w:type="spellEnd"/>
      <w:r w:rsidRPr="00172406">
        <w:rPr>
          <w:rFonts w:ascii="Arial" w:hAnsi="Arial" w:cs="Arial"/>
          <w:sz w:val="22"/>
          <w:szCs w:val="22"/>
        </w:rPr>
        <w:t xml:space="preserve"> 2021 </w:t>
      </w:r>
      <w:proofErr w:type="spellStart"/>
      <w:r w:rsidRPr="00172406">
        <w:rPr>
          <w:rFonts w:ascii="Arial" w:hAnsi="Arial" w:cs="Arial"/>
          <w:sz w:val="22"/>
          <w:szCs w:val="22"/>
        </w:rPr>
        <w:t>mengatur</w:t>
      </w:r>
      <w:proofErr w:type="spellEnd"/>
      <w:r w:rsidRPr="00172406">
        <w:rPr>
          <w:rFonts w:ascii="Arial" w:hAnsi="Arial" w:cs="Arial"/>
          <w:sz w:val="22"/>
          <w:szCs w:val="22"/>
        </w:rPr>
        <w:t xml:space="preserve"> </w:t>
      </w:r>
      <w:proofErr w:type="spellStart"/>
      <w:r w:rsidRPr="00172406">
        <w:rPr>
          <w:rFonts w:ascii="Arial" w:hAnsi="Arial" w:cs="Arial"/>
          <w:sz w:val="22"/>
          <w:szCs w:val="22"/>
        </w:rPr>
        <w:t>sistematika</w:t>
      </w:r>
      <w:proofErr w:type="spellEnd"/>
      <w:r w:rsidRPr="00172406">
        <w:rPr>
          <w:rFonts w:ascii="Arial" w:hAnsi="Arial" w:cs="Arial"/>
          <w:sz w:val="22"/>
          <w:szCs w:val="22"/>
        </w:rPr>
        <w:t xml:space="preserve"> </w:t>
      </w:r>
      <w:proofErr w:type="spellStart"/>
      <w:r w:rsidRPr="00172406">
        <w:rPr>
          <w:rFonts w:ascii="Arial" w:hAnsi="Arial" w:cs="Arial"/>
          <w:sz w:val="22"/>
          <w:szCs w:val="22"/>
        </w:rPr>
        <w:t>perizinan</w:t>
      </w:r>
      <w:proofErr w:type="spellEnd"/>
      <w:r w:rsidRPr="00172406">
        <w:rPr>
          <w:rFonts w:ascii="Arial" w:hAnsi="Arial" w:cs="Arial"/>
          <w:sz w:val="22"/>
          <w:szCs w:val="22"/>
        </w:rPr>
        <w:t xml:space="preserve"> </w:t>
      </w:r>
      <w:proofErr w:type="spellStart"/>
      <w:r w:rsidRPr="00172406">
        <w:rPr>
          <w:rFonts w:ascii="Arial" w:hAnsi="Arial" w:cs="Arial"/>
          <w:sz w:val="22"/>
          <w:szCs w:val="22"/>
        </w:rPr>
        <w:t>melalui</w:t>
      </w:r>
      <w:proofErr w:type="spellEnd"/>
      <w:r w:rsidRPr="00172406">
        <w:rPr>
          <w:rFonts w:ascii="Arial" w:hAnsi="Arial" w:cs="Arial"/>
          <w:sz w:val="22"/>
          <w:szCs w:val="22"/>
        </w:rPr>
        <w:t xml:space="preserve"> </w:t>
      </w:r>
      <w:proofErr w:type="spellStart"/>
      <w:r w:rsidRPr="00172406">
        <w:rPr>
          <w:rFonts w:ascii="Arial" w:hAnsi="Arial" w:cs="Arial"/>
          <w:sz w:val="22"/>
          <w:szCs w:val="22"/>
        </w:rPr>
        <w:t>mekanisme</w:t>
      </w:r>
      <w:proofErr w:type="spellEnd"/>
      <w:r w:rsidRPr="00172406">
        <w:rPr>
          <w:rFonts w:ascii="Arial" w:hAnsi="Arial" w:cs="Arial"/>
          <w:sz w:val="22"/>
          <w:szCs w:val="22"/>
        </w:rPr>
        <w:t xml:space="preserve"> </w:t>
      </w:r>
      <w:proofErr w:type="spellStart"/>
      <w:r w:rsidRPr="00172406">
        <w:rPr>
          <w:rFonts w:ascii="Arial" w:hAnsi="Arial" w:cs="Arial"/>
          <w:sz w:val="22"/>
          <w:szCs w:val="22"/>
        </w:rPr>
        <w:t>Kesesuaian</w:t>
      </w:r>
      <w:proofErr w:type="spellEnd"/>
      <w:r w:rsidRPr="00172406">
        <w:rPr>
          <w:rFonts w:ascii="Arial" w:hAnsi="Arial" w:cs="Arial"/>
          <w:sz w:val="22"/>
          <w:szCs w:val="22"/>
        </w:rPr>
        <w:t xml:space="preserve"> </w:t>
      </w:r>
      <w:proofErr w:type="spellStart"/>
      <w:r w:rsidRPr="00172406">
        <w:rPr>
          <w:rFonts w:ascii="Arial" w:hAnsi="Arial" w:cs="Arial"/>
          <w:sz w:val="22"/>
          <w:szCs w:val="22"/>
        </w:rPr>
        <w:t>Kegiatan</w:t>
      </w:r>
      <w:proofErr w:type="spellEnd"/>
      <w:r w:rsidRPr="00172406">
        <w:rPr>
          <w:rFonts w:ascii="Arial" w:hAnsi="Arial" w:cs="Arial"/>
          <w:sz w:val="22"/>
          <w:szCs w:val="22"/>
        </w:rPr>
        <w:t xml:space="preserve"> </w:t>
      </w:r>
      <w:proofErr w:type="spellStart"/>
      <w:r w:rsidRPr="00172406">
        <w:rPr>
          <w:rFonts w:ascii="Arial" w:hAnsi="Arial" w:cs="Arial"/>
          <w:sz w:val="22"/>
          <w:szCs w:val="22"/>
        </w:rPr>
        <w:t>Pemanfaatan</w:t>
      </w:r>
      <w:proofErr w:type="spellEnd"/>
      <w:r w:rsidRPr="00172406">
        <w:rPr>
          <w:rFonts w:ascii="Arial" w:hAnsi="Arial" w:cs="Arial"/>
          <w:sz w:val="22"/>
          <w:szCs w:val="22"/>
        </w:rPr>
        <w:t xml:space="preserve"> Ruang Laut (KKPRL), </w:t>
      </w:r>
      <w:proofErr w:type="spellStart"/>
      <w:r w:rsidRPr="00172406">
        <w:rPr>
          <w:rFonts w:ascii="Arial" w:hAnsi="Arial" w:cs="Arial"/>
          <w:sz w:val="22"/>
          <w:szCs w:val="22"/>
        </w:rPr>
        <w:t>baik</w:t>
      </w:r>
      <w:proofErr w:type="spellEnd"/>
      <w:r w:rsidRPr="00172406">
        <w:rPr>
          <w:rFonts w:ascii="Arial" w:hAnsi="Arial" w:cs="Arial"/>
          <w:sz w:val="22"/>
          <w:szCs w:val="22"/>
        </w:rPr>
        <w:t xml:space="preserve"> </w:t>
      </w:r>
      <w:proofErr w:type="spellStart"/>
      <w:r w:rsidRPr="00172406">
        <w:rPr>
          <w:rFonts w:ascii="Arial" w:hAnsi="Arial" w:cs="Arial"/>
          <w:sz w:val="22"/>
          <w:szCs w:val="22"/>
        </w:rPr>
        <w:t>untuk</w:t>
      </w:r>
      <w:proofErr w:type="spellEnd"/>
      <w:r w:rsidRPr="00172406">
        <w:rPr>
          <w:rFonts w:ascii="Arial" w:hAnsi="Arial" w:cs="Arial"/>
          <w:sz w:val="22"/>
          <w:szCs w:val="22"/>
        </w:rPr>
        <w:t xml:space="preserve"> </w:t>
      </w:r>
      <w:proofErr w:type="spellStart"/>
      <w:r w:rsidRPr="00172406">
        <w:rPr>
          <w:rFonts w:ascii="Arial" w:hAnsi="Arial" w:cs="Arial"/>
          <w:sz w:val="22"/>
          <w:szCs w:val="22"/>
        </w:rPr>
        <w:t>kegiatan</w:t>
      </w:r>
      <w:proofErr w:type="spellEnd"/>
      <w:r w:rsidRPr="00172406">
        <w:rPr>
          <w:rFonts w:ascii="Arial" w:hAnsi="Arial" w:cs="Arial"/>
          <w:sz w:val="22"/>
          <w:szCs w:val="22"/>
        </w:rPr>
        <w:t xml:space="preserve"> </w:t>
      </w:r>
      <w:proofErr w:type="spellStart"/>
      <w:r w:rsidRPr="00172406">
        <w:rPr>
          <w:rFonts w:ascii="Arial" w:hAnsi="Arial" w:cs="Arial"/>
          <w:sz w:val="22"/>
          <w:szCs w:val="22"/>
        </w:rPr>
        <w:t>berusaha</w:t>
      </w:r>
      <w:proofErr w:type="spellEnd"/>
      <w:r w:rsidRPr="00172406">
        <w:rPr>
          <w:rFonts w:ascii="Arial" w:hAnsi="Arial" w:cs="Arial"/>
          <w:sz w:val="22"/>
          <w:szCs w:val="22"/>
        </w:rPr>
        <w:t xml:space="preserve"> </w:t>
      </w:r>
      <w:proofErr w:type="spellStart"/>
      <w:r w:rsidRPr="00172406">
        <w:rPr>
          <w:rFonts w:ascii="Arial" w:hAnsi="Arial" w:cs="Arial"/>
          <w:sz w:val="22"/>
          <w:szCs w:val="22"/>
        </w:rPr>
        <w:t>maupun</w:t>
      </w:r>
      <w:proofErr w:type="spellEnd"/>
      <w:r w:rsidRPr="00172406">
        <w:rPr>
          <w:rFonts w:ascii="Arial" w:hAnsi="Arial" w:cs="Arial"/>
          <w:sz w:val="22"/>
          <w:szCs w:val="22"/>
        </w:rPr>
        <w:t xml:space="preserve"> non-</w:t>
      </w:r>
      <w:proofErr w:type="spellStart"/>
      <w:r w:rsidRPr="00172406">
        <w:rPr>
          <w:rFonts w:ascii="Arial" w:hAnsi="Arial" w:cs="Arial"/>
          <w:sz w:val="22"/>
          <w:szCs w:val="22"/>
        </w:rPr>
        <w:t>berusaha</w:t>
      </w:r>
      <w:proofErr w:type="spellEnd"/>
      <w:r w:rsidRPr="00172406">
        <w:rPr>
          <w:rFonts w:ascii="Arial" w:hAnsi="Arial" w:cs="Arial"/>
          <w:sz w:val="22"/>
          <w:szCs w:val="22"/>
        </w:rPr>
        <w:t>. KKPRL non-</w:t>
      </w:r>
      <w:proofErr w:type="spellStart"/>
      <w:r w:rsidRPr="00172406">
        <w:rPr>
          <w:rFonts w:ascii="Arial" w:hAnsi="Arial" w:cs="Arial"/>
          <w:sz w:val="22"/>
          <w:szCs w:val="22"/>
        </w:rPr>
        <w:t>berusaha</w:t>
      </w:r>
      <w:proofErr w:type="spellEnd"/>
      <w:r w:rsidRPr="00172406">
        <w:rPr>
          <w:rFonts w:ascii="Arial" w:hAnsi="Arial" w:cs="Arial"/>
          <w:sz w:val="22"/>
          <w:szCs w:val="22"/>
        </w:rPr>
        <w:t xml:space="preserve"> </w:t>
      </w:r>
      <w:proofErr w:type="spellStart"/>
      <w:r w:rsidRPr="00172406">
        <w:rPr>
          <w:rFonts w:ascii="Arial" w:hAnsi="Arial" w:cs="Arial"/>
          <w:sz w:val="22"/>
          <w:szCs w:val="22"/>
        </w:rPr>
        <w:t>diperuntukkan</w:t>
      </w:r>
      <w:proofErr w:type="spellEnd"/>
      <w:r w:rsidRPr="00172406">
        <w:rPr>
          <w:rFonts w:ascii="Arial" w:hAnsi="Arial" w:cs="Arial"/>
          <w:sz w:val="22"/>
          <w:szCs w:val="22"/>
        </w:rPr>
        <w:t xml:space="preserve"> </w:t>
      </w:r>
      <w:proofErr w:type="spellStart"/>
      <w:r w:rsidRPr="00172406">
        <w:rPr>
          <w:rFonts w:ascii="Arial" w:hAnsi="Arial" w:cs="Arial"/>
          <w:sz w:val="22"/>
          <w:szCs w:val="22"/>
        </w:rPr>
        <w:t>bagi</w:t>
      </w:r>
      <w:proofErr w:type="spellEnd"/>
      <w:r w:rsidRPr="00172406">
        <w:rPr>
          <w:rFonts w:ascii="Arial" w:hAnsi="Arial" w:cs="Arial"/>
          <w:sz w:val="22"/>
          <w:szCs w:val="22"/>
        </w:rPr>
        <w:t xml:space="preserve"> </w:t>
      </w:r>
      <w:proofErr w:type="spellStart"/>
      <w:r w:rsidRPr="00172406">
        <w:rPr>
          <w:rFonts w:ascii="Arial" w:hAnsi="Arial" w:cs="Arial"/>
          <w:sz w:val="22"/>
          <w:szCs w:val="22"/>
        </w:rPr>
        <w:t>pemanfaatan</w:t>
      </w:r>
      <w:proofErr w:type="spellEnd"/>
      <w:r w:rsidRPr="00172406">
        <w:rPr>
          <w:rFonts w:ascii="Arial" w:hAnsi="Arial" w:cs="Arial"/>
          <w:sz w:val="22"/>
          <w:szCs w:val="22"/>
        </w:rPr>
        <w:t xml:space="preserve"> </w:t>
      </w:r>
      <w:proofErr w:type="spellStart"/>
      <w:r w:rsidRPr="00172406">
        <w:rPr>
          <w:rFonts w:ascii="Arial" w:hAnsi="Arial" w:cs="Arial"/>
          <w:sz w:val="22"/>
          <w:szCs w:val="22"/>
        </w:rPr>
        <w:t>ruang</w:t>
      </w:r>
      <w:proofErr w:type="spellEnd"/>
      <w:r w:rsidRPr="00172406">
        <w:rPr>
          <w:rFonts w:ascii="Arial" w:hAnsi="Arial" w:cs="Arial"/>
          <w:sz w:val="22"/>
          <w:szCs w:val="22"/>
        </w:rPr>
        <w:t xml:space="preserve"> </w:t>
      </w:r>
      <w:proofErr w:type="spellStart"/>
      <w:r w:rsidRPr="00172406">
        <w:rPr>
          <w:rFonts w:ascii="Arial" w:hAnsi="Arial" w:cs="Arial"/>
          <w:sz w:val="22"/>
          <w:szCs w:val="22"/>
        </w:rPr>
        <w:t>laut</w:t>
      </w:r>
      <w:proofErr w:type="spellEnd"/>
      <w:r w:rsidRPr="00172406">
        <w:rPr>
          <w:rFonts w:ascii="Arial" w:hAnsi="Arial" w:cs="Arial"/>
          <w:sz w:val="22"/>
          <w:szCs w:val="22"/>
        </w:rPr>
        <w:t xml:space="preserve"> </w:t>
      </w:r>
      <w:proofErr w:type="spellStart"/>
      <w:r w:rsidRPr="00172406">
        <w:rPr>
          <w:rFonts w:ascii="Arial" w:hAnsi="Arial" w:cs="Arial"/>
          <w:sz w:val="22"/>
          <w:szCs w:val="22"/>
        </w:rPr>
        <w:t>untuk</w:t>
      </w:r>
      <w:proofErr w:type="spellEnd"/>
      <w:r w:rsidRPr="00172406">
        <w:rPr>
          <w:rFonts w:ascii="Arial" w:hAnsi="Arial" w:cs="Arial"/>
          <w:sz w:val="22"/>
          <w:szCs w:val="22"/>
        </w:rPr>
        <w:t xml:space="preserve"> </w:t>
      </w:r>
      <w:proofErr w:type="spellStart"/>
      <w:r w:rsidRPr="00172406">
        <w:rPr>
          <w:rFonts w:ascii="Arial" w:hAnsi="Arial" w:cs="Arial"/>
          <w:sz w:val="22"/>
          <w:szCs w:val="22"/>
        </w:rPr>
        <w:t>kepentingan</w:t>
      </w:r>
      <w:proofErr w:type="spellEnd"/>
      <w:r w:rsidRPr="00172406">
        <w:rPr>
          <w:rFonts w:ascii="Arial" w:hAnsi="Arial" w:cs="Arial"/>
          <w:sz w:val="22"/>
          <w:szCs w:val="22"/>
        </w:rPr>
        <w:t xml:space="preserve"> </w:t>
      </w:r>
      <w:proofErr w:type="spellStart"/>
      <w:r w:rsidRPr="00172406">
        <w:rPr>
          <w:rFonts w:ascii="Arial" w:hAnsi="Arial" w:cs="Arial"/>
          <w:sz w:val="22"/>
          <w:szCs w:val="22"/>
        </w:rPr>
        <w:t>pemerintah</w:t>
      </w:r>
      <w:proofErr w:type="spellEnd"/>
      <w:r w:rsidRPr="00172406">
        <w:rPr>
          <w:rFonts w:ascii="Arial" w:hAnsi="Arial" w:cs="Arial"/>
          <w:sz w:val="22"/>
          <w:szCs w:val="22"/>
        </w:rPr>
        <w:t xml:space="preserve">, </w:t>
      </w:r>
      <w:proofErr w:type="spellStart"/>
      <w:r w:rsidRPr="00172406">
        <w:rPr>
          <w:rFonts w:ascii="Arial" w:hAnsi="Arial" w:cs="Arial"/>
          <w:sz w:val="22"/>
          <w:szCs w:val="22"/>
        </w:rPr>
        <w:t>pemerintah</w:t>
      </w:r>
      <w:proofErr w:type="spellEnd"/>
      <w:r w:rsidRPr="00172406">
        <w:rPr>
          <w:rFonts w:ascii="Arial" w:hAnsi="Arial" w:cs="Arial"/>
          <w:sz w:val="22"/>
          <w:szCs w:val="22"/>
        </w:rPr>
        <w:t xml:space="preserve"> </w:t>
      </w:r>
      <w:proofErr w:type="spellStart"/>
      <w:r w:rsidRPr="00172406">
        <w:rPr>
          <w:rFonts w:ascii="Arial" w:hAnsi="Arial" w:cs="Arial"/>
          <w:sz w:val="22"/>
          <w:szCs w:val="22"/>
        </w:rPr>
        <w:t>daerah</w:t>
      </w:r>
      <w:proofErr w:type="spellEnd"/>
      <w:r w:rsidRPr="00172406">
        <w:rPr>
          <w:rFonts w:ascii="Arial" w:hAnsi="Arial" w:cs="Arial"/>
          <w:sz w:val="22"/>
          <w:szCs w:val="22"/>
        </w:rPr>
        <w:t xml:space="preserve">, dan </w:t>
      </w:r>
      <w:proofErr w:type="spellStart"/>
      <w:r w:rsidRPr="00172406">
        <w:rPr>
          <w:rFonts w:ascii="Arial" w:hAnsi="Arial" w:cs="Arial"/>
          <w:sz w:val="22"/>
          <w:szCs w:val="22"/>
        </w:rPr>
        <w:t>masyarakat</w:t>
      </w:r>
      <w:proofErr w:type="spellEnd"/>
      <w:r w:rsidRPr="00172406">
        <w:rPr>
          <w:rFonts w:ascii="Arial" w:hAnsi="Arial" w:cs="Arial"/>
          <w:sz w:val="22"/>
          <w:szCs w:val="22"/>
        </w:rPr>
        <w:t xml:space="preserve"> </w:t>
      </w:r>
      <w:proofErr w:type="spellStart"/>
      <w:r w:rsidRPr="00172406">
        <w:rPr>
          <w:rFonts w:ascii="Arial" w:hAnsi="Arial" w:cs="Arial"/>
          <w:sz w:val="22"/>
          <w:szCs w:val="22"/>
        </w:rPr>
        <w:t>lokal</w:t>
      </w:r>
      <w:proofErr w:type="spellEnd"/>
      <w:r w:rsidRPr="00172406">
        <w:rPr>
          <w:rFonts w:ascii="Arial" w:hAnsi="Arial" w:cs="Arial"/>
          <w:sz w:val="22"/>
          <w:szCs w:val="22"/>
        </w:rPr>
        <w:t>/</w:t>
      </w:r>
      <w:proofErr w:type="spellStart"/>
      <w:r w:rsidRPr="00172406">
        <w:rPr>
          <w:rFonts w:ascii="Arial" w:hAnsi="Arial" w:cs="Arial"/>
          <w:sz w:val="22"/>
          <w:szCs w:val="22"/>
        </w:rPr>
        <w:t>tradisional</w:t>
      </w:r>
      <w:proofErr w:type="spellEnd"/>
      <w:r w:rsidRPr="00172406">
        <w:rPr>
          <w:rFonts w:ascii="Arial" w:hAnsi="Arial" w:cs="Arial"/>
          <w:sz w:val="22"/>
          <w:szCs w:val="22"/>
        </w:rPr>
        <w:t xml:space="preserve">, </w:t>
      </w:r>
      <w:proofErr w:type="spellStart"/>
      <w:r w:rsidRPr="00172406">
        <w:rPr>
          <w:rFonts w:ascii="Arial" w:hAnsi="Arial" w:cs="Arial"/>
          <w:sz w:val="22"/>
          <w:szCs w:val="22"/>
        </w:rPr>
        <w:t>sedangkan</w:t>
      </w:r>
      <w:proofErr w:type="spellEnd"/>
      <w:r w:rsidRPr="00172406">
        <w:rPr>
          <w:rFonts w:ascii="Arial" w:hAnsi="Arial" w:cs="Arial"/>
          <w:sz w:val="22"/>
          <w:szCs w:val="22"/>
        </w:rPr>
        <w:t xml:space="preserve"> KKPRL </w:t>
      </w:r>
      <w:proofErr w:type="spellStart"/>
      <w:r w:rsidRPr="00172406">
        <w:rPr>
          <w:rFonts w:ascii="Arial" w:hAnsi="Arial" w:cs="Arial"/>
          <w:sz w:val="22"/>
          <w:szCs w:val="22"/>
        </w:rPr>
        <w:t>berusaha</w:t>
      </w:r>
      <w:proofErr w:type="spellEnd"/>
      <w:r w:rsidRPr="00172406">
        <w:rPr>
          <w:rFonts w:ascii="Arial" w:hAnsi="Arial" w:cs="Arial"/>
          <w:sz w:val="22"/>
          <w:szCs w:val="22"/>
        </w:rPr>
        <w:t xml:space="preserve"> </w:t>
      </w:r>
      <w:proofErr w:type="spellStart"/>
      <w:r w:rsidRPr="00172406">
        <w:rPr>
          <w:rFonts w:ascii="Arial" w:hAnsi="Arial" w:cs="Arial"/>
          <w:sz w:val="22"/>
          <w:szCs w:val="22"/>
        </w:rPr>
        <w:t>diperuntukkan</w:t>
      </w:r>
      <w:proofErr w:type="spellEnd"/>
      <w:r w:rsidRPr="00172406">
        <w:rPr>
          <w:rFonts w:ascii="Arial" w:hAnsi="Arial" w:cs="Arial"/>
          <w:sz w:val="22"/>
          <w:szCs w:val="22"/>
        </w:rPr>
        <w:t xml:space="preserve"> </w:t>
      </w:r>
      <w:proofErr w:type="spellStart"/>
      <w:r w:rsidRPr="00172406">
        <w:rPr>
          <w:rFonts w:ascii="Arial" w:hAnsi="Arial" w:cs="Arial"/>
          <w:sz w:val="22"/>
          <w:szCs w:val="22"/>
        </w:rPr>
        <w:t>bagi</w:t>
      </w:r>
      <w:proofErr w:type="spellEnd"/>
      <w:r w:rsidRPr="00172406">
        <w:rPr>
          <w:rFonts w:ascii="Arial" w:hAnsi="Arial" w:cs="Arial"/>
          <w:sz w:val="22"/>
          <w:szCs w:val="22"/>
        </w:rPr>
        <w:t xml:space="preserve"> </w:t>
      </w:r>
      <w:proofErr w:type="spellStart"/>
      <w:r w:rsidRPr="00172406">
        <w:rPr>
          <w:rFonts w:ascii="Arial" w:hAnsi="Arial" w:cs="Arial"/>
          <w:sz w:val="22"/>
          <w:szCs w:val="22"/>
        </w:rPr>
        <w:t>pelaku</w:t>
      </w:r>
      <w:proofErr w:type="spellEnd"/>
      <w:r w:rsidRPr="00172406">
        <w:rPr>
          <w:rFonts w:ascii="Arial" w:hAnsi="Arial" w:cs="Arial"/>
          <w:sz w:val="22"/>
          <w:szCs w:val="22"/>
        </w:rPr>
        <w:t xml:space="preserve"> </w:t>
      </w:r>
      <w:proofErr w:type="spellStart"/>
      <w:r w:rsidRPr="00172406">
        <w:rPr>
          <w:rFonts w:ascii="Arial" w:hAnsi="Arial" w:cs="Arial"/>
          <w:sz w:val="22"/>
          <w:szCs w:val="22"/>
        </w:rPr>
        <w:t>usaha</w:t>
      </w:r>
      <w:proofErr w:type="spellEnd"/>
      <w:r w:rsidRPr="00172406">
        <w:rPr>
          <w:rFonts w:ascii="Arial" w:hAnsi="Arial" w:cs="Arial"/>
          <w:sz w:val="22"/>
          <w:szCs w:val="22"/>
        </w:rPr>
        <w:t xml:space="preserve"> yang </w:t>
      </w:r>
      <w:proofErr w:type="spellStart"/>
      <w:r w:rsidRPr="00172406">
        <w:rPr>
          <w:rFonts w:ascii="Arial" w:hAnsi="Arial" w:cs="Arial"/>
          <w:sz w:val="22"/>
          <w:szCs w:val="22"/>
        </w:rPr>
        <w:t>bertujuan</w:t>
      </w:r>
      <w:proofErr w:type="spellEnd"/>
      <w:r w:rsidRPr="00172406">
        <w:rPr>
          <w:rFonts w:ascii="Arial" w:hAnsi="Arial" w:cs="Arial"/>
          <w:sz w:val="22"/>
          <w:szCs w:val="22"/>
        </w:rPr>
        <w:t xml:space="preserve"> </w:t>
      </w:r>
      <w:proofErr w:type="spellStart"/>
      <w:r w:rsidRPr="00172406">
        <w:rPr>
          <w:rFonts w:ascii="Arial" w:hAnsi="Arial" w:cs="Arial"/>
          <w:sz w:val="22"/>
          <w:szCs w:val="22"/>
        </w:rPr>
        <w:t>memperoleh</w:t>
      </w:r>
      <w:proofErr w:type="spellEnd"/>
      <w:r w:rsidRPr="00172406">
        <w:rPr>
          <w:rFonts w:ascii="Arial" w:hAnsi="Arial" w:cs="Arial"/>
          <w:sz w:val="22"/>
          <w:szCs w:val="22"/>
        </w:rPr>
        <w:t xml:space="preserve"> </w:t>
      </w:r>
      <w:proofErr w:type="spellStart"/>
      <w:r w:rsidRPr="00172406">
        <w:rPr>
          <w:rFonts w:ascii="Arial" w:hAnsi="Arial" w:cs="Arial"/>
          <w:sz w:val="22"/>
          <w:szCs w:val="22"/>
        </w:rPr>
        <w:t>keuntungan</w:t>
      </w:r>
      <w:proofErr w:type="spellEnd"/>
      <w:r w:rsidRPr="00172406">
        <w:rPr>
          <w:rFonts w:ascii="Arial" w:hAnsi="Arial" w:cs="Arial"/>
          <w:sz w:val="22"/>
          <w:szCs w:val="22"/>
        </w:rPr>
        <w:t>.</w:t>
      </w:r>
    </w:p>
    <w:p w14:paraId="3F87C2E5" w14:textId="77777777" w:rsidR="007C6260" w:rsidRPr="00172406" w:rsidRDefault="007C6260"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172406">
        <w:rPr>
          <w:rFonts w:ascii="Arial" w:hAnsi="Arial" w:cs="Arial"/>
          <w:sz w:val="22"/>
          <w:szCs w:val="22"/>
        </w:rPr>
        <w:t>Namun</w:t>
      </w:r>
      <w:proofErr w:type="spellEnd"/>
      <w:r w:rsidRPr="00172406">
        <w:rPr>
          <w:rFonts w:ascii="Arial" w:hAnsi="Arial" w:cs="Arial"/>
          <w:sz w:val="22"/>
          <w:szCs w:val="22"/>
        </w:rPr>
        <w:t xml:space="preserve">, </w:t>
      </w:r>
      <w:proofErr w:type="spellStart"/>
      <w:r w:rsidRPr="00172406">
        <w:rPr>
          <w:rFonts w:ascii="Arial" w:hAnsi="Arial" w:cs="Arial"/>
          <w:sz w:val="22"/>
          <w:szCs w:val="22"/>
        </w:rPr>
        <w:t>dalam</w:t>
      </w:r>
      <w:proofErr w:type="spellEnd"/>
      <w:r w:rsidRPr="00172406">
        <w:rPr>
          <w:rFonts w:ascii="Arial" w:hAnsi="Arial" w:cs="Arial"/>
          <w:sz w:val="22"/>
          <w:szCs w:val="22"/>
        </w:rPr>
        <w:t xml:space="preserve"> </w:t>
      </w:r>
      <w:proofErr w:type="spellStart"/>
      <w:r w:rsidRPr="00172406">
        <w:rPr>
          <w:rFonts w:ascii="Arial" w:hAnsi="Arial" w:cs="Arial"/>
          <w:sz w:val="22"/>
          <w:szCs w:val="22"/>
        </w:rPr>
        <w:t>praktiknya</w:t>
      </w:r>
      <w:proofErr w:type="spellEnd"/>
      <w:r w:rsidRPr="00172406">
        <w:rPr>
          <w:rFonts w:ascii="Arial" w:hAnsi="Arial" w:cs="Arial"/>
          <w:sz w:val="22"/>
          <w:szCs w:val="22"/>
        </w:rPr>
        <w:t xml:space="preserve">, </w:t>
      </w:r>
      <w:proofErr w:type="spellStart"/>
      <w:r w:rsidRPr="00172406">
        <w:rPr>
          <w:rFonts w:ascii="Arial" w:hAnsi="Arial" w:cs="Arial"/>
          <w:sz w:val="22"/>
          <w:szCs w:val="22"/>
        </w:rPr>
        <w:t>masyarakat</w:t>
      </w:r>
      <w:proofErr w:type="spellEnd"/>
      <w:r w:rsidRPr="00172406">
        <w:rPr>
          <w:rFonts w:ascii="Arial" w:hAnsi="Arial" w:cs="Arial"/>
          <w:sz w:val="22"/>
          <w:szCs w:val="22"/>
        </w:rPr>
        <w:t xml:space="preserve"> </w:t>
      </w:r>
      <w:proofErr w:type="spellStart"/>
      <w:r w:rsidRPr="00172406">
        <w:rPr>
          <w:rFonts w:ascii="Arial" w:hAnsi="Arial" w:cs="Arial"/>
          <w:sz w:val="22"/>
          <w:szCs w:val="22"/>
        </w:rPr>
        <w:t>lokal</w:t>
      </w:r>
      <w:proofErr w:type="spellEnd"/>
      <w:r w:rsidRPr="00172406">
        <w:rPr>
          <w:rFonts w:ascii="Arial" w:hAnsi="Arial" w:cs="Arial"/>
          <w:sz w:val="22"/>
          <w:szCs w:val="22"/>
        </w:rPr>
        <w:t xml:space="preserve"> dan </w:t>
      </w:r>
      <w:proofErr w:type="spellStart"/>
      <w:r w:rsidRPr="00172406">
        <w:rPr>
          <w:rFonts w:ascii="Arial" w:hAnsi="Arial" w:cs="Arial"/>
          <w:sz w:val="22"/>
          <w:szCs w:val="22"/>
        </w:rPr>
        <w:t>tradisional</w:t>
      </w:r>
      <w:proofErr w:type="spellEnd"/>
      <w:r w:rsidRPr="00172406">
        <w:rPr>
          <w:rFonts w:ascii="Arial" w:hAnsi="Arial" w:cs="Arial"/>
          <w:sz w:val="22"/>
          <w:szCs w:val="22"/>
        </w:rPr>
        <w:t xml:space="preserve"> </w:t>
      </w:r>
      <w:proofErr w:type="spellStart"/>
      <w:r w:rsidRPr="00172406">
        <w:rPr>
          <w:rFonts w:ascii="Arial" w:hAnsi="Arial" w:cs="Arial"/>
          <w:sz w:val="22"/>
          <w:szCs w:val="22"/>
        </w:rPr>
        <w:t>seringkali</w:t>
      </w:r>
      <w:proofErr w:type="spellEnd"/>
      <w:r w:rsidRPr="00172406">
        <w:rPr>
          <w:rFonts w:ascii="Arial" w:hAnsi="Arial" w:cs="Arial"/>
          <w:sz w:val="22"/>
          <w:szCs w:val="22"/>
        </w:rPr>
        <w:t xml:space="preserve"> </w:t>
      </w:r>
      <w:proofErr w:type="spellStart"/>
      <w:r w:rsidRPr="00172406">
        <w:rPr>
          <w:rFonts w:ascii="Arial" w:hAnsi="Arial" w:cs="Arial"/>
          <w:sz w:val="22"/>
          <w:szCs w:val="22"/>
        </w:rPr>
        <w:t>menghadapi</w:t>
      </w:r>
      <w:proofErr w:type="spellEnd"/>
      <w:r w:rsidRPr="00172406">
        <w:rPr>
          <w:rFonts w:ascii="Arial" w:hAnsi="Arial" w:cs="Arial"/>
          <w:sz w:val="22"/>
          <w:szCs w:val="22"/>
        </w:rPr>
        <w:t xml:space="preserve"> </w:t>
      </w:r>
      <w:proofErr w:type="spellStart"/>
      <w:r w:rsidRPr="00172406">
        <w:rPr>
          <w:rFonts w:ascii="Arial" w:hAnsi="Arial" w:cs="Arial"/>
          <w:sz w:val="22"/>
          <w:szCs w:val="22"/>
        </w:rPr>
        <w:t>hambatan</w:t>
      </w:r>
      <w:proofErr w:type="spellEnd"/>
      <w:r w:rsidRPr="00172406">
        <w:rPr>
          <w:rFonts w:ascii="Arial" w:hAnsi="Arial" w:cs="Arial"/>
          <w:sz w:val="22"/>
          <w:szCs w:val="22"/>
        </w:rPr>
        <w:t xml:space="preserve"> </w:t>
      </w:r>
      <w:proofErr w:type="spellStart"/>
      <w:r w:rsidRPr="00172406">
        <w:rPr>
          <w:rFonts w:ascii="Arial" w:hAnsi="Arial" w:cs="Arial"/>
          <w:sz w:val="22"/>
          <w:szCs w:val="22"/>
        </w:rPr>
        <w:t>dalam</w:t>
      </w:r>
      <w:proofErr w:type="spellEnd"/>
      <w:r w:rsidRPr="00172406">
        <w:rPr>
          <w:rFonts w:ascii="Arial" w:hAnsi="Arial" w:cs="Arial"/>
          <w:sz w:val="22"/>
          <w:szCs w:val="22"/>
        </w:rPr>
        <w:t xml:space="preserve"> </w:t>
      </w:r>
      <w:proofErr w:type="spellStart"/>
      <w:r w:rsidRPr="00172406">
        <w:rPr>
          <w:rFonts w:ascii="Arial" w:hAnsi="Arial" w:cs="Arial"/>
          <w:sz w:val="22"/>
          <w:szCs w:val="22"/>
        </w:rPr>
        <w:t>memenuhi</w:t>
      </w:r>
      <w:proofErr w:type="spellEnd"/>
      <w:r w:rsidRPr="00172406">
        <w:rPr>
          <w:rFonts w:ascii="Arial" w:hAnsi="Arial" w:cs="Arial"/>
          <w:sz w:val="22"/>
          <w:szCs w:val="22"/>
        </w:rPr>
        <w:t xml:space="preserve"> </w:t>
      </w:r>
      <w:proofErr w:type="spellStart"/>
      <w:r w:rsidRPr="00172406">
        <w:rPr>
          <w:rFonts w:ascii="Arial" w:hAnsi="Arial" w:cs="Arial"/>
          <w:sz w:val="22"/>
          <w:szCs w:val="22"/>
        </w:rPr>
        <w:t>persyaratan</w:t>
      </w:r>
      <w:proofErr w:type="spellEnd"/>
      <w:r w:rsidRPr="00172406">
        <w:rPr>
          <w:rFonts w:ascii="Arial" w:hAnsi="Arial" w:cs="Arial"/>
          <w:sz w:val="22"/>
          <w:szCs w:val="22"/>
        </w:rPr>
        <w:t xml:space="preserve"> </w:t>
      </w:r>
      <w:proofErr w:type="spellStart"/>
      <w:r w:rsidRPr="00172406">
        <w:rPr>
          <w:rFonts w:ascii="Arial" w:hAnsi="Arial" w:cs="Arial"/>
          <w:sz w:val="22"/>
          <w:szCs w:val="22"/>
        </w:rPr>
        <w:t>administratif</w:t>
      </w:r>
      <w:proofErr w:type="spellEnd"/>
      <w:r w:rsidRPr="00172406">
        <w:rPr>
          <w:rFonts w:ascii="Arial" w:hAnsi="Arial" w:cs="Arial"/>
          <w:sz w:val="22"/>
          <w:szCs w:val="22"/>
        </w:rPr>
        <w:t xml:space="preserve"> KKPRL. </w:t>
      </w:r>
      <w:proofErr w:type="spellStart"/>
      <w:r w:rsidRPr="00172406">
        <w:rPr>
          <w:rFonts w:ascii="Arial" w:hAnsi="Arial" w:cs="Arial"/>
          <w:sz w:val="22"/>
          <w:szCs w:val="22"/>
        </w:rPr>
        <w:t>Hambatan</w:t>
      </w:r>
      <w:proofErr w:type="spellEnd"/>
      <w:r w:rsidRPr="00172406">
        <w:rPr>
          <w:rFonts w:ascii="Arial" w:hAnsi="Arial" w:cs="Arial"/>
          <w:sz w:val="22"/>
          <w:szCs w:val="22"/>
        </w:rPr>
        <w:t xml:space="preserve"> </w:t>
      </w:r>
      <w:proofErr w:type="spellStart"/>
      <w:r w:rsidRPr="00172406">
        <w:rPr>
          <w:rFonts w:ascii="Arial" w:hAnsi="Arial" w:cs="Arial"/>
          <w:sz w:val="22"/>
          <w:szCs w:val="22"/>
        </w:rPr>
        <w:t>tersebut</w:t>
      </w:r>
      <w:proofErr w:type="spellEnd"/>
      <w:r w:rsidRPr="00172406">
        <w:rPr>
          <w:rFonts w:ascii="Arial" w:hAnsi="Arial" w:cs="Arial"/>
          <w:sz w:val="22"/>
          <w:szCs w:val="22"/>
        </w:rPr>
        <w:t xml:space="preserve"> </w:t>
      </w:r>
      <w:proofErr w:type="spellStart"/>
      <w:r w:rsidRPr="00172406">
        <w:rPr>
          <w:rFonts w:ascii="Arial" w:hAnsi="Arial" w:cs="Arial"/>
          <w:sz w:val="22"/>
          <w:szCs w:val="22"/>
        </w:rPr>
        <w:t>mencakup</w:t>
      </w:r>
      <w:proofErr w:type="spellEnd"/>
      <w:r w:rsidRPr="00172406">
        <w:rPr>
          <w:rFonts w:ascii="Arial" w:hAnsi="Arial" w:cs="Arial"/>
          <w:sz w:val="22"/>
          <w:szCs w:val="22"/>
        </w:rPr>
        <w:t>:</w:t>
      </w:r>
    </w:p>
    <w:p w14:paraId="564C9A3D" w14:textId="77777777" w:rsidR="007C6260" w:rsidRPr="00172406" w:rsidRDefault="007C6260" w:rsidP="0034562B">
      <w:pPr>
        <w:pStyle w:val="NormalWeb"/>
        <w:numPr>
          <w:ilvl w:val="0"/>
          <w:numId w:val="33"/>
        </w:numPr>
        <w:tabs>
          <w:tab w:val="clear" w:pos="720"/>
          <w:tab w:val="num" w:pos="284"/>
        </w:tabs>
        <w:spacing w:before="0" w:beforeAutospacing="0" w:after="0" w:afterAutospacing="0" w:line="360" w:lineRule="auto"/>
        <w:ind w:left="284" w:hanging="284"/>
        <w:jc w:val="both"/>
        <w:rPr>
          <w:rFonts w:ascii="Arial" w:hAnsi="Arial" w:cs="Arial"/>
          <w:sz w:val="22"/>
          <w:szCs w:val="22"/>
        </w:rPr>
      </w:pPr>
      <w:r w:rsidRPr="00172406">
        <w:rPr>
          <w:rStyle w:val="Strong"/>
          <w:rFonts w:ascii="Arial" w:hAnsi="Arial" w:cs="Arial"/>
          <w:b w:val="0"/>
          <w:bCs w:val="0"/>
          <w:sz w:val="22"/>
          <w:szCs w:val="22"/>
        </w:rPr>
        <w:t xml:space="preserve">Akses </w:t>
      </w:r>
      <w:proofErr w:type="spellStart"/>
      <w:r w:rsidRPr="00172406">
        <w:rPr>
          <w:rStyle w:val="Strong"/>
          <w:rFonts w:ascii="Arial" w:hAnsi="Arial" w:cs="Arial"/>
          <w:b w:val="0"/>
          <w:bCs w:val="0"/>
          <w:sz w:val="22"/>
          <w:szCs w:val="22"/>
        </w:rPr>
        <w:t>informasi</w:t>
      </w:r>
      <w:proofErr w:type="spellEnd"/>
      <w:r w:rsidRPr="00172406">
        <w:rPr>
          <w:rStyle w:val="Strong"/>
          <w:rFonts w:ascii="Arial" w:hAnsi="Arial" w:cs="Arial"/>
          <w:b w:val="0"/>
          <w:bCs w:val="0"/>
          <w:sz w:val="22"/>
          <w:szCs w:val="22"/>
        </w:rPr>
        <w:t xml:space="preserve"> yang </w:t>
      </w:r>
      <w:proofErr w:type="spellStart"/>
      <w:r w:rsidRPr="00172406">
        <w:rPr>
          <w:rStyle w:val="Strong"/>
          <w:rFonts w:ascii="Arial" w:hAnsi="Arial" w:cs="Arial"/>
          <w:b w:val="0"/>
          <w:bCs w:val="0"/>
          <w:sz w:val="22"/>
          <w:szCs w:val="22"/>
        </w:rPr>
        <w:t>terbatas</w:t>
      </w:r>
      <w:proofErr w:type="spellEnd"/>
      <w:r w:rsidRPr="00172406">
        <w:rPr>
          <w:rFonts w:ascii="Arial" w:hAnsi="Arial" w:cs="Arial"/>
          <w:sz w:val="22"/>
          <w:szCs w:val="22"/>
        </w:rPr>
        <w:t xml:space="preserve">, di mana </w:t>
      </w:r>
      <w:proofErr w:type="spellStart"/>
      <w:r w:rsidRPr="00172406">
        <w:rPr>
          <w:rFonts w:ascii="Arial" w:hAnsi="Arial" w:cs="Arial"/>
          <w:sz w:val="22"/>
          <w:szCs w:val="22"/>
        </w:rPr>
        <w:t>sosialisasi</w:t>
      </w:r>
      <w:proofErr w:type="spellEnd"/>
      <w:r w:rsidRPr="00172406">
        <w:rPr>
          <w:rFonts w:ascii="Arial" w:hAnsi="Arial" w:cs="Arial"/>
          <w:sz w:val="22"/>
          <w:szCs w:val="22"/>
        </w:rPr>
        <w:t xml:space="preserve"> </w:t>
      </w:r>
      <w:proofErr w:type="spellStart"/>
      <w:r w:rsidRPr="00172406">
        <w:rPr>
          <w:rFonts w:ascii="Arial" w:hAnsi="Arial" w:cs="Arial"/>
          <w:sz w:val="22"/>
          <w:szCs w:val="22"/>
        </w:rPr>
        <w:t>regulasi</w:t>
      </w:r>
      <w:proofErr w:type="spellEnd"/>
      <w:r w:rsidRPr="00172406">
        <w:rPr>
          <w:rFonts w:ascii="Arial" w:hAnsi="Arial" w:cs="Arial"/>
          <w:sz w:val="22"/>
          <w:szCs w:val="22"/>
        </w:rPr>
        <w:t xml:space="preserve"> dan </w:t>
      </w:r>
      <w:proofErr w:type="spellStart"/>
      <w:r w:rsidRPr="00172406">
        <w:rPr>
          <w:rFonts w:ascii="Arial" w:hAnsi="Arial" w:cs="Arial"/>
          <w:sz w:val="22"/>
          <w:szCs w:val="22"/>
        </w:rPr>
        <w:t>prosedur</w:t>
      </w:r>
      <w:proofErr w:type="spellEnd"/>
      <w:r w:rsidRPr="00172406">
        <w:rPr>
          <w:rFonts w:ascii="Arial" w:hAnsi="Arial" w:cs="Arial"/>
          <w:sz w:val="22"/>
          <w:szCs w:val="22"/>
        </w:rPr>
        <w:t xml:space="preserve"> </w:t>
      </w:r>
      <w:proofErr w:type="spellStart"/>
      <w:r w:rsidRPr="00172406">
        <w:rPr>
          <w:rFonts w:ascii="Arial" w:hAnsi="Arial" w:cs="Arial"/>
          <w:sz w:val="22"/>
          <w:szCs w:val="22"/>
        </w:rPr>
        <w:t>perizinan</w:t>
      </w:r>
      <w:proofErr w:type="spellEnd"/>
      <w:r w:rsidRPr="00172406">
        <w:rPr>
          <w:rFonts w:ascii="Arial" w:hAnsi="Arial" w:cs="Arial"/>
          <w:sz w:val="22"/>
          <w:szCs w:val="22"/>
        </w:rPr>
        <w:t xml:space="preserve"> </w:t>
      </w:r>
      <w:proofErr w:type="spellStart"/>
      <w:r w:rsidRPr="00172406">
        <w:rPr>
          <w:rFonts w:ascii="Arial" w:hAnsi="Arial" w:cs="Arial"/>
          <w:sz w:val="22"/>
          <w:szCs w:val="22"/>
        </w:rPr>
        <w:t>belum</w:t>
      </w:r>
      <w:proofErr w:type="spellEnd"/>
      <w:r w:rsidRPr="00172406">
        <w:rPr>
          <w:rFonts w:ascii="Arial" w:hAnsi="Arial" w:cs="Arial"/>
          <w:sz w:val="22"/>
          <w:szCs w:val="22"/>
        </w:rPr>
        <w:t xml:space="preserve"> </w:t>
      </w:r>
      <w:proofErr w:type="spellStart"/>
      <w:r w:rsidRPr="00172406">
        <w:rPr>
          <w:rFonts w:ascii="Arial" w:hAnsi="Arial" w:cs="Arial"/>
          <w:sz w:val="22"/>
          <w:szCs w:val="22"/>
        </w:rPr>
        <w:t>sepenuhnya</w:t>
      </w:r>
      <w:proofErr w:type="spellEnd"/>
      <w:r w:rsidRPr="00172406">
        <w:rPr>
          <w:rFonts w:ascii="Arial" w:hAnsi="Arial" w:cs="Arial"/>
          <w:sz w:val="22"/>
          <w:szCs w:val="22"/>
        </w:rPr>
        <w:t xml:space="preserve"> </w:t>
      </w:r>
      <w:proofErr w:type="spellStart"/>
      <w:r w:rsidRPr="00172406">
        <w:rPr>
          <w:rFonts w:ascii="Arial" w:hAnsi="Arial" w:cs="Arial"/>
          <w:sz w:val="22"/>
          <w:szCs w:val="22"/>
        </w:rPr>
        <w:t>menjangkau</w:t>
      </w:r>
      <w:proofErr w:type="spellEnd"/>
      <w:r w:rsidRPr="00172406">
        <w:rPr>
          <w:rFonts w:ascii="Arial" w:hAnsi="Arial" w:cs="Arial"/>
          <w:sz w:val="22"/>
          <w:szCs w:val="22"/>
        </w:rPr>
        <w:t xml:space="preserve"> </w:t>
      </w:r>
      <w:proofErr w:type="spellStart"/>
      <w:r w:rsidRPr="00172406">
        <w:rPr>
          <w:rFonts w:ascii="Arial" w:hAnsi="Arial" w:cs="Arial"/>
          <w:sz w:val="22"/>
          <w:szCs w:val="22"/>
        </w:rPr>
        <w:t>masyarakat</w:t>
      </w:r>
      <w:proofErr w:type="spellEnd"/>
      <w:r w:rsidRPr="00172406">
        <w:rPr>
          <w:rFonts w:ascii="Arial" w:hAnsi="Arial" w:cs="Arial"/>
          <w:sz w:val="22"/>
          <w:szCs w:val="22"/>
        </w:rPr>
        <w:t xml:space="preserve"> di </w:t>
      </w:r>
      <w:proofErr w:type="spellStart"/>
      <w:r w:rsidRPr="00172406">
        <w:rPr>
          <w:rFonts w:ascii="Arial" w:hAnsi="Arial" w:cs="Arial"/>
          <w:sz w:val="22"/>
          <w:szCs w:val="22"/>
        </w:rPr>
        <w:t>pulau</w:t>
      </w:r>
      <w:proofErr w:type="spellEnd"/>
      <w:r w:rsidRPr="00172406">
        <w:rPr>
          <w:rFonts w:ascii="Arial" w:hAnsi="Arial" w:cs="Arial"/>
          <w:sz w:val="22"/>
          <w:szCs w:val="22"/>
        </w:rPr>
        <w:t xml:space="preserve"> </w:t>
      </w:r>
      <w:proofErr w:type="spellStart"/>
      <w:r w:rsidRPr="00172406">
        <w:rPr>
          <w:rFonts w:ascii="Arial" w:hAnsi="Arial" w:cs="Arial"/>
          <w:sz w:val="22"/>
          <w:szCs w:val="22"/>
        </w:rPr>
        <w:t>kecil</w:t>
      </w:r>
      <w:proofErr w:type="spellEnd"/>
      <w:r w:rsidRPr="00172406">
        <w:rPr>
          <w:rFonts w:ascii="Arial" w:hAnsi="Arial" w:cs="Arial"/>
          <w:sz w:val="22"/>
          <w:szCs w:val="22"/>
        </w:rPr>
        <w:t xml:space="preserve"> dan </w:t>
      </w:r>
      <w:proofErr w:type="spellStart"/>
      <w:r w:rsidRPr="00172406">
        <w:rPr>
          <w:rFonts w:ascii="Arial" w:hAnsi="Arial" w:cs="Arial"/>
          <w:sz w:val="22"/>
          <w:szCs w:val="22"/>
        </w:rPr>
        <w:t>daerah</w:t>
      </w:r>
      <w:proofErr w:type="spellEnd"/>
      <w:r w:rsidRPr="00172406">
        <w:rPr>
          <w:rFonts w:ascii="Arial" w:hAnsi="Arial" w:cs="Arial"/>
          <w:sz w:val="22"/>
          <w:szCs w:val="22"/>
        </w:rPr>
        <w:t xml:space="preserve"> </w:t>
      </w:r>
      <w:proofErr w:type="spellStart"/>
      <w:r w:rsidRPr="00172406">
        <w:rPr>
          <w:rFonts w:ascii="Arial" w:hAnsi="Arial" w:cs="Arial"/>
          <w:sz w:val="22"/>
          <w:szCs w:val="22"/>
        </w:rPr>
        <w:t>terpencil</w:t>
      </w:r>
      <w:proofErr w:type="spellEnd"/>
      <w:r w:rsidRPr="00172406">
        <w:rPr>
          <w:rFonts w:ascii="Arial" w:hAnsi="Arial" w:cs="Arial"/>
          <w:sz w:val="22"/>
          <w:szCs w:val="22"/>
        </w:rPr>
        <w:t xml:space="preserve"> (Yulianto et al., 2015).</w:t>
      </w:r>
    </w:p>
    <w:p w14:paraId="53C60833" w14:textId="77777777" w:rsidR="007C6260" w:rsidRPr="00172406" w:rsidRDefault="007C6260" w:rsidP="0034562B">
      <w:pPr>
        <w:pStyle w:val="NormalWeb"/>
        <w:numPr>
          <w:ilvl w:val="0"/>
          <w:numId w:val="33"/>
        </w:numPr>
        <w:tabs>
          <w:tab w:val="clear" w:pos="720"/>
          <w:tab w:val="num" w:pos="284"/>
        </w:tabs>
        <w:spacing w:before="0" w:beforeAutospacing="0" w:after="0" w:afterAutospacing="0" w:line="360" w:lineRule="auto"/>
        <w:ind w:left="284" w:hanging="284"/>
        <w:jc w:val="both"/>
        <w:rPr>
          <w:rFonts w:ascii="Arial" w:hAnsi="Arial" w:cs="Arial"/>
          <w:sz w:val="22"/>
          <w:szCs w:val="22"/>
        </w:rPr>
      </w:pPr>
      <w:proofErr w:type="spellStart"/>
      <w:r w:rsidRPr="00172406">
        <w:rPr>
          <w:rStyle w:val="Strong"/>
          <w:rFonts w:ascii="Arial" w:hAnsi="Arial" w:cs="Arial"/>
          <w:b w:val="0"/>
          <w:bCs w:val="0"/>
          <w:sz w:val="22"/>
          <w:szCs w:val="22"/>
        </w:rPr>
        <w:t>Kapasitas</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administratif</w:t>
      </w:r>
      <w:proofErr w:type="spellEnd"/>
      <w:r w:rsidRPr="00172406">
        <w:rPr>
          <w:rStyle w:val="Strong"/>
          <w:rFonts w:ascii="Arial" w:hAnsi="Arial" w:cs="Arial"/>
          <w:b w:val="0"/>
          <w:bCs w:val="0"/>
          <w:sz w:val="22"/>
          <w:szCs w:val="22"/>
        </w:rPr>
        <w:t xml:space="preserve"> yang </w:t>
      </w:r>
      <w:proofErr w:type="spellStart"/>
      <w:r w:rsidRPr="00172406">
        <w:rPr>
          <w:rStyle w:val="Strong"/>
          <w:rFonts w:ascii="Arial" w:hAnsi="Arial" w:cs="Arial"/>
          <w:b w:val="0"/>
          <w:bCs w:val="0"/>
          <w:sz w:val="22"/>
          <w:szCs w:val="22"/>
        </w:rPr>
        <w:t>rendah</w:t>
      </w:r>
      <w:proofErr w:type="spellEnd"/>
      <w:r w:rsidRPr="00172406">
        <w:rPr>
          <w:rFonts w:ascii="Arial" w:hAnsi="Arial" w:cs="Arial"/>
          <w:sz w:val="22"/>
          <w:szCs w:val="22"/>
        </w:rPr>
        <w:t xml:space="preserve">, </w:t>
      </w:r>
      <w:proofErr w:type="spellStart"/>
      <w:r w:rsidRPr="00172406">
        <w:rPr>
          <w:rFonts w:ascii="Arial" w:hAnsi="Arial" w:cs="Arial"/>
          <w:sz w:val="22"/>
          <w:szCs w:val="22"/>
        </w:rPr>
        <w:t>karena</w:t>
      </w:r>
      <w:proofErr w:type="spellEnd"/>
      <w:r w:rsidRPr="00172406">
        <w:rPr>
          <w:rFonts w:ascii="Arial" w:hAnsi="Arial" w:cs="Arial"/>
          <w:sz w:val="22"/>
          <w:szCs w:val="22"/>
        </w:rPr>
        <w:t xml:space="preserve"> proses </w:t>
      </w:r>
      <w:proofErr w:type="spellStart"/>
      <w:r w:rsidRPr="00172406">
        <w:rPr>
          <w:rFonts w:ascii="Arial" w:hAnsi="Arial" w:cs="Arial"/>
          <w:sz w:val="22"/>
          <w:szCs w:val="22"/>
        </w:rPr>
        <w:t>perizinan</w:t>
      </w:r>
      <w:proofErr w:type="spellEnd"/>
      <w:r w:rsidRPr="00172406">
        <w:rPr>
          <w:rFonts w:ascii="Arial" w:hAnsi="Arial" w:cs="Arial"/>
          <w:sz w:val="22"/>
          <w:szCs w:val="22"/>
        </w:rPr>
        <w:t xml:space="preserve"> </w:t>
      </w:r>
      <w:proofErr w:type="spellStart"/>
      <w:r w:rsidRPr="00172406">
        <w:rPr>
          <w:rFonts w:ascii="Arial" w:hAnsi="Arial" w:cs="Arial"/>
          <w:sz w:val="22"/>
          <w:szCs w:val="22"/>
        </w:rPr>
        <w:t>mensyaratkan</w:t>
      </w:r>
      <w:proofErr w:type="spellEnd"/>
      <w:r w:rsidRPr="00172406">
        <w:rPr>
          <w:rFonts w:ascii="Arial" w:hAnsi="Arial" w:cs="Arial"/>
          <w:sz w:val="22"/>
          <w:szCs w:val="22"/>
        </w:rPr>
        <w:t xml:space="preserve"> </w:t>
      </w:r>
      <w:proofErr w:type="spellStart"/>
      <w:r w:rsidRPr="00172406">
        <w:rPr>
          <w:rFonts w:ascii="Arial" w:hAnsi="Arial" w:cs="Arial"/>
          <w:sz w:val="22"/>
          <w:szCs w:val="22"/>
        </w:rPr>
        <w:t>dokumen</w:t>
      </w:r>
      <w:proofErr w:type="spellEnd"/>
      <w:r w:rsidRPr="00172406">
        <w:rPr>
          <w:rFonts w:ascii="Arial" w:hAnsi="Arial" w:cs="Arial"/>
          <w:sz w:val="22"/>
          <w:szCs w:val="22"/>
        </w:rPr>
        <w:t xml:space="preserve"> </w:t>
      </w:r>
      <w:proofErr w:type="spellStart"/>
      <w:r w:rsidRPr="00172406">
        <w:rPr>
          <w:rFonts w:ascii="Arial" w:hAnsi="Arial" w:cs="Arial"/>
          <w:sz w:val="22"/>
          <w:szCs w:val="22"/>
        </w:rPr>
        <w:t>teknis</w:t>
      </w:r>
      <w:proofErr w:type="spellEnd"/>
      <w:r w:rsidRPr="00172406">
        <w:rPr>
          <w:rFonts w:ascii="Arial" w:hAnsi="Arial" w:cs="Arial"/>
          <w:sz w:val="22"/>
          <w:szCs w:val="22"/>
        </w:rPr>
        <w:t xml:space="preserve"> dan </w:t>
      </w:r>
      <w:proofErr w:type="spellStart"/>
      <w:r w:rsidRPr="00172406">
        <w:rPr>
          <w:rFonts w:ascii="Arial" w:hAnsi="Arial" w:cs="Arial"/>
          <w:sz w:val="22"/>
          <w:szCs w:val="22"/>
        </w:rPr>
        <w:t>administrasi</w:t>
      </w:r>
      <w:proofErr w:type="spellEnd"/>
      <w:r w:rsidRPr="00172406">
        <w:rPr>
          <w:rFonts w:ascii="Arial" w:hAnsi="Arial" w:cs="Arial"/>
          <w:sz w:val="22"/>
          <w:szCs w:val="22"/>
        </w:rPr>
        <w:t xml:space="preserve"> yang </w:t>
      </w:r>
      <w:proofErr w:type="spellStart"/>
      <w:r w:rsidRPr="00172406">
        <w:rPr>
          <w:rFonts w:ascii="Arial" w:hAnsi="Arial" w:cs="Arial"/>
          <w:sz w:val="22"/>
          <w:szCs w:val="22"/>
        </w:rPr>
        <w:t>sulit</w:t>
      </w:r>
      <w:proofErr w:type="spellEnd"/>
      <w:r w:rsidRPr="00172406">
        <w:rPr>
          <w:rFonts w:ascii="Arial" w:hAnsi="Arial" w:cs="Arial"/>
          <w:sz w:val="22"/>
          <w:szCs w:val="22"/>
        </w:rPr>
        <w:t xml:space="preserve"> </w:t>
      </w:r>
      <w:proofErr w:type="spellStart"/>
      <w:r w:rsidRPr="00172406">
        <w:rPr>
          <w:rFonts w:ascii="Arial" w:hAnsi="Arial" w:cs="Arial"/>
          <w:sz w:val="22"/>
          <w:szCs w:val="22"/>
        </w:rPr>
        <w:t>dipenuhi</w:t>
      </w:r>
      <w:proofErr w:type="spellEnd"/>
      <w:r w:rsidRPr="00172406">
        <w:rPr>
          <w:rFonts w:ascii="Arial" w:hAnsi="Arial" w:cs="Arial"/>
          <w:sz w:val="22"/>
          <w:szCs w:val="22"/>
        </w:rPr>
        <w:t xml:space="preserve"> oleh </w:t>
      </w:r>
      <w:proofErr w:type="spellStart"/>
      <w:r w:rsidRPr="00172406">
        <w:rPr>
          <w:rFonts w:ascii="Arial" w:hAnsi="Arial" w:cs="Arial"/>
          <w:sz w:val="22"/>
          <w:szCs w:val="22"/>
        </w:rPr>
        <w:t>kelompok</w:t>
      </w:r>
      <w:proofErr w:type="spellEnd"/>
      <w:r w:rsidRPr="00172406">
        <w:rPr>
          <w:rFonts w:ascii="Arial" w:hAnsi="Arial" w:cs="Arial"/>
          <w:sz w:val="22"/>
          <w:szCs w:val="22"/>
        </w:rPr>
        <w:t xml:space="preserve"> </w:t>
      </w:r>
      <w:proofErr w:type="spellStart"/>
      <w:r w:rsidRPr="00172406">
        <w:rPr>
          <w:rFonts w:ascii="Arial" w:hAnsi="Arial" w:cs="Arial"/>
          <w:sz w:val="22"/>
          <w:szCs w:val="22"/>
        </w:rPr>
        <w:t>masyarakat</w:t>
      </w:r>
      <w:proofErr w:type="spellEnd"/>
      <w:r w:rsidRPr="00172406">
        <w:rPr>
          <w:rFonts w:ascii="Arial" w:hAnsi="Arial" w:cs="Arial"/>
          <w:sz w:val="22"/>
          <w:szCs w:val="22"/>
        </w:rPr>
        <w:t xml:space="preserve"> </w:t>
      </w:r>
      <w:proofErr w:type="spellStart"/>
      <w:r w:rsidRPr="00172406">
        <w:rPr>
          <w:rFonts w:ascii="Arial" w:hAnsi="Arial" w:cs="Arial"/>
          <w:sz w:val="22"/>
          <w:szCs w:val="22"/>
        </w:rPr>
        <w:t>tradisional</w:t>
      </w:r>
      <w:proofErr w:type="spellEnd"/>
      <w:r w:rsidRPr="00172406">
        <w:rPr>
          <w:rFonts w:ascii="Arial" w:hAnsi="Arial" w:cs="Arial"/>
          <w:sz w:val="22"/>
          <w:szCs w:val="22"/>
        </w:rPr>
        <w:t xml:space="preserve"> (</w:t>
      </w:r>
      <w:proofErr w:type="spellStart"/>
      <w:r w:rsidRPr="00172406">
        <w:rPr>
          <w:rFonts w:ascii="Arial" w:hAnsi="Arial" w:cs="Arial"/>
          <w:sz w:val="22"/>
          <w:szCs w:val="22"/>
        </w:rPr>
        <w:t>Ferse</w:t>
      </w:r>
      <w:proofErr w:type="spellEnd"/>
      <w:r w:rsidRPr="00172406">
        <w:rPr>
          <w:rFonts w:ascii="Arial" w:hAnsi="Arial" w:cs="Arial"/>
          <w:sz w:val="22"/>
          <w:szCs w:val="22"/>
        </w:rPr>
        <w:t xml:space="preserve"> et al., 2010).</w:t>
      </w:r>
    </w:p>
    <w:p w14:paraId="6F3577E6" w14:textId="77777777" w:rsidR="007C6260" w:rsidRPr="00172406" w:rsidRDefault="007C6260" w:rsidP="0034562B">
      <w:pPr>
        <w:pStyle w:val="NormalWeb"/>
        <w:numPr>
          <w:ilvl w:val="0"/>
          <w:numId w:val="33"/>
        </w:numPr>
        <w:tabs>
          <w:tab w:val="clear" w:pos="720"/>
          <w:tab w:val="num" w:pos="284"/>
        </w:tabs>
        <w:spacing w:before="0" w:beforeAutospacing="0" w:after="0" w:afterAutospacing="0" w:line="360" w:lineRule="auto"/>
        <w:ind w:left="284" w:hanging="284"/>
        <w:jc w:val="both"/>
        <w:rPr>
          <w:rFonts w:ascii="Arial" w:hAnsi="Arial" w:cs="Arial"/>
          <w:sz w:val="22"/>
          <w:szCs w:val="22"/>
        </w:rPr>
      </w:pPr>
      <w:proofErr w:type="spellStart"/>
      <w:r w:rsidRPr="00172406">
        <w:rPr>
          <w:rStyle w:val="Strong"/>
          <w:rFonts w:ascii="Arial" w:hAnsi="Arial" w:cs="Arial"/>
          <w:b w:val="0"/>
          <w:bCs w:val="0"/>
          <w:sz w:val="22"/>
          <w:szCs w:val="22"/>
        </w:rPr>
        <w:t>Asimetri</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kekuasaan</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dengan</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sektor</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swasta</w:t>
      </w:r>
      <w:proofErr w:type="spellEnd"/>
      <w:r w:rsidRPr="00172406">
        <w:rPr>
          <w:rFonts w:ascii="Arial" w:hAnsi="Arial" w:cs="Arial"/>
          <w:sz w:val="22"/>
          <w:szCs w:val="22"/>
        </w:rPr>
        <w:t xml:space="preserve">, di mana </w:t>
      </w:r>
      <w:proofErr w:type="spellStart"/>
      <w:r w:rsidRPr="00172406">
        <w:rPr>
          <w:rFonts w:ascii="Arial" w:hAnsi="Arial" w:cs="Arial"/>
          <w:sz w:val="22"/>
          <w:szCs w:val="22"/>
        </w:rPr>
        <w:t>pelaku</w:t>
      </w:r>
      <w:proofErr w:type="spellEnd"/>
      <w:r w:rsidRPr="00172406">
        <w:rPr>
          <w:rFonts w:ascii="Arial" w:hAnsi="Arial" w:cs="Arial"/>
          <w:sz w:val="22"/>
          <w:szCs w:val="22"/>
        </w:rPr>
        <w:t xml:space="preserve"> </w:t>
      </w:r>
      <w:proofErr w:type="spellStart"/>
      <w:r w:rsidRPr="00172406">
        <w:rPr>
          <w:rFonts w:ascii="Arial" w:hAnsi="Arial" w:cs="Arial"/>
          <w:sz w:val="22"/>
          <w:szCs w:val="22"/>
        </w:rPr>
        <w:t>usaha</w:t>
      </w:r>
      <w:proofErr w:type="spellEnd"/>
      <w:r w:rsidRPr="00172406">
        <w:rPr>
          <w:rFonts w:ascii="Arial" w:hAnsi="Arial" w:cs="Arial"/>
          <w:sz w:val="22"/>
          <w:szCs w:val="22"/>
        </w:rPr>
        <w:t xml:space="preserve"> </w:t>
      </w:r>
      <w:proofErr w:type="spellStart"/>
      <w:r w:rsidRPr="00172406">
        <w:rPr>
          <w:rFonts w:ascii="Arial" w:hAnsi="Arial" w:cs="Arial"/>
          <w:sz w:val="22"/>
          <w:szCs w:val="22"/>
        </w:rPr>
        <w:t>pariwisata</w:t>
      </w:r>
      <w:proofErr w:type="spellEnd"/>
      <w:r w:rsidRPr="00172406">
        <w:rPr>
          <w:rFonts w:ascii="Arial" w:hAnsi="Arial" w:cs="Arial"/>
          <w:sz w:val="22"/>
          <w:szCs w:val="22"/>
        </w:rPr>
        <w:t xml:space="preserve"> </w:t>
      </w:r>
      <w:proofErr w:type="spellStart"/>
      <w:r w:rsidRPr="00172406">
        <w:rPr>
          <w:rFonts w:ascii="Arial" w:hAnsi="Arial" w:cs="Arial"/>
          <w:sz w:val="22"/>
          <w:szCs w:val="22"/>
        </w:rPr>
        <w:t>atau</w:t>
      </w:r>
      <w:proofErr w:type="spellEnd"/>
      <w:r w:rsidRPr="00172406">
        <w:rPr>
          <w:rFonts w:ascii="Arial" w:hAnsi="Arial" w:cs="Arial"/>
          <w:sz w:val="22"/>
          <w:szCs w:val="22"/>
        </w:rPr>
        <w:t xml:space="preserve"> </w:t>
      </w:r>
      <w:proofErr w:type="spellStart"/>
      <w:r w:rsidRPr="00172406">
        <w:rPr>
          <w:rFonts w:ascii="Arial" w:hAnsi="Arial" w:cs="Arial"/>
          <w:sz w:val="22"/>
          <w:szCs w:val="22"/>
        </w:rPr>
        <w:t>investasi</w:t>
      </w:r>
      <w:proofErr w:type="spellEnd"/>
      <w:r w:rsidRPr="00172406">
        <w:rPr>
          <w:rFonts w:ascii="Arial" w:hAnsi="Arial" w:cs="Arial"/>
          <w:sz w:val="22"/>
          <w:szCs w:val="22"/>
        </w:rPr>
        <w:t xml:space="preserve"> </w:t>
      </w:r>
      <w:proofErr w:type="spellStart"/>
      <w:r w:rsidRPr="00172406">
        <w:rPr>
          <w:rFonts w:ascii="Arial" w:hAnsi="Arial" w:cs="Arial"/>
          <w:sz w:val="22"/>
          <w:szCs w:val="22"/>
        </w:rPr>
        <w:t>seringkali</w:t>
      </w:r>
      <w:proofErr w:type="spellEnd"/>
      <w:r w:rsidRPr="00172406">
        <w:rPr>
          <w:rFonts w:ascii="Arial" w:hAnsi="Arial" w:cs="Arial"/>
          <w:sz w:val="22"/>
          <w:szCs w:val="22"/>
        </w:rPr>
        <w:t xml:space="preserve"> </w:t>
      </w:r>
      <w:proofErr w:type="spellStart"/>
      <w:r w:rsidRPr="00172406">
        <w:rPr>
          <w:rFonts w:ascii="Arial" w:hAnsi="Arial" w:cs="Arial"/>
          <w:sz w:val="22"/>
          <w:szCs w:val="22"/>
        </w:rPr>
        <w:t>lebih</w:t>
      </w:r>
      <w:proofErr w:type="spellEnd"/>
      <w:r w:rsidRPr="00172406">
        <w:rPr>
          <w:rFonts w:ascii="Arial" w:hAnsi="Arial" w:cs="Arial"/>
          <w:sz w:val="22"/>
          <w:szCs w:val="22"/>
        </w:rPr>
        <w:t xml:space="preserve"> </w:t>
      </w:r>
      <w:proofErr w:type="spellStart"/>
      <w:r w:rsidRPr="00172406">
        <w:rPr>
          <w:rFonts w:ascii="Arial" w:hAnsi="Arial" w:cs="Arial"/>
          <w:sz w:val="22"/>
          <w:szCs w:val="22"/>
        </w:rPr>
        <w:t>mudah</w:t>
      </w:r>
      <w:proofErr w:type="spellEnd"/>
      <w:r w:rsidRPr="00172406">
        <w:rPr>
          <w:rFonts w:ascii="Arial" w:hAnsi="Arial" w:cs="Arial"/>
          <w:sz w:val="22"/>
          <w:szCs w:val="22"/>
        </w:rPr>
        <w:t xml:space="preserve"> </w:t>
      </w:r>
      <w:proofErr w:type="spellStart"/>
      <w:r w:rsidRPr="00172406">
        <w:rPr>
          <w:rFonts w:ascii="Arial" w:hAnsi="Arial" w:cs="Arial"/>
          <w:sz w:val="22"/>
          <w:szCs w:val="22"/>
        </w:rPr>
        <w:t>memperoleh</w:t>
      </w:r>
      <w:proofErr w:type="spellEnd"/>
      <w:r w:rsidRPr="00172406">
        <w:rPr>
          <w:rFonts w:ascii="Arial" w:hAnsi="Arial" w:cs="Arial"/>
          <w:sz w:val="22"/>
          <w:szCs w:val="22"/>
        </w:rPr>
        <w:t xml:space="preserve"> </w:t>
      </w:r>
      <w:proofErr w:type="spellStart"/>
      <w:r w:rsidRPr="00172406">
        <w:rPr>
          <w:rFonts w:ascii="Arial" w:hAnsi="Arial" w:cs="Arial"/>
          <w:sz w:val="22"/>
          <w:szCs w:val="22"/>
        </w:rPr>
        <w:t>izin</w:t>
      </w:r>
      <w:proofErr w:type="spellEnd"/>
      <w:r w:rsidRPr="00172406">
        <w:rPr>
          <w:rFonts w:ascii="Arial" w:hAnsi="Arial" w:cs="Arial"/>
          <w:sz w:val="22"/>
          <w:szCs w:val="22"/>
        </w:rPr>
        <w:t xml:space="preserve"> </w:t>
      </w:r>
      <w:proofErr w:type="spellStart"/>
      <w:r w:rsidRPr="00172406">
        <w:rPr>
          <w:rFonts w:ascii="Arial" w:hAnsi="Arial" w:cs="Arial"/>
          <w:sz w:val="22"/>
          <w:szCs w:val="22"/>
        </w:rPr>
        <w:t>karena</w:t>
      </w:r>
      <w:proofErr w:type="spellEnd"/>
      <w:r w:rsidRPr="00172406">
        <w:rPr>
          <w:rFonts w:ascii="Arial" w:hAnsi="Arial" w:cs="Arial"/>
          <w:sz w:val="22"/>
          <w:szCs w:val="22"/>
        </w:rPr>
        <w:t xml:space="preserve"> </w:t>
      </w:r>
      <w:proofErr w:type="spellStart"/>
      <w:r w:rsidRPr="00172406">
        <w:rPr>
          <w:rFonts w:ascii="Arial" w:hAnsi="Arial" w:cs="Arial"/>
          <w:sz w:val="22"/>
          <w:szCs w:val="22"/>
        </w:rPr>
        <w:t>memiliki</w:t>
      </w:r>
      <w:proofErr w:type="spellEnd"/>
      <w:r w:rsidRPr="00172406">
        <w:rPr>
          <w:rFonts w:ascii="Arial" w:hAnsi="Arial" w:cs="Arial"/>
          <w:sz w:val="22"/>
          <w:szCs w:val="22"/>
        </w:rPr>
        <w:t xml:space="preserve"> </w:t>
      </w:r>
      <w:proofErr w:type="spellStart"/>
      <w:r w:rsidRPr="00172406">
        <w:rPr>
          <w:rFonts w:ascii="Arial" w:hAnsi="Arial" w:cs="Arial"/>
          <w:sz w:val="22"/>
          <w:szCs w:val="22"/>
        </w:rPr>
        <w:t>sumber</w:t>
      </w:r>
      <w:proofErr w:type="spellEnd"/>
      <w:r w:rsidRPr="00172406">
        <w:rPr>
          <w:rFonts w:ascii="Arial" w:hAnsi="Arial" w:cs="Arial"/>
          <w:sz w:val="22"/>
          <w:szCs w:val="22"/>
        </w:rPr>
        <w:t xml:space="preserve"> </w:t>
      </w:r>
      <w:proofErr w:type="spellStart"/>
      <w:r w:rsidRPr="00172406">
        <w:rPr>
          <w:rFonts w:ascii="Arial" w:hAnsi="Arial" w:cs="Arial"/>
          <w:sz w:val="22"/>
          <w:szCs w:val="22"/>
        </w:rPr>
        <w:t>daya</w:t>
      </w:r>
      <w:proofErr w:type="spellEnd"/>
      <w:r w:rsidRPr="00172406">
        <w:rPr>
          <w:rFonts w:ascii="Arial" w:hAnsi="Arial" w:cs="Arial"/>
          <w:sz w:val="22"/>
          <w:szCs w:val="22"/>
        </w:rPr>
        <w:t xml:space="preserve"> </w:t>
      </w:r>
      <w:proofErr w:type="spellStart"/>
      <w:r w:rsidRPr="00172406">
        <w:rPr>
          <w:rFonts w:ascii="Arial" w:hAnsi="Arial" w:cs="Arial"/>
          <w:sz w:val="22"/>
          <w:szCs w:val="22"/>
        </w:rPr>
        <w:t>finansial</w:t>
      </w:r>
      <w:proofErr w:type="spellEnd"/>
      <w:r w:rsidRPr="00172406">
        <w:rPr>
          <w:rFonts w:ascii="Arial" w:hAnsi="Arial" w:cs="Arial"/>
          <w:sz w:val="22"/>
          <w:szCs w:val="22"/>
        </w:rPr>
        <w:t xml:space="preserve"> dan </w:t>
      </w:r>
      <w:proofErr w:type="spellStart"/>
      <w:r w:rsidRPr="00172406">
        <w:rPr>
          <w:rFonts w:ascii="Arial" w:hAnsi="Arial" w:cs="Arial"/>
          <w:sz w:val="22"/>
          <w:szCs w:val="22"/>
        </w:rPr>
        <w:t>akses</w:t>
      </w:r>
      <w:proofErr w:type="spellEnd"/>
      <w:r w:rsidRPr="00172406">
        <w:rPr>
          <w:rFonts w:ascii="Arial" w:hAnsi="Arial" w:cs="Arial"/>
          <w:sz w:val="22"/>
          <w:szCs w:val="22"/>
        </w:rPr>
        <w:t xml:space="preserve"> </w:t>
      </w:r>
      <w:proofErr w:type="spellStart"/>
      <w:r w:rsidRPr="00172406">
        <w:rPr>
          <w:rFonts w:ascii="Arial" w:hAnsi="Arial" w:cs="Arial"/>
          <w:sz w:val="22"/>
          <w:szCs w:val="22"/>
        </w:rPr>
        <w:t>ke</w:t>
      </w:r>
      <w:proofErr w:type="spellEnd"/>
      <w:r w:rsidRPr="00172406">
        <w:rPr>
          <w:rFonts w:ascii="Arial" w:hAnsi="Arial" w:cs="Arial"/>
          <w:sz w:val="22"/>
          <w:szCs w:val="22"/>
        </w:rPr>
        <w:t xml:space="preserve"> </w:t>
      </w:r>
      <w:proofErr w:type="spellStart"/>
      <w:r w:rsidRPr="00172406">
        <w:rPr>
          <w:rFonts w:ascii="Arial" w:hAnsi="Arial" w:cs="Arial"/>
          <w:sz w:val="22"/>
          <w:szCs w:val="22"/>
        </w:rPr>
        <w:t>birokrasi</w:t>
      </w:r>
      <w:proofErr w:type="spellEnd"/>
      <w:r w:rsidRPr="00172406">
        <w:rPr>
          <w:rFonts w:ascii="Arial" w:hAnsi="Arial" w:cs="Arial"/>
          <w:sz w:val="22"/>
          <w:szCs w:val="22"/>
        </w:rPr>
        <w:t xml:space="preserve"> (Fabinyi, 2010).</w:t>
      </w:r>
    </w:p>
    <w:p w14:paraId="7145978E" w14:textId="77777777" w:rsidR="007C6260" w:rsidRPr="00172406" w:rsidRDefault="007C6260" w:rsidP="0034562B">
      <w:pPr>
        <w:pStyle w:val="NormalWeb"/>
        <w:numPr>
          <w:ilvl w:val="0"/>
          <w:numId w:val="33"/>
        </w:numPr>
        <w:tabs>
          <w:tab w:val="clear" w:pos="720"/>
          <w:tab w:val="num" w:pos="284"/>
        </w:tabs>
        <w:spacing w:before="0" w:beforeAutospacing="0" w:after="120" w:afterAutospacing="0" w:line="360" w:lineRule="auto"/>
        <w:ind w:left="284" w:hanging="284"/>
        <w:jc w:val="both"/>
        <w:rPr>
          <w:rFonts w:ascii="Arial" w:hAnsi="Arial" w:cs="Arial"/>
          <w:sz w:val="22"/>
          <w:szCs w:val="22"/>
        </w:rPr>
      </w:pPr>
      <w:proofErr w:type="spellStart"/>
      <w:r w:rsidRPr="00172406">
        <w:rPr>
          <w:rStyle w:val="Strong"/>
          <w:rFonts w:ascii="Arial" w:hAnsi="Arial" w:cs="Arial"/>
          <w:b w:val="0"/>
          <w:bCs w:val="0"/>
          <w:sz w:val="22"/>
          <w:szCs w:val="22"/>
        </w:rPr>
        <w:t>Kurangnya</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pengakuan</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terhadap</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praktik</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tradisional</w:t>
      </w:r>
      <w:proofErr w:type="spellEnd"/>
      <w:r w:rsidRPr="00172406">
        <w:rPr>
          <w:rFonts w:ascii="Arial" w:hAnsi="Arial" w:cs="Arial"/>
          <w:sz w:val="22"/>
          <w:szCs w:val="22"/>
        </w:rPr>
        <w:t xml:space="preserve">, </w:t>
      </w:r>
      <w:proofErr w:type="spellStart"/>
      <w:r w:rsidRPr="00172406">
        <w:rPr>
          <w:rFonts w:ascii="Arial" w:hAnsi="Arial" w:cs="Arial"/>
          <w:sz w:val="22"/>
          <w:szCs w:val="22"/>
        </w:rPr>
        <w:t>misalnya</w:t>
      </w:r>
      <w:proofErr w:type="spellEnd"/>
      <w:r w:rsidRPr="00172406">
        <w:rPr>
          <w:rFonts w:ascii="Arial" w:hAnsi="Arial" w:cs="Arial"/>
          <w:sz w:val="22"/>
          <w:szCs w:val="22"/>
        </w:rPr>
        <w:t xml:space="preserve"> </w:t>
      </w:r>
      <w:proofErr w:type="spellStart"/>
      <w:r w:rsidRPr="00172406">
        <w:rPr>
          <w:rFonts w:ascii="Arial" w:hAnsi="Arial" w:cs="Arial"/>
          <w:sz w:val="22"/>
          <w:szCs w:val="22"/>
        </w:rPr>
        <w:t>aktivitas</w:t>
      </w:r>
      <w:proofErr w:type="spellEnd"/>
      <w:r w:rsidRPr="00172406">
        <w:rPr>
          <w:rFonts w:ascii="Arial" w:hAnsi="Arial" w:cs="Arial"/>
          <w:sz w:val="22"/>
          <w:szCs w:val="22"/>
        </w:rPr>
        <w:t xml:space="preserve"> </w:t>
      </w:r>
      <w:proofErr w:type="spellStart"/>
      <w:r w:rsidRPr="00172406">
        <w:rPr>
          <w:rFonts w:ascii="Arial" w:hAnsi="Arial" w:cs="Arial"/>
          <w:sz w:val="22"/>
          <w:szCs w:val="22"/>
        </w:rPr>
        <w:t>perikanan</w:t>
      </w:r>
      <w:proofErr w:type="spellEnd"/>
      <w:r w:rsidRPr="00172406">
        <w:rPr>
          <w:rFonts w:ascii="Arial" w:hAnsi="Arial" w:cs="Arial"/>
          <w:sz w:val="22"/>
          <w:szCs w:val="22"/>
        </w:rPr>
        <w:t xml:space="preserve"> </w:t>
      </w:r>
      <w:proofErr w:type="spellStart"/>
      <w:r w:rsidRPr="00172406">
        <w:rPr>
          <w:rFonts w:ascii="Arial" w:hAnsi="Arial" w:cs="Arial"/>
          <w:sz w:val="22"/>
          <w:szCs w:val="22"/>
        </w:rPr>
        <w:t>tradisional</w:t>
      </w:r>
      <w:proofErr w:type="spellEnd"/>
      <w:r w:rsidRPr="00172406">
        <w:rPr>
          <w:rFonts w:ascii="Arial" w:hAnsi="Arial" w:cs="Arial"/>
          <w:sz w:val="22"/>
          <w:szCs w:val="22"/>
        </w:rPr>
        <w:t xml:space="preserve"> </w:t>
      </w:r>
      <w:proofErr w:type="spellStart"/>
      <w:r w:rsidRPr="00172406">
        <w:rPr>
          <w:rFonts w:ascii="Arial" w:hAnsi="Arial" w:cs="Arial"/>
          <w:sz w:val="22"/>
          <w:szCs w:val="22"/>
        </w:rPr>
        <w:t>atau</w:t>
      </w:r>
      <w:proofErr w:type="spellEnd"/>
      <w:r w:rsidRPr="00172406">
        <w:rPr>
          <w:rFonts w:ascii="Arial" w:hAnsi="Arial" w:cs="Arial"/>
          <w:sz w:val="22"/>
          <w:szCs w:val="22"/>
        </w:rPr>
        <w:t xml:space="preserve"> </w:t>
      </w:r>
      <w:proofErr w:type="spellStart"/>
      <w:r w:rsidRPr="00172406">
        <w:rPr>
          <w:rFonts w:ascii="Arial" w:hAnsi="Arial" w:cs="Arial"/>
          <w:sz w:val="22"/>
          <w:szCs w:val="22"/>
        </w:rPr>
        <w:t>pemanfaatan</w:t>
      </w:r>
      <w:proofErr w:type="spellEnd"/>
      <w:r w:rsidRPr="00172406">
        <w:rPr>
          <w:rFonts w:ascii="Arial" w:hAnsi="Arial" w:cs="Arial"/>
          <w:sz w:val="22"/>
          <w:szCs w:val="22"/>
        </w:rPr>
        <w:t xml:space="preserve"> </w:t>
      </w:r>
      <w:proofErr w:type="spellStart"/>
      <w:r w:rsidRPr="00172406">
        <w:rPr>
          <w:rFonts w:ascii="Arial" w:hAnsi="Arial" w:cs="Arial"/>
          <w:sz w:val="22"/>
          <w:szCs w:val="22"/>
        </w:rPr>
        <w:t>ruang</w:t>
      </w:r>
      <w:proofErr w:type="spellEnd"/>
      <w:r w:rsidRPr="00172406">
        <w:rPr>
          <w:rFonts w:ascii="Arial" w:hAnsi="Arial" w:cs="Arial"/>
          <w:sz w:val="22"/>
          <w:szCs w:val="22"/>
        </w:rPr>
        <w:t xml:space="preserve"> </w:t>
      </w:r>
      <w:proofErr w:type="spellStart"/>
      <w:r w:rsidRPr="00172406">
        <w:rPr>
          <w:rFonts w:ascii="Arial" w:hAnsi="Arial" w:cs="Arial"/>
          <w:sz w:val="22"/>
          <w:szCs w:val="22"/>
        </w:rPr>
        <w:t>laut</w:t>
      </w:r>
      <w:proofErr w:type="spellEnd"/>
      <w:r w:rsidRPr="00172406">
        <w:rPr>
          <w:rFonts w:ascii="Arial" w:hAnsi="Arial" w:cs="Arial"/>
          <w:sz w:val="22"/>
          <w:szCs w:val="22"/>
        </w:rPr>
        <w:t xml:space="preserve"> </w:t>
      </w:r>
      <w:proofErr w:type="spellStart"/>
      <w:r w:rsidRPr="00172406">
        <w:rPr>
          <w:rFonts w:ascii="Arial" w:hAnsi="Arial" w:cs="Arial"/>
          <w:sz w:val="22"/>
          <w:szCs w:val="22"/>
        </w:rPr>
        <w:t>berbasis</w:t>
      </w:r>
      <w:proofErr w:type="spellEnd"/>
      <w:r w:rsidRPr="00172406">
        <w:rPr>
          <w:rFonts w:ascii="Arial" w:hAnsi="Arial" w:cs="Arial"/>
          <w:sz w:val="22"/>
          <w:szCs w:val="22"/>
        </w:rPr>
        <w:t xml:space="preserve"> </w:t>
      </w:r>
      <w:proofErr w:type="spellStart"/>
      <w:r w:rsidRPr="00172406">
        <w:rPr>
          <w:rFonts w:ascii="Arial" w:hAnsi="Arial" w:cs="Arial"/>
          <w:sz w:val="22"/>
          <w:szCs w:val="22"/>
        </w:rPr>
        <w:t>kearifan</w:t>
      </w:r>
      <w:proofErr w:type="spellEnd"/>
      <w:r w:rsidRPr="00172406">
        <w:rPr>
          <w:rFonts w:ascii="Arial" w:hAnsi="Arial" w:cs="Arial"/>
          <w:sz w:val="22"/>
          <w:szCs w:val="22"/>
        </w:rPr>
        <w:t xml:space="preserve"> </w:t>
      </w:r>
      <w:proofErr w:type="spellStart"/>
      <w:r w:rsidRPr="00172406">
        <w:rPr>
          <w:rFonts w:ascii="Arial" w:hAnsi="Arial" w:cs="Arial"/>
          <w:sz w:val="22"/>
          <w:szCs w:val="22"/>
        </w:rPr>
        <w:t>lokal</w:t>
      </w:r>
      <w:proofErr w:type="spellEnd"/>
      <w:r w:rsidRPr="00172406">
        <w:rPr>
          <w:rFonts w:ascii="Arial" w:hAnsi="Arial" w:cs="Arial"/>
          <w:sz w:val="22"/>
          <w:szCs w:val="22"/>
        </w:rPr>
        <w:t xml:space="preserve"> yang </w:t>
      </w:r>
      <w:proofErr w:type="spellStart"/>
      <w:r w:rsidRPr="00172406">
        <w:rPr>
          <w:rFonts w:ascii="Arial" w:hAnsi="Arial" w:cs="Arial"/>
          <w:sz w:val="22"/>
          <w:szCs w:val="22"/>
        </w:rPr>
        <w:t>belum</w:t>
      </w:r>
      <w:proofErr w:type="spellEnd"/>
      <w:r w:rsidRPr="00172406">
        <w:rPr>
          <w:rFonts w:ascii="Arial" w:hAnsi="Arial" w:cs="Arial"/>
          <w:sz w:val="22"/>
          <w:szCs w:val="22"/>
        </w:rPr>
        <w:t xml:space="preserve"> </w:t>
      </w:r>
      <w:proofErr w:type="spellStart"/>
      <w:r w:rsidRPr="00172406">
        <w:rPr>
          <w:rFonts w:ascii="Arial" w:hAnsi="Arial" w:cs="Arial"/>
          <w:sz w:val="22"/>
          <w:szCs w:val="22"/>
        </w:rPr>
        <w:t>sepenuhnya</w:t>
      </w:r>
      <w:proofErr w:type="spellEnd"/>
      <w:r w:rsidRPr="00172406">
        <w:rPr>
          <w:rFonts w:ascii="Arial" w:hAnsi="Arial" w:cs="Arial"/>
          <w:sz w:val="22"/>
          <w:szCs w:val="22"/>
        </w:rPr>
        <w:t xml:space="preserve"> </w:t>
      </w:r>
      <w:proofErr w:type="spellStart"/>
      <w:r w:rsidRPr="00172406">
        <w:rPr>
          <w:rFonts w:ascii="Arial" w:hAnsi="Arial" w:cs="Arial"/>
          <w:sz w:val="22"/>
          <w:szCs w:val="22"/>
        </w:rPr>
        <w:t>diakomodasi</w:t>
      </w:r>
      <w:proofErr w:type="spellEnd"/>
      <w:r w:rsidRPr="00172406">
        <w:rPr>
          <w:rFonts w:ascii="Arial" w:hAnsi="Arial" w:cs="Arial"/>
          <w:sz w:val="22"/>
          <w:szCs w:val="22"/>
        </w:rPr>
        <w:t xml:space="preserve"> </w:t>
      </w:r>
      <w:proofErr w:type="spellStart"/>
      <w:r w:rsidRPr="00172406">
        <w:rPr>
          <w:rFonts w:ascii="Arial" w:hAnsi="Arial" w:cs="Arial"/>
          <w:sz w:val="22"/>
          <w:szCs w:val="22"/>
        </w:rPr>
        <w:t>dalam</w:t>
      </w:r>
      <w:proofErr w:type="spellEnd"/>
      <w:r w:rsidRPr="00172406">
        <w:rPr>
          <w:rFonts w:ascii="Arial" w:hAnsi="Arial" w:cs="Arial"/>
          <w:sz w:val="22"/>
          <w:szCs w:val="22"/>
        </w:rPr>
        <w:t xml:space="preserve"> </w:t>
      </w:r>
      <w:proofErr w:type="spellStart"/>
      <w:r w:rsidRPr="00172406">
        <w:rPr>
          <w:rFonts w:ascii="Arial" w:hAnsi="Arial" w:cs="Arial"/>
          <w:sz w:val="22"/>
          <w:szCs w:val="22"/>
        </w:rPr>
        <w:t>kerangka</w:t>
      </w:r>
      <w:proofErr w:type="spellEnd"/>
      <w:r w:rsidRPr="00172406">
        <w:rPr>
          <w:rFonts w:ascii="Arial" w:hAnsi="Arial" w:cs="Arial"/>
          <w:sz w:val="22"/>
          <w:szCs w:val="22"/>
        </w:rPr>
        <w:t xml:space="preserve"> formal KKPRL (Cinner, 2012).</w:t>
      </w:r>
    </w:p>
    <w:p w14:paraId="19FEE610" w14:textId="3B60109F" w:rsidR="000566B6" w:rsidRPr="009A42C3" w:rsidRDefault="0034562B" w:rsidP="0034562B">
      <w:pPr>
        <w:pStyle w:val="Pa28"/>
        <w:tabs>
          <w:tab w:val="num" w:pos="284"/>
        </w:tabs>
        <w:spacing w:line="360" w:lineRule="auto"/>
        <w:ind w:left="284" w:hanging="284"/>
        <w:jc w:val="both"/>
        <w:rPr>
          <w:rFonts w:ascii="Arial" w:hAnsi="Arial" w:cs="Arial"/>
          <w:sz w:val="22"/>
          <w:szCs w:val="22"/>
          <w:lang w:val="sv-FI"/>
        </w:rPr>
      </w:pPr>
      <w:r>
        <w:rPr>
          <w:rFonts w:ascii="Arial" w:hAnsi="Arial" w:cs="Arial"/>
          <w:sz w:val="22"/>
          <w:szCs w:val="22"/>
          <w:lang w:val="sv-FI"/>
        </w:rPr>
        <w:tab/>
      </w:r>
      <w:r>
        <w:rPr>
          <w:rFonts w:ascii="Arial" w:hAnsi="Arial" w:cs="Arial"/>
          <w:sz w:val="22"/>
          <w:szCs w:val="22"/>
          <w:lang w:val="sv-FI"/>
        </w:rPr>
        <w:tab/>
      </w:r>
      <w:r w:rsidR="00987C63" w:rsidRPr="009A42C3">
        <w:rPr>
          <w:rFonts w:ascii="Arial" w:hAnsi="Arial" w:cs="Arial"/>
          <w:sz w:val="22"/>
          <w:szCs w:val="22"/>
          <w:lang w:val="sv-FI"/>
        </w:rPr>
        <w:t>Tah</w:t>
      </w:r>
      <w:r w:rsidR="000566B6" w:rsidRPr="009A42C3">
        <w:rPr>
          <w:rFonts w:ascii="Arial" w:hAnsi="Arial" w:cs="Arial"/>
          <w:sz w:val="22"/>
          <w:szCs w:val="22"/>
          <w:lang w:val="sv-FI"/>
        </w:rPr>
        <w:t xml:space="preserve">apan </w:t>
      </w:r>
      <w:r w:rsidR="00987C63" w:rsidRPr="009A42C3">
        <w:rPr>
          <w:rFonts w:ascii="Arial" w:hAnsi="Arial" w:cs="Arial"/>
          <w:sz w:val="22"/>
          <w:szCs w:val="22"/>
          <w:lang w:val="sv-FI"/>
        </w:rPr>
        <w:t>untuk mendapatkan izin KKPRL</w:t>
      </w:r>
      <w:r w:rsidR="000566B6" w:rsidRPr="009A42C3">
        <w:rPr>
          <w:rFonts w:ascii="Arial" w:hAnsi="Arial" w:cs="Arial"/>
          <w:sz w:val="22"/>
          <w:szCs w:val="22"/>
          <w:lang w:val="sv-FI"/>
        </w:rPr>
        <w:t xml:space="preserve"> antara lain permohonan pemanfaatan dengan memenuhi syarat administrasi dan pembuatan dokumen </w:t>
      </w:r>
      <w:r w:rsidR="000B744E" w:rsidRPr="009A42C3">
        <w:rPr>
          <w:rFonts w:ascii="Arial" w:hAnsi="Arial" w:cs="Arial"/>
          <w:sz w:val="22"/>
          <w:szCs w:val="22"/>
          <w:lang w:val="sv-FI"/>
        </w:rPr>
        <w:t>persyaratan pengajuan KKPRL</w:t>
      </w:r>
      <w:r w:rsidR="000566B6" w:rsidRPr="009A42C3">
        <w:rPr>
          <w:rFonts w:ascii="Arial" w:hAnsi="Arial" w:cs="Arial"/>
          <w:sz w:val="22"/>
          <w:szCs w:val="22"/>
          <w:lang w:val="sv-FI"/>
        </w:rPr>
        <w:t xml:space="preserve">, verifikasi dan penilaian, penerbitan </w:t>
      </w:r>
      <w:r w:rsidR="000B744E" w:rsidRPr="009A42C3">
        <w:rPr>
          <w:rFonts w:ascii="Arial" w:hAnsi="Arial" w:cs="Arial"/>
          <w:sz w:val="22"/>
          <w:szCs w:val="22"/>
          <w:lang w:val="sv-FI"/>
        </w:rPr>
        <w:t>KKPRL</w:t>
      </w:r>
      <w:r w:rsidR="000566B6" w:rsidRPr="009A42C3">
        <w:rPr>
          <w:rFonts w:ascii="Arial" w:hAnsi="Arial" w:cs="Arial"/>
          <w:sz w:val="22"/>
          <w:szCs w:val="22"/>
          <w:lang w:val="sv-FI"/>
        </w:rPr>
        <w:t>, serta pembangunan sarana dan prasarana</w:t>
      </w:r>
      <w:r w:rsidR="000B744E" w:rsidRPr="009A42C3">
        <w:rPr>
          <w:rFonts w:ascii="Arial" w:hAnsi="Arial" w:cs="Arial"/>
          <w:sz w:val="22"/>
          <w:szCs w:val="22"/>
          <w:lang w:val="sv-FI"/>
        </w:rPr>
        <w:t xml:space="preserve"> yang eksisting atau rencana pembangunanya, Dimana penerbitan KKPRL ini </w:t>
      </w:r>
      <w:r w:rsidR="000566B6" w:rsidRPr="009A42C3">
        <w:rPr>
          <w:rFonts w:ascii="Arial" w:hAnsi="Arial" w:cs="Arial"/>
          <w:sz w:val="22"/>
          <w:szCs w:val="22"/>
          <w:lang w:val="sv-FI"/>
        </w:rPr>
        <w:t xml:space="preserve">diterbitkan oleh Menteri </w:t>
      </w:r>
      <w:r w:rsidR="000B744E" w:rsidRPr="009A42C3">
        <w:rPr>
          <w:rFonts w:ascii="Arial" w:hAnsi="Arial" w:cs="Arial"/>
          <w:sz w:val="22"/>
          <w:szCs w:val="22"/>
          <w:lang w:val="sv-FI"/>
        </w:rPr>
        <w:t xml:space="preserve">Investasi dan Hilirisasi/Kepala BKPM </w:t>
      </w:r>
      <w:r w:rsidR="000566B6" w:rsidRPr="009A42C3">
        <w:rPr>
          <w:rFonts w:ascii="Arial" w:hAnsi="Arial" w:cs="Arial"/>
          <w:sz w:val="22"/>
          <w:szCs w:val="22"/>
          <w:lang w:val="sv-FI"/>
        </w:rPr>
        <w:t>melalui OSS</w:t>
      </w:r>
      <w:r w:rsidR="000B744E" w:rsidRPr="009A42C3">
        <w:rPr>
          <w:rFonts w:ascii="Arial" w:hAnsi="Arial" w:cs="Arial"/>
          <w:sz w:val="22"/>
          <w:szCs w:val="22"/>
          <w:lang w:val="sv-FI"/>
        </w:rPr>
        <w:t xml:space="preserve"> atas persetujuan Menteri Kelautan dan Perikanan</w:t>
      </w:r>
      <w:r w:rsidR="000566B6" w:rsidRPr="009A42C3">
        <w:rPr>
          <w:rFonts w:ascii="Arial" w:hAnsi="Arial" w:cs="Arial"/>
          <w:sz w:val="22"/>
          <w:szCs w:val="22"/>
          <w:lang w:val="sv-FI"/>
        </w:rPr>
        <w:t xml:space="preserve">. Jangka waktu </w:t>
      </w:r>
      <w:r w:rsidR="000B744E" w:rsidRPr="009A42C3">
        <w:rPr>
          <w:rFonts w:ascii="Arial" w:hAnsi="Arial" w:cs="Arial"/>
          <w:sz w:val="22"/>
          <w:szCs w:val="22"/>
          <w:lang w:val="sv-FI"/>
        </w:rPr>
        <w:t>KKPRL ini adalah</w:t>
      </w:r>
      <w:r w:rsidR="000566B6" w:rsidRPr="009A42C3">
        <w:rPr>
          <w:rFonts w:ascii="Arial" w:hAnsi="Arial" w:cs="Arial"/>
          <w:sz w:val="22"/>
          <w:szCs w:val="22"/>
          <w:lang w:val="sv-FI"/>
        </w:rPr>
        <w:t xml:space="preserve"> </w:t>
      </w:r>
      <w:r w:rsidR="000B744E" w:rsidRPr="009A42C3">
        <w:rPr>
          <w:rFonts w:ascii="Arial" w:hAnsi="Arial" w:cs="Arial"/>
          <w:sz w:val="22"/>
          <w:szCs w:val="22"/>
          <w:lang w:val="sv-FI"/>
        </w:rPr>
        <w:t>2</w:t>
      </w:r>
      <w:r w:rsidR="000566B6" w:rsidRPr="009A42C3">
        <w:rPr>
          <w:rFonts w:ascii="Arial" w:hAnsi="Arial" w:cs="Arial"/>
          <w:sz w:val="22"/>
          <w:szCs w:val="22"/>
          <w:lang w:val="sv-FI"/>
        </w:rPr>
        <w:t xml:space="preserve"> tahun</w:t>
      </w:r>
      <w:r w:rsidR="000B744E" w:rsidRPr="009A42C3">
        <w:rPr>
          <w:rFonts w:ascii="Arial" w:hAnsi="Arial" w:cs="Arial"/>
          <w:sz w:val="22"/>
          <w:szCs w:val="22"/>
          <w:lang w:val="sv-FI"/>
        </w:rPr>
        <w:t xml:space="preserve"> apabila tidak diikuti perizinan berusahanya, apabila dilanjutkan dengan perizinan berusahanya, masa berlaku mengikuti masa berlaku izin usaha tersebut</w:t>
      </w:r>
      <w:r w:rsidR="000566B6" w:rsidRPr="009A42C3">
        <w:rPr>
          <w:rFonts w:ascii="Arial" w:hAnsi="Arial" w:cs="Arial"/>
          <w:sz w:val="22"/>
          <w:szCs w:val="22"/>
          <w:lang w:val="sv-FI"/>
        </w:rPr>
        <w:t>.</w:t>
      </w:r>
    </w:p>
    <w:p w14:paraId="58D5B5D2" w14:textId="6F6A6CD0" w:rsidR="007C6260" w:rsidRPr="0034562B" w:rsidRDefault="009C74C8" w:rsidP="0034562B">
      <w:pPr>
        <w:pStyle w:val="Pa28"/>
        <w:spacing w:line="360" w:lineRule="auto"/>
        <w:ind w:firstLine="720"/>
        <w:jc w:val="both"/>
        <w:rPr>
          <w:rFonts w:ascii="Arial" w:hAnsi="Arial" w:cs="Arial"/>
          <w:sz w:val="22"/>
          <w:szCs w:val="22"/>
          <w:lang w:val="sv-FI"/>
        </w:rPr>
      </w:pPr>
      <w:r w:rsidRPr="009A42C3">
        <w:rPr>
          <w:rFonts w:ascii="Arial" w:hAnsi="Arial" w:cs="Arial"/>
          <w:sz w:val="22"/>
          <w:szCs w:val="22"/>
          <w:lang w:val="sv-FI"/>
        </w:rPr>
        <w:t>Aturan pilihan (</w:t>
      </w:r>
      <w:r w:rsidRPr="009A42C3">
        <w:rPr>
          <w:rFonts w:ascii="Arial" w:hAnsi="Arial" w:cs="Arial"/>
          <w:i/>
          <w:iCs/>
          <w:sz w:val="22"/>
          <w:szCs w:val="22"/>
          <w:lang w:val="sv-FI"/>
        </w:rPr>
        <w:t>choice rules</w:t>
      </w:r>
      <w:r w:rsidRPr="009A42C3">
        <w:rPr>
          <w:rFonts w:ascii="Arial" w:hAnsi="Arial" w:cs="Arial"/>
          <w:sz w:val="22"/>
          <w:szCs w:val="22"/>
          <w:lang w:val="sv-FI"/>
        </w:rPr>
        <w:t xml:space="preserve">) adalah peraturan yang menentukan tindakan yang diperlukan, diizinkan, atau dilarang dilakukan oleh partisipan yang menempati posisi tertentu dalam proses pengambilan keputusan (Ostrom, 2005). </w:t>
      </w:r>
      <w:r w:rsidRPr="009A42C3">
        <w:rPr>
          <w:rFonts w:ascii="Arial" w:hAnsi="Arial" w:cs="Arial"/>
          <w:i/>
          <w:iCs/>
          <w:sz w:val="22"/>
          <w:szCs w:val="22"/>
          <w:lang w:val="sv-FI"/>
        </w:rPr>
        <w:t xml:space="preserve">Choice rules </w:t>
      </w:r>
      <w:r w:rsidRPr="009A42C3">
        <w:rPr>
          <w:rFonts w:ascii="Arial" w:hAnsi="Arial" w:cs="Arial"/>
          <w:sz w:val="22"/>
          <w:szCs w:val="22"/>
          <w:lang w:val="sv-FI"/>
        </w:rPr>
        <w:t xml:space="preserve">ialah aturan mengenai hak dan kewajiban. </w:t>
      </w:r>
      <w:proofErr w:type="spellStart"/>
      <w:r w:rsidR="007C6260" w:rsidRPr="00172406">
        <w:rPr>
          <w:rFonts w:ascii="Arial" w:hAnsi="Arial" w:cs="Arial"/>
          <w:sz w:val="22"/>
          <w:szCs w:val="22"/>
        </w:rPr>
        <w:t>Per</w:t>
      </w:r>
      <w:r w:rsidR="00926579">
        <w:rPr>
          <w:rFonts w:ascii="Arial" w:hAnsi="Arial" w:cs="Arial"/>
          <w:sz w:val="22"/>
          <w:szCs w:val="22"/>
        </w:rPr>
        <w:t>aturan</w:t>
      </w:r>
      <w:proofErr w:type="spellEnd"/>
      <w:r w:rsidR="00926579">
        <w:rPr>
          <w:rFonts w:ascii="Arial" w:hAnsi="Arial" w:cs="Arial"/>
          <w:sz w:val="22"/>
          <w:szCs w:val="22"/>
        </w:rPr>
        <w:t xml:space="preserve"> M</w:t>
      </w:r>
      <w:r w:rsidR="007C6260" w:rsidRPr="00172406">
        <w:rPr>
          <w:rFonts w:ascii="Arial" w:hAnsi="Arial" w:cs="Arial"/>
          <w:sz w:val="22"/>
          <w:szCs w:val="22"/>
        </w:rPr>
        <w:t>en</w:t>
      </w:r>
      <w:r w:rsidR="00926579">
        <w:rPr>
          <w:rFonts w:ascii="Arial" w:hAnsi="Arial" w:cs="Arial"/>
          <w:sz w:val="22"/>
          <w:szCs w:val="22"/>
        </w:rPr>
        <w:t>teri</w:t>
      </w:r>
      <w:r w:rsidR="007C6260" w:rsidRPr="00172406">
        <w:rPr>
          <w:rFonts w:ascii="Arial" w:hAnsi="Arial" w:cs="Arial"/>
          <w:sz w:val="22"/>
          <w:szCs w:val="22"/>
        </w:rPr>
        <w:t xml:space="preserve"> KP No. 28 </w:t>
      </w:r>
      <w:proofErr w:type="spellStart"/>
      <w:r w:rsidR="007C6260" w:rsidRPr="00172406">
        <w:rPr>
          <w:rFonts w:ascii="Arial" w:hAnsi="Arial" w:cs="Arial"/>
          <w:sz w:val="22"/>
          <w:szCs w:val="22"/>
        </w:rPr>
        <w:t>Tahun</w:t>
      </w:r>
      <w:proofErr w:type="spellEnd"/>
      <w:r w:rsidR="007C6260" w:rsidRPr="00172406">
        <w:rPr>
          <w:rFonts w:ascii="Arial" w:hAnsi="Arial" w:cs="Arial"/>
          <w:sz w:val="22"/>
          <w:szCs w:val="22"/>
        </w:rPr>
        <w:t xml:space="preserve"> 2021 </w:t>
      </w:r>
      <w:proofErr w:type="spellStart"/>
      <w:r w:rsidR="007C6260" w:rsidRPr="00172406">
        <w:rPr>
          <w:rFonts w:ascii="Arial" w:hAnsi="Arial" w:cs="Arial"/>
          <w:sz w:val="22"/>
          <w:szCs w:val="22"/>
        </w:rPr>
        <w:t>menetapkan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hak</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pemegang</w:t>
      </w:r>
      <w:proofErr w:type="spellEnd"/>
      <w:r w:rsidR="007C6260" w:rsidRPr="00172406">
        <w:rPr>
          <w:rFonts w:ascii="Arial" w:hAnsi="Arial" w:cs="Arial"/>
          <w:sz w:val="22"/>
          <w:szCs w:val="22"/>
        </w:rPr>
        <w:t xml:space="preserve"> KKPRL </w:t>
      </w:r>
      <w:proofErr w:type="spellStart"/>
      <w:r w:rsidR="007C6260" w:rsidRPr="00172406">
        <w:rPr>
          <w:rFonts w:ascii="Arial" w:hAnsi="Arial" w:cs="Arial"/>
          <w:sz w:val="22"/>
          <w:szCs w:val="22"/>
        </w:rPr>
        <w:t>berupa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hak</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melakukan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kegiatan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pemanfaatan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ruang</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laut</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menetap</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sesuai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izin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serta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memperoleh</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pelayanan</w:t>
      </w:r>
      <w:proofErr w:type="spellEnd"/>
      <w:r w:rsidR="007C6260" w:rsidRPr="00172406">
        <w:rPr>
          <w:rFonts w:ascii="Arial" w:hAnsi="Arial" w:cs="Arial"/>
          <w:sz w:val="22"/>
          <w:szCs w:val="22"/>
        </w:rPr>
        <w:t xml:space="preserve"> dan </w:t>
      </w:r>
      <w:proofErr w:type="spellStart"/>
      <w:r w:rsidR="007C6260" w:rsidRPr="00172406">
        <w:rPr>
          <w:rFonts w:ascii="Arial" w:hAnsi="Arial" w:cs="Arial"/>
          <w:sz w:val="22"/>
          <w:szCs w:val="22"/>
        </w:rPr>
        <w:t>pembinaan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sementara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kewajiban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pemegang</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izin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sebagaimana</w:t>
      </w:r>
      <w:proofErr w:type="spellEnd"/>
      <w:r w:rsidR="007C6260" w:rsidRPr="00172406">
        <w:rPr>
          <w:rFonts w:ascii="Arial" w:hAnsi="Arial" w:cs="Arial"/>
          <w:sz w:val="22"/>
          <w:szCs w:val="22"/>
        </w:rPr>
        <w:t xml:space="preserve"> juga </w:t>
      </w:r>
      <w:proofErr w:type="spellStart"/>
      <w:r w:rsidR="007C6260" w:rsidRPr="00172406">
        <w:rPr>
          <w:rFonts w:ascii="Arial" w:hAnsi="Arial" w:cs="Arial"/>
          <w:sz w:val="22"/>
          <w:szCs w:val="22"/>
        </w:rPr>
        <w:t>dirinci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dalam</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Kepmen</w:t>
      </w:r>
      <w:proofErr w:type="spellEnd"/>
      <w:r w:rsidR="007C6260" w:rsidRPr="00172406">
        <w:rPr>
          <w:rFonts w:ascii="Arial" w:hAnsi="Arial" w:cs="Arial"/>
          <w:sz w:val="22"/>
          <w:szCs w:val="22"/>
        </w:rPr>
        <w:t xml:space="preserve"> KP No. 34 </w:t>
      </w:r>
      <w:proofErr w:type="spellStart"/>
      <w:r w:rsidR="007C6260" w:rsidRPr="00172406">
        <w:rPr>
          <w:rFonts w:ascii="Arial" w:hAnsi="Arial" w:cs="Arial"/>
          <w:sz w:val="22"/>
          <w:szCs w:val="22"/>
        </w:rPr>
        <w:t>Tahun</w:t>
      </w:r>
      <w:proofErr w:type="spellEnd"/>
      <w:r w:rsidR="007C6260" w:rsidRPr="00172406">
        <w:rPr>
          <w:rFonts w:ascii="Arial" w:hAnsi="Arial" w:cs="Arial"/>
          <w:sz w:val="22"/>
          <w:szCs w:val="22"/>
        </w:rPr>
        <w:t xml:space="preserve"> 2022) </w:t>
      </w:r>
      <w:proofErr w:type="spellStart"/>
      <w:r w:rsidR="007C6260" w:rsidRPr="00172406">
        <w:rPr>
          <w:rFonts w:ascii="Arial" w:hAnsi="Arial" w:cs="Arial"/>
          <w:sz w:val="22"/>
          <w:szCs w:val="22"/>
        </w:rPr>
        <w:t>meliputi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larangan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menutup</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akses</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nelayan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kewajiban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menjaga</w:t>
      </w:r>
      <w:proofErr w:type="spellEnd"/>
      <w:r w:rsidR="007C6260" w:rsidRPr="00172406">
        <w:rPr>
          <w:rFonts w:ascii="Arial" w:hAnsi="Arial" w:cs="Arial"/>
          <w:sz w:val="22"/>
          <w:szCs w:val="22"/>
        </w:rPr>
        <w:t xml:space="preserve"> dan </w:t>
      </w:r>
      <w:proofErr w:type="spellStart"/>
      <w:r w:rsidR="007C6260" w:rsidRPr="00172406">
        <w:rPr>
          <w:rFonts w:ascii="Arial" w:hAnsi="Arial" w:cs="Arial"/>
          <w:sz w:val="22"/>
          <w:szCs w:val="22"/>
        </w:rPr>
        <w:t>memelihara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kelestarian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ekosistem</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serta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mematuhi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ketentuan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zonasi</w:t>
      </w:r>
      <w:proofErr w:type="spellEnd"/>
      <w:r w:rsidR="007C6260" w:rsidRPr="00172406">
        <w:rPr>
          <w:rFonts w:ascii="Arial" w:hAnsi="Arial" w:cs="Arial"/>
          <w:sz w:val="22"/>
          <w:szCs w:val="22"/>
        </w:rPr>
        <w:t xml:space="preserve"> dan </w:t>
      </w:r>
      <w:proofErr w:type="spellStart"/>
      <w:r w:rsidR="007C6260" w:rsidRPr="00172406">
        <w:rPr>
          <w:rFonts w:ascii="Arial" w:hAnsi="Arial" w:cs="Arial"/>
          <w:sz w:val="22"/>
          <w:szCs w:val="22"/>
        </w:rPr>
        <w:t>persyaratan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teknis</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lainnya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Namun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kedua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perangkat</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hukum</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tersebut</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tidak</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memuat</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ketentuan</w:t>
      </w:r>
      <w:proofErr w:type="spellEnd"/>
      <w:r w:rsidR="007C6260" w:rsidRPr="00172406">
        <w:rPr>
          <w:rFonts w:ascii="Arial" w:hAnsi="Arial" w:cs="Arial"/>
          <w:sz w:val="22"/>
          <w:szCs w:val="22"/>
        </w:rPr>
        <w:t xml:space="preserve"> yang sangat </w:t>
      </w:r>
      <w:proofErr w:type="spellStart"/>
      <w:r w:rsidR="007C6260" w:rsidRPr="00172406">
        <w:rPr>
          <w:rFonts w:ascii="Arial" w:hAnsi="Arial" w:cs="Arial"/>
          <w:sz w:val="22"/>
          <w:szCs w:val="22"/>
        </w:rPr>
        <w:t>spesifik</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tentang</w:t>
      </w:r>
      <w:proofErr w:type="spellEnd"/>
      <w:r w:rsidR="007C6260" w:rsidRPr="00172406">
        <w:rPr>
          <w:rFonts w:ascii="Arial" w:hAnsi="Arial" w:cs="Arial"/>
          <w:sz w:val="22"/>
          <w:szCs w:val="22"/>
        </w:rPr>
        <w:t xml:space="preserve"> </w:t>
      </w:r>
      <w:proofErr w:type="spellStart"/>
      <w:r w:rsidR="007C6260" w:rsidRPr="00172406">
        <w:rPr>
          <w:rStyle w:val="Strong"/>
          <w:rFonts w:ascii="Arial" w:hAnsi="Arial" w:cs="Arial"/>
          <w:b w:val="0"/>
          <w:bCs w:val="0"/>
          <w:sz w:val="22"/>
          <w:szCs w:val="22"/>
        </w:rPr>
        <w:t>hak</w:t>
      </w:r>
      <w:proofErr w:type="spellEnd"/>
      <w:r w:rsidR="007C6260" w:rsidRPr="00172406">
        <w:rPr>
          <w:rStyle w:val="Strong"/>
          <w:rFonts w:ascii="Arial" w:hAnsi="Arial" w:cs="Arial"/>
          <w:b w:val="0"/>
          <w:bCs w:val="0"/>
          <w:sz w:val="22"/>
          <w:szCs w:val="22"/>
        </w:rPr>
        <w:t xml:space="preserve"> dan </w:t>
      </w:r>
      <w:proofErr w:type="spellStart"/>
      <w:r w:rsidR="007C6260" w:rsidRPr="00172406">
        <w:rPr>
          <w:rStyle w:val="Strong"/>
          <w:rFonts w:ascii="Arial" w:hAnsi="Arial" w:cs="Arial"/>
          <w:b w:val="0"/>
          <w:bCs w:val="0"/>
          <w:sz w:val="22"/>
          <w:szCs w:val="22"/>
        </w:rPr>
        <w:t>kewajiban</w:t>
      </w:r>
      <w:proofErr w:type="spellEnd"/>
      <w:r w:rsidR="007C6260" w:rsidRPr="00172406">
        <w:rPr>
          <w:rStyle w:val="Strong"/>
          <w:rFonts w:ascii="Arial" w:hAnsi="Arial" w:cs="Arial"/>
          <w:b w:val="0"/>
          <w:bCs w:val="0"/>
          <w:sz w:val="22"/>
          <w:szCs w:val="22"/>
        </w:rPr>
        <w:t xml:space="preserve"> </w:t>
      </w:r>
      <w:proofErr w:type="spellStart"/>
      <w:r w:rsidR="007C6260" w:rsidRPr="00172406">
        <w:rPr>
          <w:rStyle w:val="Strong"/>
          <w:rFonts w:ascii="Arial" w:hAnsi="Arial" w:cs="Arial"/>
          <w:b w:val="0"/>
          <w:bCs w:val="0"/>
          <w:sz w:val="22"/>
          <w:szCs w:val="22"/>
        </w:rPr>
        <w:t>dalam</w:t>
      </w:r>
      <w:proofErr w:type="spellEnd"/>
      <w:r w:rsidR="007C6260" w:rsidRPr="00172406">
        <w:rPr>
          <w:rStyle w:val="Strong"/>
          <w:rFonts w:ascii="Arial" w:hAnsi="Arial" w:cs="Arial"/>
          <w:b w:val="0"/>
          <w:bCs w:val="0"/>
          <w:sz w:val="22"/>
          <w:szCs w:val="22"/>
        </w:rPr>
        <w:t xml:space="preserve"> </w:t>
      </w:r>
      <w:proofErr w:type="spellStart"/>
      <w:r w:rsidR="007C6260" w:rsidRPr="00172406">
        <w:rPr>
          <w:rStyle w:val="Strong"/>
          <w:rFonts w:ascii="Arial" w:hAnsi="Arial" w:cs="Arial"/>
          <w:b w:val="0"/>
          <w:bCs w:val="0"/>
          <w:sz w:val="22"/>
          <w:szCs w:val="22"/>
        </w:rPr>
        <w:t>konteks</w:t>
      </w:r>
      <w:proofErr w:type="spellEnd"/>
      <w:r w:rsidR="007C6260" w:rsidRPr="00172406">
        <w:rPr>
          <w:rStyle w:val="Strong"/>
          <w:rFonts w:ascii="Arial" w:hAnsi="Arial" w:cs="Arial"/>
          <w:b w:val="0"/>
          <w:bCs w:val="0"/>
          <w:sz w:val="22"/>
          <w:szCs w:val="22"/>
        </w:rPr>
        <w:t xml:space="preserve"> Kawasan </w:t>
      </w:r>
      <w:proofErr w:type="spellStart"/>
      <w:r w:rsidR="007C6260" w:rsidRPr="00172406">
        <w:rPr>
          <w:rStyle w:val="Strong"/>
          <w:rFonts w:ascii="Arial" w:hAnsi="Arial" w:cs="Arial"/>
          <w:b w:val="0"/>
          <w:bCs w:val="0"/>
          <w:sz w:val="22"/>
          <w:szCs w:val="22"/>
        </w:rPr>
        <w:t>Konservasi</w:t>
      </w:r>
      <w:proofErr w:type="spellEnd"/>
      <w:r w:rsidR="007C6260" w:rsidRPr="00172406">
        <w:rPr>
          <w:rStyle w:val="Strong"/>
          <w:rFonts w:ascii="Arial" w:hAnsi="Arial" w:cs="Arial"/>
          <w:b w:val="0"/>
          <w:bCs w:val="0"/>
          <w:sz w:val="22"/>
          <w:szCs w:val="22"/>
        </w:rPr>
        <w:t xml:space="preserve"> </w:t>
      </w:r>
      <w:proofErr w:type="spellStart"/>
      <w:r w:rsidR="007C6260" w:rsidRPr="00172406">
        <w:rPr>
          <w:rStyle w:val="Strong"/>
          <w:rFonts w:ascii="Arial" w:hAnsi="Arial" w:cs="Arial"/>
          <w:b w:val="0"/>
          <w:bCs w:val="0"/>
          <w:sz w:val="22"/>
          <w:szCs w:val="22"/>
        </w:rPr>
        <w:t>Perairan</w:t>
      </w:r>
      <w:proofErr w:type="spellEnd"/>
      <w:r w:rsidR="007C6260" w:rsidRPr="00172406">
        <w:rPr>
          <w:rStyle w:val="Strong"/>
          <w:rFonts w:ascii="Arial" w:hAnsi="Arial" w:cs="Arial"/>
          <w:b w:val="0"/>
          <w:bCs w:val="0"/>
          <w:sz w:val="22"/>
          <w:szCs w:val="22"/>
        </w:rPr>
        <w:t xml:space="preserve"> (KKP)</w:t>
      </w:r>
      <w:r w:rsidR="007C6260" w:rsidRPr="00172406">
        <w:rPr>
          <w:rFonts w:ascii="Arial" w:hAnsi="Arial" w:cs="Arial"/>
          <w:b/>
          <w:bCs/>
          <w:sz w:val="22"/>
          <w:szCs w:val="22"/>
        </w:rPr>
        <w:t>,</w:t>
      </w:r>
      <w:r w:rsidR="007C6260" w:rsidRPr="00172406">
        <w:rPr>
          <w:rFonts w:ascii="Arial" w:hAnsi="Arial" w:cs="Arial"/>
          <w:sz w:val="22"/>
          <w:szCs w:val="22"/>
        </w:rPr>
        <w:t xml:space="preserve"> </w:t>
      </w:r>
      <w:proofErr w:type="spellStart"/>
      <w:r w:rsidR="007C6260" w:rsidRPr="00172406">
        <w:rPr>
          <w:rFonts w:ascii="Arial" w:hAnsi="Arial" w:cs="Arial"/>
          <w:sz w:val="22"/>
          <w:szCs w:val="22"/>
        </w:rPr>
        <w:t>sehingga</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meninggalkan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ruang</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interpretasi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saat</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diterapkan</w:t>
      </w:r>
      <w:proofErr w:type="spellEnd"/>
      <w:r w:rsidR="007C6260" w:rsidRPr="00172406">
        <w:rPr>
          <w:rFonts w:ascii="Arial" w:hAnsi="Arial" w:cs="Arial"/>
          <w:sz w:val="22"/>
          <w:szCs w:val="22"/>
        </w:rPr>
        <w:t xml:space="preserve"> pada </w:t>
      </w:r>
      <w:proofErr w:type="spellStart"/>
      <w:r w:rsidR="007C6260" w:rsidRPr="00172406">
        <w:rPr>
          <w:rFonts w:ascii="Arial" w:hAnsi="Arial" w:cs="Arial"/>
          <w:sz w:val="22"/>
          <w:szCs w:val="22"/>
        </w:rPr>
        <w:t>kawasan</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bernilai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konservasi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tinggi</w:t>
      </w:r>
      <w:proofErr w:type="spellEnd"/>
      <w:r w:rsidR="007C6260" w:rsidRPr="00172406">
        <w:rPr>
          <w:rFonts w:ascii="Arial" w:hAnsi="Arial" w:cs="Arial"/>
          <w:sz w:val="22"/>
          <w:szCs w:val="22"/>
        </w:rPr>
        <w:t xml:space="preserve"> </w:t>
      </w:r>
      <w:proofErr w:type="spellStart"/>
      <w:r w:rsidR="007C6260" w:rsidRPr="00172406">
        <w:rPr>
          <w:rFonts w:ascii="Arial" w:hAnsi="Arial" w:cs="Arial"/>
          <w:sz w:val="22"/>
          <w:szCs w:val="22"/>
        </w:rPr>
        <w:t>seperti</w:t>
      </w:r>
      <w:proofErr w:type="spellEnd"/>
      <w:r w:rsidR="007C6260" w:rsidRPr="00172406">
        <w:rPr>
          <w:rFonts w:ascii="Arial" w:hAnsi="Arial" w:cs="Arial"/>
          <w:sz w:val="22"/>
          <w:szCs w:val="22"/>
        </w:rPr>
        <w:t xml:space="preserve"> Gili Matra (</w:t>
      </w:r>
      <w:proofErr w:type="spellStart"/>
      <w:r w:rsidR="007C6260" w:rsidRPr="00172406">
        <w:rPr>
          <w:rFonts w:ascii="Arial" w:hAnsi="Arial" w:cs="Arial"/>
          <w:sz w:val="22"/>
          <w:szCs w:val="22"/>
        </w:rPr>
        <w:t>Permen</w:t>
      </w:r>
      <w:proofErr w:type="spellEnd"/>
      <w:r w:rsidR="007C6260" w:rsidRPr="00172406">
        <w:rPr>
          <w:rFonts w:ascii="Arial" w:hAnsi="Arial" w:cs="Arial"/>
          <w:sz w:val="22"/>
          <w:szCs w:val="22"/>
        </w:rPr>
        <w:t xml:space="preserve"> KP No. 28</w:t>
      </w:r>
      <w:r w:rsidR="00EE1C9B">
        <w:rPr>
          <w:rFonts w:ascii="Arial" w:hAnsi="Arial" w:cs="Arial"/>
          <w:sz w:val="22"/>
          <w:szCs w:val="22"/>
        </w:rPr>
        <w:t xml:space="preserve"> </w:t>
      </w:r>
      <w:proofErr w:type="spellStart"/>
      <w:r w:rsidR="00EE1C9B">
        <w:rPr>
          <w:rFonts w:ascii="Arial" w:hAnsi="Arial" w:cs="Arial"/>
          <w:sz w:val="22"/>
          <w:szCs w:val="22"/>
        </w:rPr>
        <w:t>tahun</w:t>
      </w:r>
      <w:proofErr w:type="spellEnd"/>
      <w:r w:rsidR="00EE1C9B">
        <w:rPr>
          <w:rFonts w:ascii="Arial" w:hAnsi="Arial" w:cs="Arial"/>
          <w:sz w:val="22"/>
          <w:szCs w:val="22"/>
        </w:rPr>
        <w:t xml:space="preserve"> </w:t>
      </w:r>
      <w:r w:rsidR="007C6260" w:rsidRPr="00172406">
        <w:rPr>
          <w:rFonts w:ascii="Arial" w:hAnsi="Arial" w:cs="Arial"/>
          <w:sz w:val="22"/>
          <w:szCs w:val="22"/>
        </w:rPr>
        <w:t xml:space="preserve">2021; </w:t>
      </w:r>
      <w:proofErr w:type="spellStart"/>
      <w:r w:rsidR="007C6260" w:rsidRPr="00172406">
        <w:rPr>
          <w:rFonts w:ascii="Arial" w:hAnsi="Arial" w:cs="Arial"/>
          <w:sz w:val="22"/>
          <w:szCs w:val="22"/>
        </w:rPr>
        <w:t>Kepmen</w:t>
      </w:r>
      <w:proofErr w:type="spellEnd"/>
      <w:r w:rsidR="007C6260" w:rsidRPr="00172406">
        <w:rPr>
          <w:rFonts w:ascii="Arial" w:hAnsi="Arial" w:cs="Arial"/>
          <w:sz w:val="22"/>
          <w:szCs w:val="22"/>
        </w:rPr>
        <w:t xml:space="preserve"> KP No. 34</w:t>
      </w:r>
      <w:r w:rsidR="00EE1C9B">
        <w:rPr>
          <w:rFonts w:ascii="Arial" w:hAnsi="Arial" w:cs="Arial"/>
          <w:sz w:val="22"/>
          <w:szCs w:val="22"/>
        </w:rPr>
        <w:t xml:space="preserve"> </w:t>
      </w:r>
      <w:proofErr w:type="spellStart"/>
      <w:r w:rsidR="00EE1C9B">
        <w:rPr>
          <w:rFonts w:ascii="Arial" w:hAnsi="Arial" w:cs="Arial"/>
          <w:sz w:val="22"/>
          <w:szCs w:val="22"/>
        </w:rPr>
        <w:t>tahun</w:t>
      </w:r>
      <w:proofErr w:type="spellEnd"/>
      <w:r w:rsidR="00EE1C9B">
        <w:rPr>
          <w:rFonts w:ascii="Arial" w:hAnsi="Arial" w:cs="Arial"/>
          <w:sz w:val="22"/>
          <w:szCs w:val="22"/>
        </w:rPr>
        <w:t xml:space="preserve"> </w:t>
      </w:r>
      <w:r w:rsidR="007C6260" w:rsidRPr="00172406">
        <w:rPr>
          <w:rFonts w:ascii="Arial" w:hAnsi="Arial" w:cs="Arial"/>
          <w:sz w:val="22"/>
          <w:szCs w:val="22"/>
        </w:rPr>
        <w:t>2022).</w:t>
      </w:r>
    </w:p>
    <w:p w14:paraId="19AD1454" w14:textId="5EE74E6C" w:rsidR="007C6260" w:rsidRPr="00172406" w:rsidRDefault="007C6260" w:rsidP="00B31407">
      <w:pPr>
        <w:pStyle w:val="NormalWeb"/>
        <w:spacing w:before="0" w:beforeAutospacing="0" w:after="0" w:afterAutospacing="0" w:line="360" w:lineRule="auto"/>
        <w:ind w:firstLine="720"/>
        <w:jc w:val="both"/>
        <w:rPr>
          <w:rFonts w:ascii="Arial" w:hAnsi="Arial" w:cs="Arial"/>
          <w:sz w:val="22"/>
          <w:szCs w:val="22"/>
        </w:rPr>
      </w:pPr>
      <w:r w:rsidRPr="00172406">
        <w:rPr>
          <w:rFonts w:ascii="Arial" w:hAnsi="Arial" w:cs="Arial"/>
          <w:sz w:val="22"/>
          <w:szCs w:val="22"/>
        </w:rPr>
        <w:t xml:space="preserve">Bukti </w:t>
      </w:r>
      <w:proofErr w:type="spellStart"/>
      <w:r w:rsidRPr="00172406">
        <w:rPr>
          <w:rFonts w:ascii="Arial" w:hAnsi="Arial" w:cs="Arial"/>
          <w:sz w:val="22"/>
          <w:szCs w:val="22"/>
        </w:rPr>
        <w:t>empiris</w:t>
      </w:r>
      <w:proofErr w:type="spellEnd"/>
      <w:r w:rsidRPr="00172406">
        <w:rPr>
          <w:rFonts w:ascii="Arial" w:hAnsi="Arial" w:cs="Arial"/>
          <w:sz w:val="22"/>
          <w:szCs w:val="22"/>
        </w:rPr>
        <w:t xml:space="preserve"> </w:t>
      </w:r>
      <w:proofErr w:type="spellStart"/>
      <w:r w:rsidRPr="00172406">
        <w:rPr>
          <w:rFonts w:ascii="Arial" w:hAnsi="Arial" w:cs="Arial"/>
          <w:sz w:val="22"/>
          <w:szCs w:val="22"/>
        </w:rPr>
        <w:t>dari</w:t>
      </w:r>
      <w:proofErr w:type="spellEnd"/>
      <w:r w:rsidRPr="00172406">
        <w:rPr>
          <w:rFonts w:ascii="Arial" w:hAnsi="Arial" w:cs="Arial"/>
          <w:sz w:val="22"/>
          <w:szCs w:val="22"/>
        </w:rPr>
        <w:t xml:space="preserve"> </w:t>
      </w:r>
      <w:r w:rsidR="00926579">
        <w:rPr>
          <w:rFonts w:ascii="Arial" w:hAnsi="Arial" w:cs="Arial"/>
          <w:sz w:val="22"/>
          <w:szCs w:val="22"/>
        </w:rPr>
        <w:t xml:space="preserve">KKP </w:t>
      </w:r>
      <w:r w:rsidRPr="00172406">
        <w:rPr>
          <w:rFonts w:ascii="Arial" w:hAnsi="Arial" w:cs="Arial"/>
          <w:sz w:val="22"/>
          <w:szCs w:val="22"/>
        </w:rPr>
        <w:t xml:space="preserve">Gili Matra </w:t>
      </w:r>
      <w:proofErr w:type="spellStart"/>
      <w:r w:rsidRPr="00172406">
        <w:rPr>
          <w:rFonts w:ascii="Arial" w:hAnsi="Arial" w:cs="Arial"/>
          <w:sz w:val="22"/>
          <w:szCs w:val="22"/>
        </w:rPr>
        <w:t>menunjukkan</w:t>
      </w:r>
      <w:proofErr w:type="spellEnd"/>
      <w:r w:rsidRPr="00172406">
        <w:rPr>
          <w:rFonts w:ascii="Arial" w:hAnsi="Arial" w:cs="Arial"/>
          <w:sz w:val="22"/>
          <w:szCs w:val="22"/>
        </w:rPr>
        <w:t xml:space="preserve"> </w:t>
      </w:r>
      <w:proofErr w:type="spellStart"/>
      <w:r w:rsidRPr="00172406">
        <w:rPr>
          <w:rFonts w:ascii="Arial" w:hAnsi="Arial" w:cs="Arial"/>
          <w:sz w:val="22"/>
          <w:szCs w:val="22"/>
        </w:rPr>
        <w:t>implikasi</w:t>
      </w:r>
      <w:proofErr w:type="spellEnd"/>
      <w:r w:rsidRPr="00172406">
        <w:rPr>
          <w:rFonts w:ascii="Arial" w:hAnsi="Arial" w:cs="Arial"/>
          <w:sz w:val="22"/>
          <w:szCs w:val="22"/>
        </w:rPr>
        <w:t xml:space="preserve"> </w:t>
      </w:r>
      <w:proofErr w:type="spellStart"/>
      <w:r w:rsidRPr="00172406">
        <w:rPr>
          <w:rFonts w:ascii="Arial" w:hAnsi="Arial" w:cs="Arial"/>
          <w:sz w:val="22"/>
          <w:szCs w:val="22"/>
        </w:rPr>
        <w:t>praktik</w:t>
      </w:r>
      <w:proofErr w:type="spellEnd"/>
      <w:r w:rsidRPr="00172406">
        <w:rPr>
          <w:rFonts w:ascii="Arial" w:hAnsi="Arial" w:cs="Arial"/>
          <w:sz w:val="22"/>
          <w:szCs w:val="22"/>
        </w:rPr>
        <w:t xml:space="preserve"> yang </w:t>
      </w:r>
      <w:proofErr w:type="spellStart"/>
      <w:r w:rsidRPr="00172406">
        <w:rPr>
          <w:rFonts w:ascii="Arial" w:hAnsi="Arial" w:cs="Arial"/>
          <w:sz w:val="22"/>
          <w:szCs w:val="22"/>
        </w:rPr>
        <w:t>relevan</w:t>
      </w:r>
      <w:proofErr w:type="spellEnd"/>
      <w:r w:rsidRPr="00172406">
        <w:rPr>
          <w:rFonts w:ascii="Arial" w:hAnsi="Arial" w:cs="Arial"/>
          <w:sz w:val="22"/>
          <w:szCs w:val="22"/>
        </w:rPr>
        <w:t xml:space="preserve"> </w:t>
      </w:r>
      <w:proofErr w:type="spellStart"/>
      <w:r w:rsidRPr="00172406">
        <w:rPr>
          <w:rFonts w:ascii="Arial" w:hAnsi="Arial" w:cs="Arial"/>
          <w:sz w:val="22"/>
          <w:szCs w:val="22"/>
        </w:rPr>
        <w:t>dengan</w:t>
      </w:r>
      <w:proofErr w:type="spellEnd"/>
      <w:r w:rsidRPr="00172406">
        <w:rPr>
          <w:rFonts w:ascii="Arial" w:hAnsi="Arial" w:cs="Arial"/>
          <w:sz w:val="22"/>
          <w:szCs w:val="22"/>
        </w:rPr>
        <w:t xml:space="preserve"> </w:t>
      </w:r>
      <w:proofErr w:type="spellStart"/>
      <w:r w:rsidRPr="00172406">
        <w:rPr>
          <w:rFonts w:ascii="Arial" w:hAnsi="Arial" w:cs="Arial"/>
          <w:sz w:val="22"/>
          <w:szCs w:val="22"/>
        </w:rPr>
        <w:t>kekosongan</w:t>
      </w:r>
      <w:proofErr w:type="spellEnd"/>
      <w:r w:rsidRPr="00172406">
        <w:rPr>
          <w:rFonts w:ascii="Arial" w:hAnsi="Arial" w:cs="Arial"/>
          <w:sz w:val="22"/>
          <w:szCs w:val="22"/>
        </w:rPr>
        <w:t xml:space="preserve"> </w:t>
      </w:r>
      <w:proofErr w:type="spellStart"/>
      <w:r w:rsidRPr="00172406">
        <w:rPr>
          <w:rFonts w:ascii="Arial" w:hAnsi="Arial" w:cs="Arial"/>
          <w:sz w:val="22"/>
          <w:szCs w:val="22"/>
        </w:rPr>
        <w:t>normatif</w:t>
      </w:r>
      <w:proofErr w:type="spellEnd"/>
      <w:r w:rsidRPr="00172406">
        <w:rPr>
          <w:rFonts w:ascii="Arial" w:hAnsi="Arial" w:cs="Arial"/>
          <w:sz w:val="22"/>
          <w:szCs w:val="22"/>
        </w:rPr>
        <w:t xml:space="preserve"> </w:t>
      </w:r>
      <w:proofErr w:type="spellStart"/>
      <w:r w:rsidRPr="00172406">
        <w:rPr>
          <w:rFonts w:ascii="Arial" w:hAnsi="Arial" w:cs="Arial"/>
          <w:sz w:val="22"/>
          <w:szCs w:val="22"/>
        </w:rPr>
        <w:t>ini</w:t>
      </w:r>
      <w:proofErr w:type="spellEnd"/>
      <w:r w:rsidRPr="00172406">
        <w:rPr>
          <w:rFonts w:ascii="Arial" w:hAnsi="Arial" w:cs="Arial"/>
          <w:sz w:val="22"/>
          <w:szCs w:val="22"/>
        </w:rPr>
        <w:t xml:space="preserve">. Studi </w:t>
      </w:r>
      <w:proofErr w:type="spellStart"/>
      <w:r w:rsidRPr="00172406">
        <w:rPr>
          <w:rFonts w:ascii="Arial" w:hAnsi="Arial" w:cs="Arial"/>
          <w:sz w:val="22"/>
          <w:szCs w:val="22"/>
        </w:rPr>
        <w:t>lapangan</w:t>
      </w:r>
      <w:proofErr w:type="spellEnd"/>
      <w:r w:rsidRPr="00172406">
        <w:rPr>
          <w:rFonts w:ascii="Arial" w:hAnsi="Arial" w:cs="Arial"/>
          <w:sz w:val="22"/>
          <w:szCs w:val="22"/>
        </w:rPr>
        <w:t xml:space="preserve"> dan </w:t>
      </w:r>
      <w:proofErr w:type="spellStart"/>
      <w:r w:rsidRPr="00172406">
        <w:rPr>
          <w:rFonts w:ascii="Arial" w:hAnsi="Arial" w:cs="Arial"/>
          <w:sz w:val="22"/>
          <w:szCs w:val="22"/>
        </w:rPr>
        <w:t>evaluasi</w:t>
      </w:r>
      <w:proofErr w:type="spellEnd"/>
      <w:r w:rsidRPr="00172406">
        <w:rPr>
          <w:rFonts w:ascii="Arial" w:hAnsi="Arial" w:cs="Arial"/>
          <w:sz w:val="22"/>
          <w:szCs w:val="22"/>
        </w:rPr>
        <w:t xml:space="preserve"> </w:t>
      </w:r>
      <w:proofErr w:type="spellStart"/>
      <w:r w:rsidRPr="00172406">
        <w:rPr>
          <w:rFonts w:ascii="Arial" w:hAnsi="Arial" w:cs="Arial"/>
          <w:sz w:val="22"/>
          <w:szCs w:val="22"/>
        </w:rPr>
        <w:t>pengelolaan</w:t>
      </w:r>
      <w:proofErr w:type="spellEnd"/>
      <w:r w:rsidRPr="00172406">
        <w:rPr>
          <w:rFonts w:ascii="Arial" w:hAnsi="Arial" w:cs="Arial"/>
          <w:sz w:val="22"/>
          <w:szCs w:val="22"/>
        </w:rPr>
        <w:t xml:space="preserve"> </w:t>
      </w:r>
      <w:proofErr w:type="spellStart"/>
      <w:r w:rsidRPr="00172406">
        <w:rPr>
          <w:rFonts w:ascii="Arial" w:hAnsi="Arial" w:cs="Arial"/>
          <w:sz w:val="22"/>
          <w:szCs w:val="22"/>
        </w:rPr>
        <w:t>mengungkapkan</w:t>
      </w:r>
      <w:proofErr w:type="spellEnd"/>
      <w:r w:rsidRPr="00172406">
        <w:rPr>
          <w:rFonts w:ascii="Arial" w:hAnsi="Arial" w:cs="Arial"/>
          <w:sz w:val="22"/>
          <w:szCs w:val="22"/>
        </w:rPr>
        <w:t xml:space="preserve"> </w:t>
      </w:r>
      <w:proofErr w:type="spellStart"/>
      <w:r w:rsidRPr="00172406">
        <w:rPr>
          <w:rFonts w:ascii="Arial" w:hAnsi="Arial" w:cs="Arial"/>
          <w:sz w:val="22"/>
          <w:szCs w:val="22"/>
        </w:rPr>
        <w:t>bahwa</w:t>
      </w:r>
      <w:proofErr w:type="spellEnd"/>
      <w:r w:rsidRPr="00172406">
        <w:rPr>
          <w:rFonts w:ascii="Arial" w:hAnsi="Arial" w:cs="Arial"/>
          <w:sz w:val="22"/>
          <w:szCs w:val="22"/>
        </w:rPr>
        <w:t xml:space="preserve"> </w:t>
      </w:r>
      <w:proofErr w:type="spellStart"/>
      <w:r w:rsidRPr="00172406">
        <w:rPr>
          <w:rFonts w:ascii="Arial" w:hAnsi="Arial" w:cs="Arial"/>
          <w:sz w:val="22"/>
          <w:szCs w:val="22"/>
        </w:rPr>
        <w:t>meskipun</w:t>
      </w:r>
      <w:proofErr w:type="spellEnd"/>
      <w:r w:rsidRPr="00172406">
        <w:rPr>
          <w:rFonts w:ascii="Arial" w:hAnsi="Arial" w:cs="Arial"/>
          <w:sz w:val="22"/>
          <w:szCs w:val="22"/>
        </w:rPr>
        <w:t xml:space="preserve"> </w:t>
      </w:r>
      <w:proofErr w:type="spellStart"/>
      <w:r w:rsidRPr="00172406">
        <w:rPr>
          <w:rFonts w:ascii="Arial" w:hAnsi="Arial" w:cs="Arial"/>
          <w:sz w:val="22"/>
          <w:szCs w:val="22"/>
        </w:rPr>
        <w:t>izin</w:t>
      </w:r>
      <w:proofErr w:type="spellEnd"/>
      <w:r w:rsidRPr="00172406">
        <w:rPr>
          <w:rFonts w:ascii="Arial" w:hAnsi="Arial" w:cs="Arial"/>
          <w:sz w:val="22"/>
          <w:szCs w:val="22"/>
        </w:rPr>
        <w:t xml:space="preserve"> formal </w:t>
      </w:r>
      <w:proofErr w:type="spellStart"/>
      <w:r w:rsidRPr="00172406">
        <w:rPr>
          <w:rFonts w:ascii="Arial" w:hAnsi="Arial" w:cs="Arial"/>
          <w:sz w:val="22"/>
          <w:szCs w:val="22"/>
        </w:rPr>
        <w:t>tersedia</w:t>
      </w:r>
      <w:proofErr w:type="spellEnd"/>
      <w:r w:rsidRPr="00172406">
        <w:rPr>
          <w:rFonts w:ascii="Arial" w:hAnsi="Arial" w:cs="Arial"/>
          <w:sz w:val="22"/>
          <w:szCs w:val="22"/>
        </w:rPr>
        <w:t xml:space="preserve">, </w:t>
      </w:r>
      <w:proofErr w:type="spellStart"/>
      <w:r w:rsidRPr="00172406">
        <w:rPr>
          <w:rFonts w:ascii="Arial" w:hAnsi="Arial" w:cs="Arial"/>
          <w:sz w:val="22"/>
          <w:szCs w:val="22"/>
        </w:rPr>
        <w:t>akses</w:t>
      </w:r>
      <w:proofErr w:type="spellEnd"/>
      <w:r w:rsidRPr="00172406">
        <w:rPr>
          <w:rFonts w:ascii="Arial" w:hAnsi="Arial" w:cs="Arial"/>
          <w:sz w:val="22"/>
          <w:szCs w:val="22"/>
        </w:rPr>
        <w:t xml:space="preserve"> dan </w:t>
      </w:r>
      <w:proofErr w:type="spellStart"/>
      <w:r w:rsidRPr="00172406">
        <w:rPr>
          <w:rFonts w:ascii="Arial" w:hAnsi="Arial" w:cs="Arial"/>
          <w:sz w:val="22"/>
          <w:szCs w:val="22"/>
        </w:rPr>
        <w:t>manfaat</w:t>
      </w:r>
      <w:proofErr w:type="spellEnd"/>
      <w:r w:rsidRPr="00172406">
        <w:rPr>
          <w:rFonts w:ascii="Arial" w:hAnsi="Arial" w:cs="Arial"/>
          <w:sz w:val="22"/>
          <w:szCs w:val="22"/>
        </w:rPr>
        <w:t xml:space="preserve"> </w:t>
      </w:r>
      <w:proofErr w:type="spellStart"/>
      <w:r w:rsidRPr="00172406">
        <w:rPr>
          <w:rFonts w:ascii="Arial" w:hAnsi="Arial" w:cs="Arial"/>
          <w:sz w:val="22"/>
          <w:szCs w:val="22"/>
        </w:rPr>
        <w:t>bagi</w:t>
      </w:r>
      <w:proofErr w:type="spellEnd"/>
      <w:r w:rsidRPr="00172406">
        <w:rPr>
          <w:rFonts w:ascii="Arial" w:hAnsi="Arial" w:cs="Arial"/>
          <w:sz w:val="22"/>
          <w:szCs w:val="22"/>
        </w:rPr>
        <w:t xml:space="preserve"> </w:t>
      </w:r>
      <w:proofErr w:type="spellStart"/>
      <w:r w:rsidRPr="00172406">
        <w:rPr>
          <w:rFonts w:ascii="Arial" w:hAnsi="Arial" w:cs="Arial"/>
          <w:sz w:val="22"/>
          <w:szCs w:val="22"/>
        </w:rPr>
        <w:t>komunitas</w:t>
      </w:r>
      <w:proofErr w:type="spellEnd"/>
      <w:r w:rsidRPr="00172406">
        <w:rPr>
          <w:rFonts w:ascii="Arial" w:hAnsi="Arial" w:cs="Arial"/>
          <w:sz w:val="22"/>
          <w:szCs w:val="22"/>
        </w:rPr>
        <w:t xml:space="preserve"> </w:t>
      </w:r>
      <w:proofErr w:type="spellStart"/>
      <w:r w:rsidRPr="00172406">
        <w:rPr>
          <w:rFonts w:ascii="Arial" w:hAnsi="Arial" w:cs="Arial"/>
          <w:sz w:val="22"/>
          <w:szCs w:val="22"/>
        </w:rPr>
        <w:t>lokal</w:t>
      </w:r>
      <w:proofErr w:type="spellEnd"/>
      <w:r w:rsidRPr="00172406">
        <w:rPr>
          <w:rFonts w:ascii="Arial" w:hAnsi="Arial" w:cs="Arial"/>
          <w:sz w:val="22"/>
          <w:szCs w:val="22"/>
        </w:rPr>
        <w:t xml:space="preserve"> </w:t>
      </w:r>
      <w:proofErr w:type="spellStart"/>
      <w:r w:rsidRPr="00172406">
        <w:rPr>
          <w:rFonts w:ascii="Arial" w:hAnsi="Arial" w:cs="Arial"/>
          <w:sz w:val="22"/>
          <w:szCs w:val="22"/>
        </w:rPr>
        <w:t>sering</w:t>
      </w:r>
      <w:proofErr w:type="spellEnd"/>
      <w:r w:rsidRPr="00172406">
        <w:rPr>
          <w:rFonts w:ascii="Arial" w:hAnsi="Arial" w:cs="Arial"/>
          <w:sz w:val="22"/>
          <w:szCs w:val="22"/>
        </w:rPr>
        <w:t xml:space="preserve"> </w:t>
      </w:r>
      <w:proofErr w:type="spellStart"/>
      <w:r w:rsidRPr="00172406">
        <w:rPr>
          <w:rFonts w:ascii="Arial" w:hAnsi="Arial" w:cs="Arial"/>
          <w:sz w:val="22"/>
          <w:szCs w:val="22"/>
        </w:rPr>
        <w:t>tergerus</w:t>
      </w:r>
      <w:proofErr w:type="spellEnd"/>
      <w:r w:rsidRPr="00172406">
        <w:rPr>
          <w:rFonts w:ascii="Arial" w:hAnsi="Arial" w:cs="Arial"/>
          <w:sz w:val="22"/>
          <w:szCs w:val="22"/>
        </w:rPr>
        <w:t xml:space="preserve"> oleh </w:t>
      </w:r>
      <w:proofErr w:type="spellStart"/>
      <w:r w:rsidRPr="00172406">
        <w:rPr>
          <w:rFonts w:ascii="Arial" w:hAnsi="Arial" w:cs="Arial"/>
          <w:sz w:val="22"/>
          <w:szCs w:val="22"/>
        </w:rPr>
        <w:t>praktik</w:t>
      </w:r>
      <w:proofErr w:type="spellEnd"/>
      <w:r w:rsidRPr="00172406">
        <w:rPr>
          <w:rFonts w:ascii="Arial" w:hAnsi="Arial" w:cs="Arial"/>
          <w:sz w:val="22"/>
          <w:szCs w:val="22"/>
        </w:rPr>
        <w:t xml:space="preserve"> </w:t>
      </w:r>
      <w:proofErr w:type="spellStart"/>
      <w:r w:rsidRPr="00172406">
        <w:rPr>
          <w:rFonts w:ascii="Arial" w:hAnsi="Arial" w:cs="Arial"/>
          <w:sz w:val="22"/>
          <w:szCs w:val="22"/>
        </w:rPr>
        <w:t>pemanfaatan</w:t>
      </w:r>
      <w:proofErr w:type="spellEnd"/>
      <w:r w:rsidRPr="00172406">
        <w:rPr>
          <w:rFonts w:ascii="Arial" w:hAnsi="Arial" w:cs="Arial"/>
          <w:sz w:val="22"/>
          <w:szCs w:val="22"/>
        </w:rPr>
        <w:t xml:space="preserve"> </w:t>
      </w:r>
      <w:proofErr w:type="spellStart"/>
      <w:r w:rsidRPr="00172406">
        <w:rPr>
          <w:rFonts w:ascii="Arial" w:hAnsi="Arial" w:cs="Arial"/>
          <w:sz w:val="22"/>
          <w:szCs w:val="22"/>
        </w:rPr>
        <w:t>wisata</w:t>
      </w:r>
      <w:proofErr w:type="spellEnd"/>
      <w:r w:rsidRPr="00172406">
        <w:rPr>
          <w:rFonts w:ascii="Arial" w:hAnsi="Arial" w:cs="Arial"/>
          <w:sz w:val="22"/>
          <w:szCs w:val="22"/>
        </w:rPr>
        <w:t xml:space="preserve"> yang </w:t>
      </w:r>
      <w:proofErr w:type="spellStart"/>
      <w:r w:rsidRPr="00172406">
        <w:rPr>
          <w:rFonts w:ascii="Arial" w:hAnsi="Arial" w:cs="Arial"/>
          <w:sz w:val="22"/>
          <w:szCs w:val="22"/>
        </w:rPr>
        <w:t>intensif</w:t>
      </w:r>
      <w:proofErr w:type="spellEnd"/>
      <w:r w:rsidRPr="00172406">
        <w:rPr>
          <w:rFonts w:ascii="Arial" w:hAnsi="Arial" w:cs="Arial"/>
          <w:sz w:val="22"/>
          <w:szCs w:val="22"/>
        </w:rPr>
        <w:t xml:space="preserve">—mis. </w:t>
      </w:r>
      <w:proofErr w:type="spellStart"/>
      <w:r w:rsidRPr="00172406">
        <w:rPr>
          <w:rFonts w:ascii="Arial" w:hAnsi="Arial" w:cs="Arial"/>
          <w:sz w:val="22"/>
          <w:szCs w:val="22"/>
        </w:rPr>
        <w:t>pembangunan</w:t>
      </w:r>
      <w:proofErr w:type="spellEnd"/>
      <w:r w:rsidRPr="00172406">
        <w:rPr>
          <w:rFonts w:ascii="Arial" w:hAnsi="Arial" w:cs="Arial"/>
          <w:sz w:val="22"/>
          <w:szCs w:val="22"/>
        </w:rPr>
        <w:t xml:space="preserve"> </w:t>
      </w:r>
      <w:proofErr w:type="spellStart"/>
      <w:r w:rsidRPr="00172406">
        <w:rPr>
          <w:rFonts w:ascii="Arial" w:hAnsi="Arial" w:cs="Arial"/>
          <w:sz w:val="22"/>
          <w:szCs w:val="22"/>
        </w:rPr>
        <w:t>fasilitas</w:t>
      </w:r>
      <w:proofErr w:type="spellEnd"/>
      <w:r w:rsidRPr="00172406">
        <w:rPr>
          <w:rFonts w:ascii="Arial" w:hAnsi="Arial" w:cs="Arial"/>
          <w:sz w:val="22"/>
          <w:szCs w:val="22"/>
        </w:rPr>
        <w:t xml:space="preserve"> </w:t>
      </w:r>
      <w:proofErr w:type="spellStart"/>
      <w:r w:rsidRPr="00172406">
        <w:rPr>
          <w:rFonts w:ascii="Arial" w:hAnsi="Arial" w:cs="Arial"/>
          <w:sz w:val="22"/>
          <w:szCs w:val="22"/>
        </w:rPr>
        <w:t>dermaga</w:t>
      </w:r>
      <w:proofErr w:type="spellEnd"/>
      <w:r w:rsidRPr="00172406">
        <w:rPr>
          <w:rFonts w:ascii="Arial" w:hAnsi="Arial" w:cs="Arial"/>
          <w:sz w:val="22"/>
          <w:szCs w:val="22"/>
        </w:rPr>
        <w:t xml:space="preserve">, </w:t>
      </w:r>
      <w:proofErr w:type="spellStart"/>
      <w:r w:rsidRPr="00172406">
        <w:rPr>
          <w:rFonts w:ascii="Arial" w:hAnsi="Arial" w:cs="Arial"/>
          <w:sz w:val="22"/>
          <w:szCs w:val="22"/>
        </w:rPr>
        <w:t>penempatan</w:t>
      </w:r>
      <w:proofErr w:type="spellEnd"/>
      <w:r w:rsidRPr="00172406">
        <w:rPr>
          <w:rFonts w:ascii="Arial" w:hAnsi="Arial" w:cs="Arial"/>
          <w:sz w:val="22"/>
          <w:szCs w:val="22"/>
        </w:rPr>
        <w:t xml:space="preserve"> mooring yang </w:t>
      </w:r>
      <w:proofErr w:type="spellStart"/>
      <w:r w:rsidRPr="00172406">
        <w:rPr>
          <w:rFonts w:ascii="Arial" w:hAnsi="Arial" w:cs="Arial"/>
          <w:sz w:val="22"/>
          <w:szCs w:val="22"/>
        </w:rPr>
        <w:t>tidak</w:t>
      </w:r>
      <w:proofErr w:type="spellEnd"/>
      <w:r w:rsidRPr="00172406">
        <w:rPr>
          <w:rFonts w:ascii="Arial" w:hAnsi="Arial" w:cs="Arial"/>
          <w:sz w:val="22"/>
          <w:szCs w:val="22"/>
        </w:rPr>
        <w:t xml:space="preserve"> </w:t>
      </w:r>
      <w:proofErr w:type="spellStart"/>
      <w:r w:rsidRPr="00172406">
        <w:rPr>
          <w:rFonts w:ascii="Arial" w:hAnsi="Arial" w:cs="Arial"/>
          <w:sz w:val="22"/>
          <w:szCs w:val="22"/>
        </w:rPr>
        <w:t>koheren</w:t>
      </w:r>
      <w:proofErr w:type="spellEnd"/>
      <w:r w:rsidRPr="00172406">
        <w:rPr>
          <w:rFonts w:ascii="Arial" w:hAnsi="Arial" w:cs="Arial"/>
          <w:sz w:val="22"/>
          <w:szCs w:val="22"/>
        </w:rPr>
        <w:t xml:space="preserve"> </w:t>
      </w:r>
      <w:proofErr w:type="spellStart"/>
      <w:r w:rsidRPr="00172406">
        <w:rPr>
          <w:rFonts w:ascii="Arial" w:hAnsi="Arial" w:cs="Arial"/>
          <w:sz w:val="22"/>
          <w:szCs w:val="22"/>
        </w:rPr>
        <w:t>dengan</w:t>
      </w:r>
      <w:proofErr w:type="spellEnd"/>
      <w:r w:rsidRPr="00172406">
        <w:rPr>
          <w:rFonts w:ascii="Arial" w:hAnsi="Arial" w:cs="Arial"/>
          <w:sz w:val="22"/>
          <w:szCs w:val="22"/>
        </w:rPr>
        <w:t xml:space="preserve"> </w:t>
      </w:r>
      <w:proofErr w:type="spellStart"/>
      <w:r w:rsidRPr="00172406">
        <w:rPr>
          <w:rFonts w:ascii="Arial" w:hAnsi="Arial" w:cs="Arial"/>
          <w:sz w:val="22"/>
          <w:szCs w:val="22"/>
        </w:rPr>
        <w:t>zonasi</w:t>
      </w:r>
      <w:proofErr w:type="spellEnd"/>
      <w:r w:rsidRPr="00172406">
        <w:rPr>
          <w:rFonts w:ascii="Arial" w:hAnsi="Arial" w:cs="Arial"/>
          <w:sz w:val="22"/>
          <w:szCs w:val="22"/>
        </w:rPr>
        <w:t xml:space="preserve">, dan </w:t>
      </w:r>
      <w:proofErr w:type="spellStart"/>
      <w:r w:rsidRPr="00172406">
        <w:rPr>
          <w:rFonts w:ascii="Arial" w:hAnsi="Arial" w:cs="Arial"/>
          <w:sz w:val="22"/>
          <w:szCs w:val="22"/>
        </w:rPr>
        <w:t>praktik</w:t>
      </w:r>
      <w:proofErr w:type="spellEnd"/>
      <w:r w:rsidRPr="00172406">
        <w:rPr>
          <w:rFonts w:ascii="Arial" w:hAnsi="Arial" w:cs="Arial"/>
          <w:sz w:val="22"/>
          <w:szCs w:val="22"/>
        </w:rPr>
        <w:t xml:space="preserve"> </w:t>
      </w:r>
      <w:proofErr w:type="spellStart"/>
      <w:r w:rsidRPr="00172406">
        <w:rPr>
          <w:rFonts w:ascii="Arial" w:hAnsi="Arial" w:cs="Arial"/>
          <w:sz w:val="22"/>
          <w:szCs w:val="22"/>
        </w:rPr>
        <w:t>berlabuh</w:t>
      </w:r>
      <w:proofErr w:type="spellEnd"/>
      <w:r w:rsidRPr="00172406">
        <w:rPr>
          <w:rFonts w:ascii="Arial" w:hAnsi="Arial" w:cs="Arial"/>
          <w:sz w:val="22"/>
          <w:szCs w:val="22"/>
        </w:rPr>
        <w:t xml:space="preserve"> </w:t>
      </w:r>
      <w:proofErr w:type="spellStart"/>
      <w:r w:rsidRPr="00172406">
        <w:rPr>
          <w:rFonts w:ascii="Arial" w:hAnsi="Arial" w:cs="Arial"/>
          <w:sz w:val="22"/>
          <w:szCs w:val="22"/>
        </w:rPr>
        <w:t>parah</w:t>
      </w:r>
      <w:proofErr w:type="spellEnd"/>
      <w:r w:rsidRPr="00172406">
        <w:rPr>
          <w:rFonts w:ascii="Arial" w:hAnsi="Arial" w:cs="Arial"/>
          <w:sz w:val="22"/>
          <w:szCs w:val="22"/>
        </w:rPr>
        <w:t xml:space="preserve"> yang </w:t>
      </w:r>
      <w:proofErr w:type="spellStart"/>
      <w:r w:rsidRPr="00172406">
        <w:rPr>
          <w:rFonts w:ascii="Arial" w:hAnsi="Arial" w:cs="Arial"/>
          <w:sz w:val="22"/>
          <w:szCs w:val="22"/>
        </w:rPr>
        <w:t>merusak</w:t>
      </w:r>
      <w:proofErr w:type="spellEnd"/>
      <w:r w:rsidRPr="00172406">
        <w:rPr>
          <w:rFonts w:ascii="Arial" w:hAnsi="Arial" w:cs="Arial"/>
          <w:sz w:val="22"/>
          <w:szCs w:val="22"/>
        </w:rPr>
        <w:t xml:space="preserve"> </w:t>
      </w:r>
      <w:proofErr w:type="spellStart"/>
      <w:r w:rsidRPr="00172406">
        <w:rPr>
          <w:rFonts w:ascii="Arial" w:hAnsi="Arial" w:cs="Arial"/>
          <w:sz w:val="22"/>
          <w:szCs w:val="22"/>
        </w:rPr>
        <w:t>terumbu</w:t>
      </w:r>
      <w:proofErr w:type="spellEnd"/>
      <w:r w:rsidRPr="00172406">
        <w:rPr>
          <w:rFonts w:ascii="Arial" w:hAnsi="Arial" w:cs="Arial"/>
          <w:sz w:val="22"/>
          <w:szCs w:val="22"/>
        </w:rPr>
        <w:t xml:space="preserve">—yang pada </w:t>
      </w:r>
      <w:proofErr w:type="spellStart"/>
      <w:r w:rsidRPr="00172406">
        <w:rPr>
          <w:rFonts w:ascii="Arial" w:hAnsi="Arial" w:cs="Arial"/>
          <w:sz w:val="22"/>
          <w:szCs w:val="22"/>
        </w:rPr>
        <w:t>praktiknya</w:t>
      </w:r>
      <w:proofErr w:type="spellEnd"/>
      <w:r w:rsidRPr="00172406">
        <w:rPr>
          <w:rFonts w:ascii="Arial" w:hAnsi="Arial" w:cs="Arial"/>
          <w:sz w:val="22"/>
          <w:szCs w:val="22"/>
        </w:rPr>
        <w:t xml:space="preserve"> </w:t>
      </w:r>
      <w:proofErr w:type="spellStart"/>
      <w:r w:rsidRPr="00172406">
        <w:rPr>
          <w:rFonts w:ascii="Arial" w:hAnsi="Arial" w:cs="Arial"/>
          <w:sz w:val="22"/>
          <w:szCs w:val="22"/>
        </w:rPr>
        <w:t>mengubah</w:t>
      </w:r>
      <w:proofErr w:type="spellEnd"/>
      <w:r w:rsidRPr="00172406">
        <w:rPr>
          <w:rFonts w:ascii="Arial" w:hAnsi="Arial" w:cs="Arial"/>
          <w:sz w:val="22"/>
          <w:szCs w:val="22"/>
        </w:rPr>
        <w:t xml:space="preserve"> </w:t>
      </w:r>
      <w:proofErr w:type="spellStart"/>
      <w:r w:rsidRPr="00172406">
        <w:rPr>
          <w:rFonts w:ascii="Arial" w:hAnsi="Arial" w:cs="Arial"/>
          <w:sz w:val="22"/>
          <w:szCs w:val="22"/>
        </w:rPr>
        <w:t>hak</w:t>
      </w:r>
      <w:proofErr w:type="spellEnd"/>
      <w:r w:rsidRPr="00172406">
        <w:rPr>
          <w:rFonts w:ascii="Arial" w:hAnsi="Arial" w:cs="Arial"/>
          <w:sz w:val="22"/>
          <w:szCs w:val="22"/>
        </w:rPr>
        <w:t xml:space="preserve"> </w:t>
      </w:r>
      <w:proofErr w:type="spellStart"/>
      <w:r w:rsidRPr="00172406">
        <w:rPr>
          <w:rFonts w:ascii="Arial" w:hAnsi="Arial" w:cs="Arial"/>
          <w:sz w:val="22"/>
          <w:szCs w:val="22"/>
        </w:rPr>
        <w:t>penggunaan</w:t>
      </w:r>
      <w:proofErr w:type="spellEnd"/>
      <w:r w:rsidRPr="00172406">
        <w:rPr>
          <w:rFonts w:ascii="Arial" w:hAnsi="Arial" w:cs="Arial"/>
          <w:sz w:val="22"/>
          <w:szCs w:val="22"/>
        </w:rPr>
        <w:t xml:space="preserve"> </w:t>
      </w:r>
      <w:proofErr w:type="spellStart"/>
      <w:r w:rsidRPr="00172406">
        <w:rPr>
          <w:rFonts w:ascii="Arial" w:hAnsi="Arial" w:cs="Arial"/>
          <w:sz w:val="22"/>
          <w:szCs w:val="22"/>
        </w:rPr>
        <w:t>ruang</w:t>
      </w:r>
      <w:proofErr w:type="spellEnd"/>
      <w:r w:rsidRPr="00172406">
        <w:rPr>
          <w:rFonts w:ascii="Arial" w:hAnsi="Arial" w:cs="Arial"/>
          <w:sz w:val="22"/>
          <w:szCs w:val="22"/>
        </w:rPr>
        <w:t xml:space="preserve"> </w:t>
      </w:r>
      <w:proofErr w:type="spellStart"/>
      <w:r w:rsidRPr="00172406">
        <w:rPr>
          <w:rFonts w:ascii="Arial" w:hAnsi="Arial" w:cs="Arial"/>
          <w:sz w:val="22"/>
          <w:szCs w:val="22"/>
        </w:rPr>
        <w:t>laut</w:t>
      </w:r>
      <w:proofErr w:type="spellEnd"/>
      <w:r w:rsidRPr="00172406">
        <w:rPr>
          <w:rFonts w:ascii="Arial" w:hAnsi="Arial" w:cs="Arial"/>
          <w:sz w:val="22"/>
          <w:szCs w:val="22"/>
        </w:rPr>
        <w:t xml:space="preserve"> dan </w:t>
      </w:r>
      <w:proofErr w:type="spellStart"/>
      <w:r w:rsidRPr="00172406">
        <w:rPr>
          <w:rFonts w:ascii="Arial" w:hAnsi="Arial" w:cs="Arial"/>
          <w:sz w:val="22"/>
          <w:szCs w:val="22"/>
        </w:rPr>
        <w:t>menimbulkan</w:t>
      </w:r>
      <w:proofErr w:type="spellEnd"/>
      <w:r w:rsidRPr="00172406">
        <w:rPr>
          <w:rFonts w:ascii="Arial" w:hAnsi="Arial" w:cs="Arial"/>
          <w:sz w:val="22"/>
          <w:szCs w:val="22"/>
        </w:rPr>
        <w:t xml:space="preserve"> </w:t>
      </w:r>
      <w:proofErr w:type="spellStart"/>
      <w:r w:rsidRPr="00172406">
        <w:rPr>
          <w:rFonts w:ascii="Arial" w:hAnsi="Arial" w:cs="Arial"/>
          <w:sz w:val="22"/>
          <w:szCs w:val="22"/>
        </w:rPr>
        <w:t>tekanan</w:t>
      </w:r>
      <w:proofErr w:type="spellEnd"/>
      <w:r w:rsidRPr="00172406">
        <w:rPr>
          <w:rFonts w:ascii="Arial" w:hAnsi="Arial" w:cs="Arial"/>
          <w:sz w:val="22"/>
          <w:szCs w:val="22"/>
        </w:rPr>
        <w:t xml:space="preserve"> </w:t>
      </w:r>
      <w:proofErr w:type="spellStart"/>
      <w:r w:rsidRPr="00172406">
        <w:rPr>
          <w:rFonts w:ascii="Arial" w:hAnsi="Arial" w:cs="Arial"/>
          <w:sz w:val="22"/>
          <w:szCs w:val="22"/>
        </w:rPr>
        <w:t>ekosistem</w:t>
      </w:r>
      <w:proofErr w:type="spellEnd"/>
      <w:r w:rsidRPr="00172406">
        <w:rPr>
          <w:rFonts w:ascii="Arial" w:hAnsi="Arial" w:cs="Arial"/>
          <w:sz w:val="22"/>
          <w:szCs w:val="22"/>
        </w:rPr>
        <w:t xml:space="preserve"> (Yulianto </w:t>
      </w:r>
      <w:r w:rsidRPr="00136531">
        <w:rPr>
          <w:rFonts w:ascii="Arial" w:hAnsi="Arial" w:cs="Arial"/>
          <w:i/>
          <w:iCs/>
          <w:sz w:val="22"/>
          <w:szCs w:val="22"/>
        </w:rPr>
        <w:t>et al</w:t>
      </w:r>
      <w:r w:rsidRPr="00172406">
        <w:rPr>
          <w:rFonts w:ascii="Arial" w:hAnsi="Arial" w:cs="Arial"/>
          <w:sz w:val="22"/>
          <w:szCs w:val="22"/>
        </w:rPr>
        <w:t xml:space="preserve">., 2015; Campbell </w:t>
      </w:r>
      <w:r w:rsidRPr="00136531">
        <w:rPr>
          <w:rFonts w:ascii="Arial" w:hAnsi="Arial" w:cs="Arial"/>
          <w:i/>
          <w:iCs/>
          <w:sz w:val="22"/>
          <w:szCs w:val="22"/>
        </w:rPr>
        <w:t>et al</w:t>
      </w:r>
      <w:r w:rsidRPr="00172406">
        <w:rPr>
          <w:rFonts w:ascii="Arial" w:hAnsi="Arial" w:cs="Arial"/>
          <w:sz w:val="22"/>
          <w:szCs w:val="22"/>
        </w:rPr>
        <w:t xml:space="preserve">., 2013; Mustika </w:t>
      </w:r>
      <w:r w:rsidRPr="00136531">
        <w:rPr>
          <w:rFonts w:ascii="Arial" w:hAnsi="Arial" w:cs="Arial"/>
          <w:i/>
          <w:iCs/>
          <w:sz w:val="22"/>
          <w:szCs w:val="22"/>
        </w:rPr>
        <w:t>et al</w:t>
      </w:r>
      <w:r w:rsidRPr="00172406">
        <w:rPr>
          <w:rFonts w:ascii="Arial" w:hAnsi="Arial" w:cs="Arial"/>
          <w:sz w:val="22"/>
          <w:szCs w:val="22"/>
        </w:rPr>
        <w:t xml:space="preserve">., 2017). Selain </w:t>
      </w:r>
      <w:proofErr w:type="spellStart"/>
      <w:r w:rsidRPr="00172406">
        <w:rPr>
          <w:rFonts w:ascii="Arial" w:hAnsi="Arial" w:cs="Arial"/>
          <w:sz w:val="22"/>
          <w:szCs w:val="22"/>
        </w:rPr>
        <w:t>itu</w:t>
      </w:r>
      <w:proofErr w:type="spellEnd"/>
      <w:r w:rsidRPr="00172406">
        <w:rPr>
          <w:rFonts w:ascii="Arial" w:hAnsi="Arial" w:cs="Arial"/>
          <w:sz w:val="22"/>
          <w:szCs w:val="22"/>
        </w:rPr>
        <w:t xml:space="preserve">, </w:t>
      </w:r>
      <w:proofErr w:type="spellStart"/>
      <w:r w:rsidRPr="00172406">
        <w:rPr>
          <w:rFonts w:ascii="Arial" w:hAnsi="Arial" w:cs="Arial"/>
          <w:sz w:val="22"/>
          <w:szCs w:val="22"/>
        </w:rPr>
        <w:t>dokumentasi</w:t>
      </w:r>
      <w:proofErr w:type="spellEnd"/>
      <w:r w:rsidRPr="00172406">
        <w:rPr>
          <w:rFonts w:ascii="Arial" w:hAnsi="Arial" w:cs="Arial"/>
          <w:sz w:val="22"/>
          <w:szCs w:val="22"/>
        </w:rPr>
        <w:t xml:space="preserve"> </w:t>
      </w:r>
      <w:proofErr w:type="spellStart"/>
      <w:r w:rsidRPr="00172406">
        <w:rPr>
          <w:rFonts w:ascii="Arial" w:hAnsi="Arial" w:cs="Arial"/>
          <w:sz w:val="22"/>
          <w:szCs w:val="22"/>
        </w:rPr>
        <w:t>pengawasan</w:t>
      </w:r>
      <w:proofErr w:type="spellEnd"/>
      <w:r w:rsidRPr="00172406">
        <w:rPr>
          <w:rFonts w:ascii="Arial" w:hAnsi="Arial" w:cs="Arial"/>
          <w:sz w:val="22"/>
          <w:szCs w:val="22"/>
        </w:rPr>
        <w:t xml:space="preserve"> </w:t>
      </w:r>
      <w:proofErr w:type="spellStart"/>
      <w:r w:rsidRPr="00172406">
        <w:rPr>
          <w:rFonts w:ascii="Arial" w:hAnsi="Arial" w:cs="Arial"/>
          <w:sz w:val="22"/>
          <w:szCs w:val="22"/>
        </w:rPr>
        <w:t>memperlihatkan</w:t>
      </w:r>
      <w:proofErr w:type="spellEnd"/>
      <w:r w:rsidRPr="00172406">
        <w:rPr>
          <w:rFonts w:ascii="Arial" w:hAnsi="Arial" w:cs="Arial"/>
          <w:sz w:val="22"/>
          <w:szCs w:val="22"/>
        </w:rPr>
        <w:t xml:space="preserve"> </w:t>
      </w:r>
      <w:proofErr w:type="spellStart"/>
      <w:r w:rsidRPr="00172406">
        <w:rPr>
          <w:rFonts w:ascii="Arial" w:hAnsi="Arial" w:cs="Arial"/>
          <w:sz w:val="22"/>
          <w:szCs w:val="22"/>
        </w:rPr>
        <w:t>rendahnya</w:t>
      </w:r>
      <w:proofErr w:type="spellEnd"/>
      <w:r w:rsidRPr="00172406">
        <w:rPr>
          <w:rFonts w:ascii="Arial" w:hAnsi="Arial" w:cs="Arial"/>
          <w:sz w:val="22"/>
          <w:szCs w:val="22"/>
        </w:rPr>
        <w:t xml:space="preserve"> </w:t>
      </w:r>
      <w:proofErr w:type="spellStart"/>
      <w:r w:rsidRPr="00172406">
        <w:rPr>
          <w:rFonts w:ascii="Arial" w:hAnsi="Arial" w:cs="Arial"/>
          <w:sz w:val="22"/>
          <w:szCs w:val="22"/>
        </w:rPr>
        <w:t>penegakan</w:t>
      </w:r>
      <w:proofErr w:type="spellEnd"/>
      <w:r w:rsidRPr="00172406">
        <w:rPr>
          <w:rFonts w:ascii="Arial" w:hAnsi="Arial" w:cs="Arial"/>
          <w:sz w:val="22"/>
          <w:szCs w:val="22"/>
        </w:rPr>
        <w:t xml:space="preserve"> </w:t>
      </w:r>
      <w:proofErr w:type="spellStart"/>
      <w:r w:rsidRPr="00172406">
        <w:rPr>
          <w:rFonts w:ascii="Arial" w:hAnsi="Arial" w:cs="Arial"/>
          <w:sz w:val="22"/>
          <w:szCs w:val="22"/>
        </w:rPr>
        <w:t>sanksi</w:t>
      </w:r>
      <w:proofErr w:type="spellEnd"/>
      <w:r w:rsidRPr="00172406">
        <w:rPr>
          <w:rFonts w:ascii="Arial" w:hAnsi="Arial" w:cs="Arial"/>
          <w:sz w:val="22"/>
          <w:szCs w:val="22"/>
        </w:rPr>
        <w:t xml:space="preserve"> </w:t>
      </w:r>
      <w:proofErr w:type="spellStart"/>
      <w:r w:rsidRPr="00172406">
        <w:rPr>
          <w:rFonts w:ascii="Arial" w:hAnsi="Arial" w:cs="Arial"/>
          <w:sz w:val="22"/>
          <w:szCs w:val="22"/>
        </w:rPr>
        <w:t>terhadap</w:t>
      </w:r>
      <w:proofErr w:type="spellEnd"/>
      <w:r w:rsidRPr="00172406">
        <w:rPr>
          <w:rFonts w:ascii="Arial" w:hAnsi="Arial" w:cs="Arial"/>
          <w:sz w:val="22"/>
          <w:szCs w:val="22"/>
        </w:rPr>
        <w:t xml:space="preserve"> </w:t>
      </w:r>
      <w:proofErr w:type="spellStart"/>
      <w:r w:rsidRPr="00172406">
        <w:rPr>
          <w:rFonts w:ascii="Arial" w:hAnsi="Arial" w:cs="Arial"/>
          <w:sz w:val="22"/>
          <w:szCs w:val="22"/>
        </w:rPr>
        <w:t>pelanggaran</w:t>
      </w:r>
      <w:proofErr w:type="spellEnd"/>
      <w:r w:rsidRPr="00172406">
        <w:rPr>
          <w:rFonts w:ascii="Arial" w:hAnsi="Arial" w:cs="Arial"/>
          <w:sz w:val="22"/>
          <w:szCs w:val="22"/>
        </w:rPr>
        <w:t xml:space="preserve"> </w:t>
      </w:r>
      <w:proofErr w:type="spellStart"/>
      <w:r w:rsidRPr="00172406">
        <w:rPr>
          <w:rFonts w:ascii="Arial" w:hAnsi="Arial" w:cs="Arial"/>
          <w:sz w:val="22"/>
          <w:szCs w:val="22"/>
        </w:rPr>
        <w:t>izin</w:t>
      </w:r>
      <w:proofErr w:type="spellEnd"/>
      <w:r w:rsidRPr="00172406">
        <w:rPr>
          <w:rFonts w:ascii="Arial" w:hAnsi="Arial" w:cs="Arial"/>
          <w:sz w:val="22"/>
          <w:szCs w:val="22"/>
        </w:rPr>
        <w:t xml:space="preserve"> dan </w:t>
      </w:r>
      <w:proofErr w:type="spellStart"/>
      <w:r w:rsidRPr="00172406">
        <w:rPr>
          <w:rFonts w:ascii="Arial" w:hAnsi="Arial" w:cs="Arial"/>
          <w:sz w:val="22"/>
          <w:szCs w:val="22"/>
        </w:rPr>
        <w:t>lemahnya</w:t>
      </w:r>
      <w:proofErr w:type="spellEnd"/>
      <w:r w:rsidRPr="00172406">
        <w:rPr>
          <w:rFonts w:ascii="Arial" w:hAnsi="Arial" w:cs="Arial"/>
          <w:sz w:val="22"/>
          <w:szCs w:val="22"/>
        </w:rPr>
        <w:t xml:space="preserve"> </w:t>
      </w:r>
      <w:proofErr w:type="spellStart"/>
      <w:r w:rsidRPr="00172406">
        <w:rPr>
          <w:rFonts w:ascii="Arial" w:hAnsi="Arial" w:cs="Arial"/>
          <w:sz w:val="22"/>
          <w:szCs w:val="22"/>
        </w:rPr>
        <w:t>mekanisme</w:t>
      </w:r>
      <w:proofErr w:type="spellEnd"/>
      <w:r w:rsidRPr="00172406">
        <w:rPr>
          <w:rFonts w:ascii="Arial" w:hAnsi="Arial" w:cs="Arial"/>
          <w:sz w:val="22"/>
          <w:szCs w:val="22"/>
        </w:rPr>
        <w:t xml:space="preserve"> </w:t>
      </w:r>
      <w:proofErr w:type="spellStart"/>
      <w:r w:rsidRPr="00172406">
        <w:rPr>
          <w:rFonts w:ascii="Arial" w:hAnsi="Arial" w:cs="Arial"/>
          <w:sz w:val="22"/>
          <w:szCs w:val="22"/>
        </w:rPr>
        <w:t>verifikasi</w:t>
      </w:r>
      <w:proofErr w:type="spellEnd"/>
      <w:r w:rsidRPr="00172406">
        <w:rPr>
          <w:rFonts w:ascii="Arial" w:hAnsi="Arial" w:cs="Arial"/>
          <w:sz w:val="22"/>
          <w:szCs w:val="22"/>
        </w:rPr>
        <w:t xml:space="preserve"> </w:t>
      </w:r>
      <w:proofErr w:type="spellStart"/>
      <w:r w:rsidRPr="00172406">
        <w:rPr>
          <w:rFonts w:ascii="Arial" w:hAnsi="Arial" w:cs="Arial"/>
          <w:sz w:val="22"/>
          <w:szCs w:val="22"/>
        </w:rPr>
        <w:t>rekomendasi</w:t>
      </w:r>
      <w:proofErr w:type="spellEnd"/>
      <w:r w:rsidRPr="00172406">
        <w:rPr>
          <w:rFonts w:ascii="Arial" w:hAnsi="Arial" w:cs="Arial"/>
          <w:sz w:val="22"/>
          <w:szCs w:val="22"/>
        </w:rPr>
        <w:t xml:space="preserve"> </w:t>
      </w:r>
      <w:proofErr w:type="spellStart"/>
      <w:r w:rsidRPr="00172406">
        <w:rPr>
          <w:rFonts w:ascii="Arial" w:hAnsi="Arial" w:cs="Arial"/>
          <w:sz w:val="22"/>
          <w:szCs w:val="22"/>
        </w:rPr>
        <w:t>pengelola</w:t>
      </w:r>
      <w:proofErr w:type="spellEnd"/>
      <w:r w:rsidRPr="00172406">
        <w:rPr>
          <w:rFonts w:ascii="Arial" w:hAnsi="Arial" w:cs="Arial"/>
          <w:sz w:val="22"/>
          <w:szCs w:val="22"/>
        </w:rPr>
        <w:t xml:space="preserve"> </w:t>
      </w:r>
      <w:proofErr w:type="spellStart"/>
      <w:r w:rsidRPr="00172406">
        <w:rPr>
          <w:rFonts w:ascii="Arial" w:hAnsi="Arial" w:cs="Arial"/>
          <w:sz w:val="22"/>
          <w:szCs w:val="22"/>
        </w:rPr>
        <w:t>sebelum</w:t>
      </w:r>
      <w:proofErr w:type="spellEnd"/>
      <w:r w:rsidRPr="00172406">
        <w:rPr>
          <w:rFonts w:ascii="Arial" w:hAnsi="Arial" w:cs="Arial"/>
          <w:sz w:val="22"/>
          <w:szCs w:val="22"/>
        </w:rPr>
        <w:t xml:space="preserve"> </w:t>
      </w:r>
      <w:proofErr w:type="spellStart"/>
      <w:r w:rsidRPr="00172406">
        <w:rPr>
          <w:rFonts w:ascii="Arial" w:hAnsi="Arial" w:cs="Arial"/>
          <w:sz w:val="22"/>
          <w:szCs w:val="22"/>
        </w:rPr>
        <w:t>penerbitan</w:t>
      </w:r>
      <w:proofErr w:type="spellEnd"/>
      <w:r w:rsidRPr="00172406">
        <w:rPr>
          <w:rFonts w:ascii="Arial" w:hAnsi="Arial" w:cs="Arial"/>
          <w:sz w:val="22"/>
          <w:szCs w:val="22"/>
        </w:rPr>
        <w:t xml:space="preserve"> </w:t>
      </w:r>
      <w:proofErr w:type="spellStart"/>
      <w:r w:rsidRPr="00172406">
        <w:rPr>
          <w:rFonts w:ascii="Arial" w:hAnsi="Arial" w:cs="Arial"/>
          <w:sz w:val="22"/>
          <w:szCs w:val="22"/>
        </w:rPr>
        <w:t>izin</w:t>
      </w:r>
      <w:proofErr w:type="spellEnd"/>
      <w:r w:rsidRPr="00172406">
        <w:rPr>
          <w:rFonts w:ascii="Arial" w:hAnsi="Arial" w:cs="Arial"/>
          <w:sz w:val="22"/>
          <w:szCs w:val="22"/>
        </w:rPr>
        <w:t xml:space="preserve">, </w:t>
      </w:r>
      <w:proofErr w:type="spellStart"/>
      <w:r w:rsidRPr="00172406">
        <w:rPr>
          <w:rFonts w:ascii="Arial" w:hAnsi="Arial" w:cs="Arial"/>
          <w:sz w:val="22"/>
          <w:szCs w:val="22"/>
        </w:rPr>
        <w:t>sehingga</w:t>
      </w:r>
      <w:proofErr w:type="spellEnd"/>
      <w:r w:rsidRPr="00172406">
        <w:rPr>
          <w:rFonts w:ascii="Arial" w:hAnsi="Arial" w:cs="Arial"/>
          <w:sz w:val="22"/>
          <w:szCs w:val="22"/>
        </w:rPr>
        <w:t xml:space="preserve"> </w:t>
      </w:r>
      <w:proofErr w:type="spellStart"/>
      <w:r w:rsidRPr="00172406">
        <w:rPr>
          <w:rFonts w:ascii="Arial" w:hAnsi="Arial" w:cs="Arial"/>
          <w:sz w:val="22"/>
          <w:szCs w:val="22"/>
        </w:rPr>
        <w:t>kewajiban</w:t>
      </w:r>
      <w:proofErr w:type="spellEnd"/>
      <w:r w:rsidRPr="00172406">
        <w:rPr>
          <w:rFonts w:ascii="Arial" w:hAnsi="Arial" w:cs="Arial"/>
          <w:sz w:val="22"/>
          <w:szCs w:val="22"/>
        </w:rPr>
        <w:t xml:space="preserve"> </w:t>
      </w:r>
      <w:proofErr w:type="spellStart"/>
      <w:r w:rsidRPr="00172406">
        <w:rPr>
          <w:rFonts w:ascii="Arial" w:hAnsi="Arial" w:cs="Arial"/>
          <w:sz w:val="22"/>
          <w:szCs w:val="22"/>
        </w:rPr>
        <w:t>pemeliharaan</w:t>
      </w:r>
      <w:proofErr w:type="spellEnd"/>
      <w:r w:rsidRPr="00172406">
        <w:rPr>
          <w:rFonts w:ascii="Arial" w:hAnsi="Arial" w:cs="Arial"/>
          <w:sz w:val="22"/>
          <w:szCs w:val="22"/>
        </w:rPr>
        <w:t xml:space="preserve"> </w:t>
      </w:r>
      <w:proofErr w:type="spellStart"/>
      <w:r w:rsidRPr="00172406">
        <w:rPr>
          <w:rFonts w:ascii="Arial" w:hAnsi="Arial" w:cs="Arial"/>
          <w:sz w:val="22"/>
          <w:szCs w:val="22"/>
        </w:rPr>
        <w:t>kelestarian</w:t>
      </w:r>
      <w:proofErr w:type="spellEnd"/>
      <w:r w:rsidRPr="00172406">
        <w:rPr>
          <w:rFonts w:ascii="Arial" w:hAnsi="Arial" w:cs="Arial"/>
          <w:sz w:val="22"/>
          <w:szCs w:val="22"/>
        </w:rPr>
        <w:t xml:space="preserve"> </w:t>
      </w:r>
      <w:proofErr w:type="spellStart"/>
      <w:r w:rsidRPr="00172406">
        <w:rPr>
          <w:rFonts w:ascii="Arial" w:hAnsi="Arial" w:cs="Arial"/>
          <w:sz w:val="22"/>
          <w:szCs w:val="22"/>
        </w:rPr>
        <w:t>seringkali</w:t>
      </w:r>
      <w:proofErr w:type="spellEnd"/>
      <w:r w:rsidRPr="00172406">
        <w:rPr>
          <w:rFonts w:ascii="Arial" w:hAnsi="Arial" w:cs="Arial"/>
          <w:sz w:val="22"/>
          <w:szCs w:val="22"/>
        </w:rPr>
        <w:t xml:space="preserve"> </w:t>
      </w:r>
      <w:proofErr w:type="spellStart"/>
      <w:r w:rsidRPr="00172406">
        <w:rPr>
          <w:rFonts w:ascii="Arial" w:hAnsi="Arial" w:cs="Arial"/>
          <w:sz w:val="22"/>
          <w:szCs w:val="22"/>
        </w:rPr>
        <w:t>menjadi</w:t>
      </w:r>
      <w:proofErr w:type="spellEnd"/>
      <w:r w:rsidRPr="00172406">
        <w:rPr>
          <w:rFonts w:ascii="Arial" w:hAnsi="Arial" w:cs="Arial"/>
          <w:sz w:val="22"/>
          <w:szCs w:val="22"/>
        </w:rPr>
        <w:t xml:space="preserve"> </w:t>
      </w:r>
      <w:proofErr w:type="spellStart"/>
      <w:r w:rsidRPr="00172406">
        <w:rPr>
          <w:rFonts w:ascii="Arial" w:hAnsi="Arial" w:cs="Arial"/>
          <w:sz w:val="22"/>
          <w:szCs w:val="22"/>
        </w:rPr>
        <w:t>komitmen</w:t>
      </w:r>
      <w:proofErr w:type="spellEnd"/>
      <w:r w:rsidRPr="00172406">
        <w:rPr>
          <w:rFonts w:ascii="Arial" w:hAnsi="Arial" w:cs="Arial"/>
          <w:sz w:val="22"/>
          <w:szCs w:val="22"/>
        </w:rPr>
        <w:t xml:space="preserve"> formal </w:t>
      </w:r>
      <w:proofErr w:type="spellStart"/>
      <w:r w:rsidRPr="00172406">
        <w:rPr>
          <w:rFonts w:ascii="Arial" w:hAnsi="Arial" w:cs="Arial"/>
          <w:sz w:val="22"/>
          <w:szCs w:val="22"/>
        </w:rPr>
        <w:t>tanpa</w:t>
      </w:r>
      <w:proofErr w:type="spellEnd"/>
      <w:r w:rsidRPr="00172406">
        <w:rPr>
          <w:rFonts w:ascii="Arial" w:hAnsi="Arial" w:cs="Arial"/>
          <w:sz w:val="22"/>
          <w:szCs w:val="22"/>
        </w:rPr>
        <w:t xml:space="preserve"> </w:t>
      </w:r>
      <w:proofErr w:type="spellStart"/>
      <w:r w:rsidRPr="00172406">
        <w:rPr>
          <w:rFonts w:ascii="Arial" w:hAnsi="Arial" w:cs="Arial"/>
          <w:sz w:val="22"/>
          <w:szCs w:val="22"/>
        </w:rPr>
        <w:t>implementasi</w:t>
      </w:r>
      <w:proofErr w:type="spellEnd"/>
      <w:r w:rsidRPr="00172406">
        <w:rPr>
          <w:rFonts w:ascii="Arial" w:hAnsi="Arial" w:cs="Arial"/>
          <w:sz w:val="22"/>
          <w:szCs w:val="22"/>
        </w:rPr>
        <w:t xml:space="preserve"> </w:t>
      </w:r>
      <w:proofErr w:type="spellStart"/>
      <w:r w:rsidRPr="00172406">
        <w:rPr>
          <w:rFonts w:ascii="Arial" w:hAnsi="Arial" w:cs="Arial"/>
          <w:sz w:val="22"/>
          <w:szCs w:val="22"/>
        </w:rPr>
        <w:t>nyata</w:t>
      </w:r>
      <w:proofErr w:type="spellEnd"/>
      <w:r w:rsidRPr="00172406">
        <w:rPr>
          <w:rFonts w:ascii="Arial" w:hAnsi="Arial" w:cs="Arial"/>
          <w:sz w:val="22"/>
          <w:szCs w:val="22"/>
        </w:rPr>
        <w:t xml:space="preserve"> di </w:t>
      </w:r>
      <w:proofErr w:type="spellStart"/>
      <w:r w:rsidRPr="00172406">
        <w:rPr>
          <w:rFonts w:ascii="Arial" w:hAnsi="Arial" w:cs="Arial"/>
          <w:sz w:val="22"/>
          <w:szCs w:val="22"/>
        </w:rPr>
        <w:t>lapangan</w:t>
      </w:r>
      <w:proofErr w:type="spellEnd"/>
      <w:r w:rsidRPr="00172406">
        <w:rPr>
          <w:rFonts w:ascii="Arial" w:hAnsi="Arial" w:cs="Arial"/>
          <w:sz w:val="22"/>
          <w:szCs w:val="22"/>
        </w:rPr>
        <w:t xml:space="preserve"> (Ratnawati </w:t>
      </w:r>
      <w:r w:rsidRPr="00136531">
        <w:rPr>
          <w:rFonts w:ascii="Arial" w:hAnsi="Arial" w:cs="Arial"/>
          <w:i/>
          <w:iCs/>
          <w:sz w:val="22"/>
          <w:szCs w:val="22"/>
        </w:rPr>
        <w:t>et al</w:t>
      </w:r>
      <w:r w:rsidRPr="00172406">
        <w:rPr>
          <w:rFonts w:ascii="Arial" w:hAnsi="Arial" w:cs="Arial"/>
          <w:sz w:val="22"/>
          <w:szCs w:val="22"/>
        </w:rPr>
        <w:t xml:space="preserve">., 2018; Pomeroy </w:t>
      </w:r>
      <w:r w:rsidRPr="00136531">
        <w:rPr>
          <w:rFonts w:ascii="Arial" w:hAnsi="Arial" w:cs="Arial"/>
          <w:i/>
          <w:iCs/>
          <w:sz w:val="22"/>
          <w:szCs w:val="22"/>
        </w:rPr>
        <w:t>et al</w:t>
      </w:r>
      <w:r w:rsidRPr="00172406">
        <w:rPr>
          <w:rFonts w:ascii="Arial" w:hAnsi="Arial" w:cs="Arial"/>
          <w:sz w:val="22"/>
          <w:szCs w:val="22"/>
        </w:rPr>
        <w:t xml:space="preserve">., 2006). Data </w:t>
      </w:r>
      <w:proofErr w:type="spellStart"/>
      <w:r w:rsidRPr="00172406">
        <w:rPr>
          <w:rFonts w:ascii="Arial" w:hAnsi="Arial" w:cs="Arial"/>
          <w:sz w:val="22"/>
          <w:szCs w:val="22"/>
        </w:rPr>
        <w:t>kunjungan</w:t>
      </w:r>
      <w:proofErr w:type="spellEnd"/>
      <w:r w:rsidRPr="00172406">
        <w:rPr>
          <w:rFonts w:ascii="Arial" w:hAnsi="Arial" w:cs="Arial"/>
          <w:sz w:val="22"/>
          <w:szCs w:val="22"/>
        </w:rPr>
        <w:t xml:space="preserve"> </w:t>
      </w:r>
      <w:proofErr w:type="spellStart"/>
      <w:r w:rsidRPr="00172406">
        <w:rPr>
          <w:rFonts w:ascii="Arial" w:hAnsi="Arial" w:cs="Arial"/>
          <w:sz w:val="22"/>
          <w:szCs w:val="22"/>
        </w:rPr>
        <w:t>wisata</w:t>
      </w:r>
      <w:proofErr w:type="spellEnd"/>
      <w:r w:rsidRPr="00172406">
        <w:rPr>
          <w:rFonts w:ascii="Arial" w:hAnsi="Arial" w:cs="Arial"/>
          <w:sz w:val="22"/>
          <w:szCs w:val="22"/>
        </w:rPr>
        <w:t xml:space="preserve"> </w:t>
      </w:r>
      <w:proofErr w:type="spellStart"/>
      <w:r w:rsidRPr="00172406">
        <w:rPr>
          <w:rFonts w:ascii="Arial" w:hAnsi="Arial" w:cs="Arial"/>
          <w:sz w:val="22"/>
          <w:szCs w:val="22"/>
        </w:rPr>
        <w:t>sebelum</w:t>
      </w:r>
      <w:proofErr w:type="spellEnd"/>
      <w:r w:rsidRPr="00172406">
        <w:rPr>
          <w:rFonts w:ascii="Arial" w:hAnsi="Arial" w:cs="Arial"/>
          <w:sz w:val="22"/>
          <w:szCs w:val="22"/>
        </w:rPr>
        <w:t xml:space="preserve"> </w:t>
      </w:r>
      <w:proofErr w:type="spellStart"/>
      <w:r w:rsidRPr="00172406">
        <w:rPr>
          <w:rFonts w:ascii="Arial" w:hAnsi="Arial" w:cs="Arial"/>
          <w:sz w:val="22"/>
          <w:szCs w:val="22"/>
        </w:rPr>
        <w:t>pandemi</w:t>
      </w:r>
      <w:proofErr w:type="spellEnd"/>
      <w:r w:rsidRPr="00172406">
        <w:rPr>
          <w:rFonts w:ascii="Arial" w:hAnsi="Arial" w:cs="Arial"/>
          <w:sz w:val="22"/>
          <w:szCs w:val="22"/>
        </w:rPr>
        <w:t xml:space="preserve"> yang sangat </w:t>
      </w:r>
      <w:proofErr w:type="spellStart"/>
      <w:r w:rsidRPr="00172406">
        <w:rPr>
          <w:rFonts w:ascii="Arial" w:hAnsi="Arial" w:cs="Arial"/>
          <w:sz w:val="22"/>
          <w:szCs w:val="22"/>
        </w:rPr>
        <w:t>tinggi</w:t>
      </w:r>
      <w:proofErr w:type="spellEnd"/>
      <w:r w:rsidRPr="00172406">
        <w:rPr>
          <w:rFonts w:ascii="Arial" w:hAnsi="Arial" w:cs="Arial"/>
          <w:sz w:val="22"/>
          <w:szCs w:val="22"/>
        </w:rPr>
        <w:t xml:space="preserve"> di Gili Matra juga </w:t>
      </w:r>
      <w:proofErr w:type="spellStart"/>
      <w:r w:rsidRPr="00172406">
        <w:rPr>
          <w:rFonts w:ascii="Arial" w:hAnsi="Arial" w:cs="Arial"/>
          <w:sz w:val="22"/>
          <w:szCs w:val="22"/>
        </w:rPr>
        <w:t>memperkuat</w:t>
      </w:r>
      <w:proofErr w:type="spellEnd"/>
      <w:r w:rsidRPr="00172406">
        <w:rPr>
          <w:rFonts w:ascii="Arial" w:hAnsi="Arial" w:cs="Arial"/>
          <w:sz w:val="22"/>
          <w:szCs w:val="22"/>
        </w:rPr>
        <w:t xml:space="preserve"> </w:t>
      </w:r>
      <w:proofErr w:type="spellStart"/>
      <w:r w:rsidRPr="00172406">
        <w:rPr>
          <w:rFonts w:ascii="Arial" w:hAnsi="Arial" w:cs="Arial"/>
          <w:sz w:val="22"/>
          <w:szCs w:val="22"/>
        </w:rPr>
        <w:t>bukti</w:t>
      </w:r>
      <w:proofErr w:type="spellEnd"/>
      <w:r w:rsidRPr="00172406">
        <w:rPr>
          <w:rFonts w:ascii="Arial" w:hAnsi="Arial" w:cs="Arial"/>
          <w:sz w:val="22"/>
          <w:szCs w:val="22"/>
        </w:rPr>
        <w:t xml:space="preserve"> </w:t>
      </w:r>
      <w:proofErr w:type="spellStart"/>
      <w:r w:rsidRPr="00172406">
        <w:rPr>
          <w:rFonts w:ascii="Arial" w:hAnsi="Arial" w:cs="Arial"/>
          <w:sz w:val="22"/>
          <w:szCs w:val="22"/>
        </w:rPr>
        <w:t>tekanan</w:t>
      </w:r>
      <w:proofErr w:type="spellEnd"/>
      <w:r w:rsidRPr="00172406">
        <w:rPr>
          <w:rFonts w:ascii="Arial" w:hAnsi="Arial" w:cs="Arial"/>
          <w:sz w:val="22"/>
          <w:szCs w:val="22"/>
        </w:rPr>
        <w:t xml:space="preserve"> </w:t>
      </w:r>
      <w:proofErr w:type="spellStart"/>
      <w:r w:rsidRPr="00172406">
        <w:rPr>
          <w:rFonts w:ascii="Arial" w:hAnsi="Arial" w:cs="Arial"/>
          <w:sz w:val="22"/>
          <w:szCs w:val="22"/>
        </w:rPr>
        <w:t>pemanfaatan</w:t>
      </w:r>
      <w:proofErr w:type="spellEnd"/>
      <w:r w:rsidRPr="00172406">
        <w:rPr>
          <w:rFonts w:ascii="Arial" w:hAnsi="Arial" w:cs="Arial"/>
          <w:sz w:val="22"/>
          <w:szCs w:val="22"/>
        </w:rPr>
        <w:t xml:space="preserve"> yang </w:t>
      </w:r>
      <w:proofErr w:type="spellStart"/>
      <w:r w:rsidRPr="00172406">
        <w:rPr>
          <w:rFonts w:ascii="Arial" w:hAnsi="Arial" w:cs="Arial"/>
          <w:sz w:val="22"/>
          <w:szCs w:val="22"/>
        </w:rPr>
        <w:t>berpotensi</w:t>
      </w:r>
      <w:proofErr w:type="spellEnd"/>
      <w:r w:rsidRPr="00172406">
        <w:rPr>
          <w:rFonts w:ascii="Arial" w:hAnsi="Arial" w:cs="Arial"/>
          <w:sz w:val="22"/>
          <w:szCs w:val="22"/>
        </w:rPr>
        <w:t xml:space="preserve"> </w:t>
      </w:r>
      <w:proofErr w:type="spellStart"/>
      <w:r w:rsidRPr="00172406">
        <w:rPr>
          <w:rFonts w:ascii="Arial" w:hAnsi="Arial" w:cs="Arial"/>
          <w:sz w:val="22"/>
          <w:szCs w:val="22"/>
        </w:rPr>
        <w:t>melampaui</w:t>
      </w:r>
      <w:proofErr w:type="spellEnd"/>
      <w:r w:rsidRPr="00172406">
        <w:rPr>
          <w:rFonts w:ascii="Arial" w:hAnsi="Arial" w:cs="Arial"/>
          <w:sz w:val="22"/>
          <w:szCs w:val="22"/>
        </w:rPr>
        <w:t xml:space="preserve"> </w:t>
      </w:r>
      <w:proofErr w:type="spellStart"/>
      <w:r w:rsidRPr="00172406">
        <w:rPr>
          <w:rFonts w:ascii="Arial" w:hAnsi="Arial" w:cs="Arial"/>
          <w:sz w:val="22"/>
          <w:szCs w:val="22"/>
        </w:rPr>
        <w:t>daya</w:t>
      </w:r>
      <w:proofErr w:type="spellEnd"/>
      <w:r w:rsidRPr="00172406">
        <w:rPr>
          <w:rFonts w:ascii="Arial" w:hAnsi="Arial" w:cs="Arial"/>
          <w:sz w:val="22"/>
          <w:szCs w:val="22"/>
        </w:rPr>
        <w:t xml:space="preserve"> </w:t>
      </w:r>
      <w:proofErr w:type="spellStart"/>
      <w:r w:rsidRPr="00172406">
        <w:rPr>
          <w:rFonts w:ascii="Arial" w:hAnsi="Arial" w:cs="Arial"/>
          <w:sz w:val="22"/>
          <w:szCs w:val="22"/>
        </w:rPr>
        <w:t>dukung</w:t>
      </w:r>
      <w:proofErr w:type="spellEnd"/>
      <w:r w:rsidRPr="00172406">
        <w:rPr>
          <w:rFonts w:ascii="Arial" w:hAnsi="Arial" w:cs="Arial"/>
          <w:sz w:val="22"/>
          <w:szCs w:val="22"/>
        </w:rPr>
        <w:t xml:space="preserve"> </w:t>
      </w:r>
      <w:proofErr w:type="spellStart"/>
      <w:r w:rsidRPr="00172406">
        <w:rPr>
          <w:rFonts w:ascii="Arial" w:hAnsi="Arial" w:cs="Arial"/>
          <w:sz w:val="22"/>
          <w:szCs w:val="22"/>
        </w:rPr>
        <w:t>ekologis</w:t>
      </w:r>
      <w:proofErr w:type="spellEnd"/>
      <w:r w:rsidRPr="00172406">
        <w:rPr>
          <w:rFonts w:ascii="Arial" w:hAnsi="Arial" w:cs="Arial"/>
          <w:sz w:val="22"/>
          <w:szCs w:val="22"/>
        </w:rPr>
        <w:t xml:space="preserve"> </w:t>
      </w:r>
      <w:proofErr w:type="spellStart"/>
      <w:r w:rsidRPr="00172406">
        <w:rPr>
          <w:rFonts w:ascii="Arial" w:hAnsi="Arial" w:cs="Arial"/>
          <w:sz w:val="22"/>
          <w:szCs w:val="22"/>
        </w:rPr>
        <w:t>jika</w:t>
      </w:r>
      <w:proofErr w:type="spellEnd"/>
      <w:r w:rsidRPr="00172406">
        <w:rPr>
          <w:rFonts w:ascii="Arial" w:hAnsi="Arial" w:cs="Arial"/>
          <w:sz w:val="22"/>
          <w:szCs w:val="22"/>
        </w:rPr>
        <w:t xml:space="preserve"> </w:t>
      </w:r>
      <w:proofErr w:type="spellStart"/>
      <w:r w:rsidRPr="00172406">
        <w:rPr>
          <w:rFonts w:ascii="Arial" w:hAnsi="Arial" w:cs="Arial"/>
          <w:sz w:val="22"/>
          <w:szCs w:val="22"/>
        </w:rPr>
        <w:t>hak</w:t>
      </w:r>
      <w:proofErr w:type="spellEnd"/>
      <w:r w:rsidRPr="00172406">
        <w:rPr>
          <w:rFonts w:ascii="Arial" w:hAnsi="Arial" w:cs="Arial"/>
          <w:sz w:val="22"/>
          <w:szCs w:val="22"/>
        </w:rPr>
        <w:t xml:space="preserve"> dan </w:t>
      </w:r>
      <w:proofErr w:type="spellStart"/>
      <w:r w:rsidRPr="00172406">
        <w:rPr>
          <w:rFonts w:ascii="Arial" w:hAnsi="Arial" w:cs="Arial"/>
          <w:sz w:val="22"/>
          <w:szCs w:val="22"/>
        </w:rPr>
        <w:t>kewajiban</w:t>
      </w:r>
      <w:proofErr w:type="spellEnd"/>
      <w:r w:rsidRPr="00172406">
        <w:rPr>
          <w:rFonts w:ascii="Arial" w:hAnsi="Arial" w:cs="Arial"/>
          <w:sz w:val="22"/>
          <w:szCs w:val="22"/>
        </w:rPr>
        <w:t xml:space="preserve"> </w:t>
      </w:r>
      <w:proofErr w:type="spellStart"/>
      <w:r w:rsidRPr="00172406">
        <w:rPr>
          <w:rFonts w:ascii="Arial" w:hAnsi="Arial" w:cs="Arial"/>
          <w:sz w:val="22"/>
          <w:szCs w:val="22"/>
        </w:rPr>
        <w:t>tidak</w:t>
      </w:r>
      <w:proofErr w:type="spellEnd"/>
      <w:r w:rsidRPr="00172406">
        <w:rPr>
          <w:rFonts w:ascii="Arial" w:hAnsi="Arial" w:cs="Arial"/>
          <w:sz w:val="22"/>
          <w:szCs w:val="22"/>
        </w:rPr>
        <w:t xml:space="preserve"> </w:t>
      </w:r>
      <w:proofErr w:type="spellStart"/>
      <w:r w:rsidRPr="00172406">
        <w:rPr>
          <w:rFonts w:ascii="Arial" w:hAnsi="Arial" w:cs="Arial"/>
          <w:sz w:val="22"/>
          <w:szCs w:val="22"/>
        </w:rPr>
        <w:t>dioperasionalisasikan</w:t>
      </w:r>
      <w:proofErr w:type="spellEnd"/>
      <w:r w:rsidRPr="00172406">
        <w:rPr>
          <w:rFonts w:ascii="Arial" w:hAnsi="Arial" w:cs="Arial"/>
          <w:sz w:val="22"/>
          <w:szCs w:val="22"/>
        </w:rPr>
        <w:t xml:space="preserve"> </w:t>
      </w:r>
      <w:proofErr w:type="spellStart"/>
      <w:r w:rsidRPr="00172406">
        <w:rPr>
          <w:rFonts w:ascii="Arial" w:hAnsi="Arial" w:cs="Arial"/>
          <w:sz w:val="22"/>
          <w:szCs w:val="22"/>
        </w:rPr>
        <w:t>secara</w:t>
      </w:r>
      <w:proofErr w:type="spellEnd"/>
      <w:r w:rsidRPr="00172406">
        <w:rPr>
          <w:rFonts w:ascii="Arial" w:hAnsi="Arial" w:cs="Arial"/>
          <w:sz w:val="22"/>
          <w:szCs w:val="22"/>
        </w:rPr>
        <w:t xml:space="preserve"> </w:t>
      </w:r>
      <w:proofErr w:type="spellStart"/>
      <w:r w:rsidRPr="00172406">
        <w:rPr>
          <w:rFonts w:ascii="Arial" w:hAnsi="Arial" w:cs="Arial"/>
          <w:sz w:val="22"/>
          <w:szCs w:val="22"/>
        </w:rPr>
        <w:t>ketat</w:t>
      </w:r>
      <w:proofErr w:type="spellEnd"/>
      <w:r w:rsidRPr="00172406">
        <w:rPr>
          <w:rFonts w:ascii="Arial" w:hAnsi="Arial" w:cs="Arial"/>
          <w:sz w:val="22"/>
          <w:szCs w:val="22"/>
        </w:rPr>
        <w:t xml:space="preserve"> (LIPI, 2019; Mustika </w:t>
      </w:r>
      <w:r w:rsidRPr="00136531">
        <w:rPr>
          <w:rFonts w:ascii="Arial" w:hAnsi="Arial" w:cs="Arial"/>
          <w:i/>
          <w:iCs/>
          <w:sz w:val="22"/>
          <w:szCs w:val="22"/>
        </w:rPr>
        <w:t>et al</w:t>
      </w:r>
      <w:r w:rsidRPr="00172406">
        <w:rPr>
          <w:rFonts w:ascii="Arial" w:hAnsi="Arial" w:cs="Arial"/>
          <w:sz w:val="22"/>
          <w:szCs w:val="22"/>
        </w:rPr>
        <w:t>., 2017).</w:t>
      </w:r>
    </w:p>
    <w:p w14:paraId="04E51EDA" w14:textId="107507DD" w:rsidR="007C6260" w:rsidRPr="007C6260" w:rsidRDefault="007C6260" w:rsidP="00B31407">
      <w:pPr>
        <w:pStyle w:val="NormalWeb"/>
        <w:spacing w:before="0" w:beforeAutospacing="0" w:after="0" w:afterAutospacing="0" w:line="360" w:lineRule="auto"/>
        <w:ind w:firstLine="720"/>
        <w:jc w:val="both"/>
        <w:rPr>
          <w:lang w:val="sv-FI"/>
        </w:rPr>
      </w:pPr>
      <w:proofErr w:type="spellStart"/>
      <w:r w:rsidRPr="00172406">
        <w:rPr>
          <w:rFonts w:ascii="Arial" w:hAnsi="Arial" w:cs="Arial"/>
          <w:sz w:val="22"/>
          <w:szCs w:val="22"/>
        </w:rPr>
        <w:t>Dengan</w:t>
      </w:r>
      <w:proofErr w:type="spellEnd"/>
      <w:r w:rsidRPr="00172406">
        <w:rPr>
          <w:rFonts w:ascii="Arial" w:hAnsi="Arial" w:cs="Arial"/>
          <w:sz w:val="22"/>
          <w:szCs w:val="22"/>
        </w:rPr>
        <w:t xml:space="preserve"> </w:t>
      </w:r>
      <w:proofErr w:type="spellStart"/>
      <w:r w:rsidRPr="00172406">
        <w:rPr>
          <w:rFonts w:ascii="Arial" w:hAnsi="Arial" w:cs="Arial"/>
          <w:sz w:val="22"/>
          <w:szCs w:val="22"/>
        </w:rPr>
        <w:t>demikian</w:t>
      </w:r>
      <w:proofErr w:type="spellEnd"/>
      <w:r w:rsidRPr="00172406">
        <w:rPr>
          <w:rFonts w:ascii="Arial" w:hAnsi="Arial" w:cs="Arial"/>
          <w:sz w:val="22"/>
          <w:szCs w:val="22"/>
        </w:rPr>
        <w:t xml:space="preserve">, </w:t>
      </w:r>
      <w:proofErr w:type="spellStart"/>
      <w:r w:rsidR="00926579">
        <w:rPr>
          <w:rFonts w:ascii="Arial" w:hAnsi="Arial" w:cs="Arial"/>
          <w:sz w:val="22"/>
          <w:szCs w:val="22"/>
        </w:rPr>
        <w:t>meski</w:t>
      </w:r>
      <w:r w:rsidRPr="00172406">
        <w:rPr>
          <w:rFonts w:ascii="Arial" w:hAnsi="Arial" w:cs="Arial"/>
          <w:sz w:val="22"/>
          <w:szCs w:val="22"/>
        </w:rPr>
        <w:t>pun</w:t>
      </w:r>
      <w:proofErr w:type="spellEnd"/>
      <w:r w:rsidRPr="00172406">
        <w:rPr>
          <w:rFonts w:ascii="Arial" w:hAnsi="Arial" w:cs="Arial"/>
          <w:sz w:val="22"/>
          <w:szCs w:val="22"/>
        </w:rPr>
        <w:t xml:space="preserve"> </w:t>
      </w:r>
      <w:proofErr w:type="spellStart"/>
      <w:r w:rsidRPr="00172406">
        <w:rPr>
          <w:rFonts w:ascii="Arial" w:hAnsi="Arial" w:cs="Arial"/>
          <w:sz w:val="22"/>
          <w:szCs w:val="22"/>
        </w:rPr>
        <w:t>Permen</w:t>
      </w:r>
      <w:proofErr w:type="spellEnd"/>
      <w:r w:rsidRPr="00172406">
        <w:rPr>
          <w:rFonts w:ascii="Arial" w:hAnsi="Arial" w:cs="Arial"/>
          <w:sz w:val="22"/>
          <w:szCs w:val="22"/>
        </w:rPr>
        <w:t xml:space="preserve"> KP No. 28</w:t>
      </w:r>
      <w:r w:rsidR="00905B57">
        <w:rPr>
          <w:rFonts w:ascii="Arial" w:hAnsi="Arial" w:cs="Arial"/>
          <w:sz w:val="22"/>
          <w:szCs w:val="22"/>
        </w:rPr>
        <w:t xml:space="preserve"> </w:t>
      </w:r>
      <w:proofErr w:type="spellStart"/>
      <w:r w:rsidR="00905B57">
        <w:rPr>
          <w:rFonts w:ascii="Arial" w:hAnsi="Arial" w:cs="Arial"/>
          <w:sz w:val="22"/>
          <w:szCs w:val="22"/>
        </w:rPr>
        <w:t>tahun</w:t>
      </w:r>
      <w:proofErr w:type="spellEnd"/>
      <w:r w:rsidR="00905B57">
        <w:rPr>
          <w:rFonts w:ascii="Arial" w:hAnsi="Arial" w:cs="Arial"/>
          <w:sz w:val="22"/>
          <w:szCs w:val="22"/>
        </w:rPr>
        <w:t xml:space="preserve"> </w:t>
      </w:r>
      <w:r w:rsidRPr="00172406">
        <w:rPr>
          <w:rFonts w:ascii="Arial" w:hAnsi="Arial" w:cs="Arial"/>
          <w:sz w:val="22"/>
          <w:szCs w:val="22"/>
        </w:rPr>
        <w:t xml:space="preserve">2021 dan </w:t>
      </w:r>
      <w:proofErr w:type="spellStart"/>
      <w:r w:rsidRPr="00172406">
        <w:rPr>
          <w:rFonts w:ascii="Arial" w:hAnsi="Arial" w:cs="Arial"/>
          <w:sz w:val="22"/>
          <w:szCs w:val="22"/>
        </w:rPr>
        <w:t>Kepmen</w:t>
      </w:r>
      <w:proofErr w:type="spellEnd"/>
      <w:r w:rsidRPr="00172406">
        <w:rPr>
          <w:rFonts w:ascii="Arial" w:hAnsi="Arial" w:cs="Arial"/>
          <w:sz w:val="22"/>
          <w:szCs w:val="22"/>
        </w:rPr>
        <w:t xml:space="preserve"> KP No. 34</w:t>
      </w:r>
      <w:r w:rsidR="00905B57">
        <w:rPr>
          <w:rFonts w:ascii="Arial" w:hAnsi="Arial" w:cs="Arial"/>
          <w:sz w:val="22"/>
          <w:szCs w:val="22"/>
        </w:rPr>
        <w:t xml:space="preserve"> </w:t>
      </w:r>
      <w:proofErr w:type="spellStart"/>
      <w:r w:rsidR="00905B57">
        <w:rPr>
          <w:rFonts w:ascii="Arial" w:hAnsi="Arial" w:cs="Arial"/>
          <w:sz w:val="22"/>
          <w:szCs w:val="22"/>
        </w:rPr>
        <w:t>tahun</w:t>
      </w:r>
      <w:proofErr w:type="spellEnd"/>
      <w:r w:rsidR="00905B57">
        <w:rPr>
          <w:rFonts w:ascii="Arial" w:hAnsi="Arial" w:cs="Arial"/>
          <w:sz w:val="22"/>
          <w:szCs w:val="22"/>
        </w:rPr>
        <w:t xml:space="preserve"> </w:t>
      </w:r>
      <w:r w:rsidRPr="00172406">
        <w:rPr>
          <w:rFonts w:ascii="Arial" w:hAnsi="Arial" w:cs="Arial"/>
          <w:sz w:val="22"/>
          <w:szCs w:val="22"/>
        </w:rPr>
        <w:t xml:space="preserve">2022 </w:t>
      </w:r>
      <w:proofErr w:type="spellStart"/>
      <w:r w:rsidRPr="00172406">
        <w:rPr>
          <w:rFonts w:ascii="Arial" w:hAnsi="Arial" w:cs="Arial"/>
          <w:sz w:val="22"/>
          <w:szCs w:val="22"/>
        </w:rPr>
        <w:t>mensyaratkan</w:t>
      </w:r>
      <w:proofErr w:type="spellEnd"/>
      <w:r w:rsidRPr="00172406">
        <w:rPr>
          <w:rFonts w:ascii="Arial" w:hAnsi="Arial" w:cs="Arial"/>
          <w:sz w:val="22"/>
          <w:szCs w:val="22"/>
        </w:rPr>
        <w:t xml:space="preserve"> </w:t>
      </w:r>
      <w:proofErr w:type="spellStart"/>
      <w:r w:rsidRPr="00172406">
        <w:rPr>
          <w:rFonts w:ascii="Arial" w:hAnsi="Arial" w:cs="Arial"/>
          <w:sz w:val="22"/>
          <w:szCs w:val="22"/>
        </w:rPr>
        <w:t>hak</w:t>
      </w:r>
      <w:proofErr w:type="spellEnd"/>
      <w:r w:rsidRPr="00172406">
        <w:rPr>
          <w:rFonts w:ascii="Arial" w:hAnsi="Arial" w:cs="Arial"/>
          <w:sz w:val="22"/>
          <w:szCs w:val="22"/>
        </w:rPr>
        <w:t xml:space="preserve"> dan </w:t>
      </w:r>
      <w:proofErr w:type="spellStart"/>
      <w:r w:rsidRPr="00172406">
        <w:rPr>
          <w:rFonts w:ascii="Arial" w:hAnsi="Arial" w:cs="Arial"/>
          <w:sz w:val="22"/>
          <w:szCs w:val="22"/>
        </w:rPr>
        <w:t>kewajiban</w:t>
      </w:r>
      <w:proofErr w:type="spellEnd"/>
      <w:r w:rsidRPr="00172406">
        <w:rPr>
          <w:rFonts w:ascii="Arial" w:hAnsi="Arial" w:cs="Arial"/>
          <w:sz w:val="22"/>
          <w:szCs w:val="22"/>
        </w:rPr>
        <w:t xml:space="preserve"> </w:t>
      </w:r>
      <w:proofErr w:type="spellStart"/>
      <w:r w:rsidRPr="00172406">
        <w:rPr>
          <w:rFonts w:ascii="Arial" w:hAnsi="Arial" w:cs="Arial"/>
          <w:sz w:val="22"/>
          <w:szCs w:val="22"/>
        </w:rPr>
        <w:t>umum</w:t>
      </w:r>
      <w:proofErr w:type="spellEnd"/>
      <w:r w:rsidRPr="00172406">
        <w:rPr>
          <w:rFonts w:ascii="Arial" w:hAnsi="Arial" w:cs="Arial"/>
          <w:sz w:val="22"/>
          <w:szCs w:val="22"/>
        </w:rPr>
        <w:t xml:space="preserve"> </w:t>
      </w:r>
      <w:proofErr w:type="spellStart"/>
      <w:r w:rsidRPr="00172406">
        <w:rPr>
          <w:rFonts w:ascii="Arial" w:hAnsi="Arial" w:cs="Arial"/>
          <w:sz w:val="22"/>
          <w:szCs w:val="22"/>
        </w:rPr>
        <w:t>bagi</w:t>
      </w:r>
      <w:proofErr w:type="spellEnd"/>
      <w:r w:rsidRPr="00172406">
        <w:rPr>
          <w:rFonts w:ascii="Arial" w:hAnsi="Arial" w:cs="Arial"/>
          <w:sz w:val="22"/>
          <w:szCs w:val="22"/>
        </w:rPr>
        <w:t xml:space="preserve"> </w:t>
      </w:r>
      <w:proofErr w:type="spellStart"/>
      <w:r w:rsidRPr="00172406">
        <w:rPr>
          <w:rFonts w:ascii="Arial" w:hAnsi="Arial" w:cs="Arial"/>
          <w:sz w:val="22"/>
          <w:szCs w:val="22"/>
        </w:rPr>
        <w:t>pemegang</w:t>
      </w:r>
      <w:proofErr w:type="spellEnd"/>
      <w:r w:rsidRPr="00172406">
        <w:rPr>
          <w:rFonts w:ascii="Arial" w:hAnsi="Arial" w:cs="Arial"/>
          <w:sz w:val="22"/>
          <w:szCs w:val="22"/>
        </w:rPr>
        <w:t xml:space="preserve"> KKPRL, </w:t>
      </w:r>
      <w:proofErr w:type="spellStart"/>
      <w:r w:rsidRPr="00172406">
        <w:rPr>
          <w:rFonts w:ascii="Arial" w:hAnsi="Arial" w:cs="Arial"/>
          <w:sz w:val="22"/>
          <w:szCs w:val="22"/>
        </w:rPr>
        <w:t>bukti</w:t>
      </w:r>
      <w:proofErr w:type="spellEnd"/>
      <w:r w:rsidRPr="00172406">
        <w:rPr>
          <w:rFonts w:ascii="Arial" w:hAnsi="Arial" w:cs="Arial"/>
          <w:sz w:val="22"/>
          <w:szCs w:val="22"/>
        </w:rPr>
        <w:t xml:space="preserve"> </w:t>
      </w:r>
      <w:proofErr w:type="spellStart"/>
      <w:r w:rsidRPr="00172406">
        <w:rPr>
          <w:rFonts w:ascii="Arial" w:hAnsi="Arial" w:cs="Arial"/>
          <w:sz w:val="22"/>
          <w:szCs w:val="22"/>
        </w:rPr>
        <w:t>empiris</w:t>
      </w:r>
      <w:proofErr w:type="spellEnd"/>
      <w:r w:rsidRPr="00172406">
        <w:rPr>
          <w:rFonts w:ascii="Arial" w:hAnsi="Arial" w:cs="Arial"/>
          <w:sz w:val="22"/>
          <w:szCs w:val="22"/>
        </w:rPr>
        <w:t xml:space="preserve"> </w:t>
      </w:r>
      <w:proofErr w:type="spellStart"/>
      <w:r w:rsidRPr="00172406">
        <w:rPr>
          <w:rFonts w:ascii="Arial" w:hAnsi="Arial" w:cs="Arial"/>
          <w:sz w:val="22"/>
          <w:szCs w:val="22"/>
        </w:rPr>
        <w:t>menunjukkan</w:t>
      </w:r>
      <w:proofErr w:type="spellEnd"/>
      <w:r w:rsidRPr="00172406">
        <w:rPr>
          <w:rFonts w:ascii="Arial" w:hAnsi="Arial" w:cs="Arial"/>
          <w:sz w:val="22"/>
          <w:szCs w:val="22"/>
        </w:rPr>
        <w:t xml:space="preserve"> dua </w:t>
      </w:r>
      <w:proofErr w:type="spellStart"/>
      <w:r w:rsidRPr="00172406">
        <w:rPr>
          <w:rFonts w:ascii="Arial" w:hAnsi="Arial" w:cs="Arial"/>
          <w:sz w:val="22"/>
          <w:szCs w:val="22"/>
        </w:rPr>
        <w:t>masalah</w:t>
      </w:r>
      <w:proofErr w:type="spellEnd"/>
      <w:r w:rsidRPr="00172406">
        <w:rPr>
          <w:rFonts w:ascii="Arial" w:hAnsi="Arial" w:cs="Arial"/>
          <w:sz w:val="22"/>
          <w:szCs w:val="22"/>
        </w:rPr>
        <w:t xml:space="preserve"> </w:t>
      </w:r>
      <w:proofErr w:type="spellStart"/>
      <w:r w:rsidRPr="00172406">
        <w:rPr>
          <w:rFonts w:ascii="Arial" w:hAnsi="Arial" w:cs="Arial"/>
          <w:sz w:val="22"/>
          <w:szCs w:val="22"/>
        </w:rPr>
        <w:t>utama</w:t>
      </w:r>
      <w:proofErr w:type="spellEnd"/>
      <w:r w:rsidRPr="00172406">
        <w:rPr>
          <w:rFonts w:ascii="Arial" w:hAnsi="Arial" w:cs="Arial"/>
          <w:sz w:val="22"/>
          <w:szCs w:val="22"/>
        </w:rPr>
        <w:t xml:space="preserve"> </w:t>
      </w:r>
      <w:proofErr w:type="spellStart"/>
      <w:r w:rsidRPr="00172406">
        <w:rPr>
          <w:rFonts w:ascii="Arial" w:hAnsi="Arial" w:cs="Arial"/>
          <w:sz w:val="22"/>
          <w:szCs w:val="22"/>
        </w:rPr>
        <w:t>dalam</w:t>
      </w:r>
      <w:proofErr w:type="spellEnd"/>
      <w:r w:rsidRPr="00172406">
        <w:rPr>
          <w:rFonts w:ascii="Arial" w:hAnsi="Arial" w:cs="Arial"/>
          <w:sz w:val="22"/>
          <w:szCs w:val="22"/>
        </w:rPr>
        <w:t xml:space="preserve"> </w:t>
      </w:r>
      <w:proofErr w:type="spellStart"/>
      <w:r w:rsidRPr="00172406">
        <w:rPr>
          <w:rFonts w:ascii="Arial" w:hAnsi="Arial" w:cs="Arial"/>
          <w:sz w:val="22"/>
          <w:szCs w:val="22"/>
        </w:rPr>
        <w:t>konteks</w:t>
      </w:r>
      <w:proofErr w:type="spellEnd"/>
      <w:r w:rsidRPr="00172406">
        <w:rPr>
          <w:rFonts w:ascii="Arial" w:hAnsi="Arial" w:cs="Arial"/>
          <w:sz w:val="22"/>
          <w:szCs w:val="22"/>
        </w:rPr>
        <w:t xml:space="preserve"> KKP Gili Matra: (1) </w:t>
      </w:r>
      <w:proofErr w:type="spellStart"/>
      <w:r w:rsidRPr="00172406">
        <w:rPr>
          <w:rStyle w:val="Strong"/>
          <w:rFonts w:ascii="Arial" w:hAnsi="Arial" w:cs="Arial"/>
          <w:b w:val="0"/>
          <w:bCs w:val="0"/>
          <w:sz w:val="22"/>
          <w:szCs w:val="22"/>
        </w:rPr>
        <w:t>kekaburan</w:t>
      </w:r>
      <w:proofErr w:type="spellEnd"/>
      <w:r w:rsidRPr="00172406">
        <w:rPr>
          <w:rStyle w:val="Strong"/>
          <w:rFonts w:ascii="Arial" w:hAnsi="Arial" w:cs="Arial"/>
          <w:b w:val="0"/>
          <w:bCs w:val="0"/>
          <w:sz w:val="22"/>
          <w:szCs w:val="22"/>
        </w:rPr>
        <w:t xml:space="preserve"> norma</w:t>
      </w:r>
      <w:r w:rsidRPr="00172406">
        <w:rPr>
          <w:rFonts w:ascii="Arial" w:hAnsi="Arial" w:cs="Arial"/>
          <w:sz w:val="22"/>
          <w:szCs w:val="22"/>
        </w:rPr>
        <w:t xml:space="preserve"> pada </w:t>
      </w:r>
      <w:proofErr w:type="spellStart"/>
      <w:r w:rsidRPr="00172406">
        <w:rPr>
          <w:rFonts w:ascii="Arial" w:hAnsi="Arial" w:cs="Arial"/>
          <w:sz w:val="22"/>
          <w:szCs w:val="22"/>
        </w:rPr>
        <w:t>ketentuan</w:t>
      </w:r>
      <w:proofErr w:type="spellEnd"/>
      <w:r w:rsidRPr="00172406">
        <w:rPr>
          <w:rFonts w:ascii="Arial" w:hAnsi="Arial" w:cs="Arial"/>
          <w:sz w:val="22"/>
          <w:szCs w:val="22"/>
        </w:rPr>
        <w:t xml:space="preserve"> yang </w:t>
      </w:r>
      <w:proofErr w:type="spellStart"/>
      <w:r w:rsidRPr="00172406">
        <w:rPr>
          <w:rFonts w:ascii="Arial" w:hAnsi="Arial" w:cs="Arial"/>
          <w:sz w:val="22"/>
          <w:szCs w:val="22"/>
        </w:rPr>
        <w:t>spesifik</w:t>
      </w:r>
      <w:proofErr w:type="spellEnd"/>
      <w:r w:rsidRPr="00172406">
        <w:rPr>
          <w:rFonts w:ascii="Arial" w:hAnsi="Arial" w:cs="Arial"/>
          <w:sz w:val="22"/>
          <w:szCs w:val="22"/>
        </w:rPr>
        <w:t xml:space="preserve"> </w:t>
      </w:r>
      <w:proofErr w:type="spellStart"/>
      <w:r w:rsidRPr="00172406">
        <w:rPr>
          <w:rFonts w:ascii="Arial" w:hAnsi="Arial" w:cs="Arial"/>
          <w:sz w:val="22"/>
          <w:szCs w:val="22"/>
        </w:rPr>
        <w:t>untuk</w:t>
      </w:r>
      <w:proofErr w:type="spellEnd"/>
      <w:r w:rsidRPr="00172406">
        <w:rPr>
          <w:rFonts w:ascii="Arial" w:hAnsi="Arial" w:cs="Arial"/>
          <w:sz w:val="22"/>
          <w:szCs w:val="22"/>
        </w:rPr>
        <w:t xml:space="preserve"> </w:t>
      </w:r>
      <w:proofErr w:type="spellStart"/>
      <w:r w:rsidRPr="00172406">
        <w:rPr>
          <w:rFonts w:ascii="Arial" w:hAnsi="Arial" w:cs="Arial"/>
          <w:sz w:val="22"/>
          <w:szCs w:val="22"/>
        </w:rPr>
        <w:t>kawasan</w:t>
      </w:r>
      <w:proofErr w:type="spellEnd"/>
      <w:r w:rsidRPr="00172406">
        <w:rPr>
          <w:rFonts w:ascii="Arial" w:hAnsi="Arial" w:cs="Arial"/>
          <w:sz w:val="22"/>
          <w:szCs w:val="22"/>
        </w:rPr>
        <w:t xml:space="preserve"> </w:t>
      </w:r>
      <w:proofErr w:type="spellStart"/>
      <w:r w:rsidRPr="00172406">
        <w:rPr>
          <w:rFonts w:ascii="Arial" w:hAnsi="Arial" w:cs="Arial"/>
          <w:sz w:val="22"/>
          <w:szCs w:val="22"/>
        </w:rPr>
        <w:t>konservasi</w:t>
      </w:r>
      <w:proofErr w:type="spellEnd"/>
      <w:r w:rsidRPr="00172406">
        <w:rPr>
          <w:rFonts w:ascii="Arial" w:hAnsi="Arial" w:cs="Arial"/>
          <w:sz w:val="22"/>
          <w:szCs w:val="22"/>
        </w:rPr>
        <w:t xml:space="preserve"> </w:t>
      </w:r>
      <w:proofErr w:type="spellStart"/>
      <w:r w:rsidRPr="00172406">
        <w:rPr>
          <w:rFonts w:ascii="Arial" w:hAnsi="Arial" w:cs="Arial"/>
          <w:sz w:val="22"/>
          <w:szCs w:val="22"/>
        </w:rPr>
        <w:t>sehingga</w:t>
      </w:r>
      <w:proofErr w:type="spellEnd"/>
      <w:r w:rsidRPr="00172406">
        <w:rPr>
          <w:rFonts w:ascii="Arial" w:hAnsi="Arial" w:cs="Arial"/>
          <w:sz w:val="22"/>
          <w:szCs w:val="22"/>
        </w:rPr>
        <w:t xml:space="preserve"> </w:t>
      </w:r>
      <w:proofErr w:type="spellStart"/>
      <w:r w:rsidRPr="00172406">
        <w:rPr>
          <w:rFonts w:ascii="Arial" w:hAnsi="Arial" w:cs="Arial"/>
          <w:sz w:val="22"/>
          <w:szCs w:val="22"/>
        </w:rPr>
        <w:t>interpretasi</w:t>
      </w:r>
      <w:proofErr w:type="spellEnd"/>
      <w:r w:rsidRPr="00172406">
        <w:rPr>
          <w:rFonts w:ascii="Arial" w:hAnsi="Arial" w:cs="Arial"/>
          <w:sz w:val="22"/>
          <w:szCs w:val="22"/>
        </w:rPr>
        <w:t xml:space="preserve"> dan </w:t>
      </w:r>
      <w:proofErr w:type="spellStart"/>
      <w:r w:rsidRPr="00172406">
        <w:rPr>
          <w:rFonts w:ascii="Arial" w:hAnsi="Arial" w:cs="Arial"/>
          <w:sz w:val="22"/>
          <w:szCs w:val="22"/>
        </w:rPr>
        <w:t>penerapan</w:t>
      </w:r>
      <w:proofErr w:type="spellEnd"/>
      <w:r w:rsidRPr="00172406">
        <w:rPr>
          <w:rFonts w:ascii="Arial" w:hAnsi="Arial" w:cs="Arial"/>
          <w:sz w:val="22"/>
          <w:szCs w:val="22"/>
        </w:rPr>
        <w:t xml:space="preserve"> </w:t>
      </w:r>
      <w:proofErr w:type="spellStart"/>
      <w:r w:rsidRPr="00172406">
        <w:rPr>
          <w:rFonts w:ascii="Arial" w:hAnsi="Arial" w:cs="Arial"/>
          <w:sz w:val="22"/>
          <w:szCs w:val="22"/>
        </w:rPr>
        <w:t>bervariasi</w:t>
      </w:r>
      <w:proofErr w:type="spellEnd"/>
      <w:r w:rsidRPr="00172406">
        <w:rPr>
          <w:rFonts w:ascii="Arial" w:hAnsi="Arial" w:cs="Arial"/>
          <w:sz w:val="22"/>
          <w:szCs w:val="22"/>
        </w:rPr>
        <w:t xml:space="preserve">; (2) </w:t>
      </w:r>
      <w:proofErr w:type="spellStart"/>
      <w:r w:rsidRPr="00172406">
        <w:rPr>
          <w:rStyle w:val="Strong"/>
          <w:rFonts w:ascii="Arial" w:hAnsi="Arial" w:cs="Arial"/>
          <w:b w:val="0"/>
          <w:bCs w:val="0"/>
          <w:sz w:val="22"/>
          <w:szCs w:val="22"/>
        </w:rPr>
        <w:t>kesenjangan</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antara</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aturan</w:t>
      </w:r>
      <w:proofErr w:type="spellEnd"/>
      <w:r w:rsidRPr="00172406">
        <w:rPr>
          <w:rStyle w:val="Strong"/>
          <w:rFonts w:ascii="Arial" w:hAnsi="Arial" w:cs="Arial"/>
          <w:b w:val="0"/>
          <w:bCs w:val="0"/>
          <w:sz w:val="22"/>
          <w:szCs w:val="22"/>
        </w:rPr>
        <w:t xml:space="preserve"> </w:t>
      </w:r>
      <w:proofErr w:type="spellStart"/>
      <w:r w:rsidRPr="00172406">
        <w:rPr>
          <w:rStyle w:val="Strong"/>
          <w:rFonts w:ascii="Arial" w:hAnsi="Arial" w:cs="Arial"/>
          <w:b w:val="0"/>
          <w:bCs w:val="0"/>
          <w:sz w:val="22"/>
          <w:szCs w:val="22"/>
        </w:rPr>
        <w:t>tertulis</w:t>
      </w:r>
      <w:proofErr w:type="spellEnd"/>
      <w:r w:rsidRPr="00172406">
        <w:rPr>
          <w:rStyle w:val="Strong"/>
          <w:rFonts w:ascii="Arial" w:hAnsi="Arial" w:cs="Arial"/>
          <w:b w:val="0"/>
          <w:bCs w:val="0"/>
          <w:sz w:val="22"/>
          <w:szCs w:val="22"/>
        </w:rPr>
        <w:t xml:space="preserve"> dan </w:t>
      </w:r>
      <w:proofErr w:type="spellStart"/>
      <w:r w:rsidRPr="00172406">
        <w:rPr>
          <w:rStyle w:val="Strong"/>
          <w:rFonts w:ascii="Arial" w:hAnsi="Arial" w:cs="Arial"/>
          <w:b w:val="0"/>
          <w:bCs w:val="0"/>
          <w:sz w:val="22"/>
          <w:szCs w:val="22"/>
        </w:rPr>
        <w:t>praktik</w:t>
      </w:r>
      <w:proofErr w:type="spellEnd"/>
      <w:r w:rsidRPr="00172406">
        <w:rPr>
          <w:rFonts w:ascii="Arial" w:hAnsi="Arial" w:cs="Arial"/>
          <w:sz w:val="22"/>
          <w:szCs w:val="22"/>
        </w:rPr>
        <w:t xml:space="preserve"> (</w:t>
      </w:r>
      <w:r w:rsidRPr="00136531">
        <w:rPr>
          <w:rFonts w:ascii="Arial" w:hAnsi="Arial" w:cs="Arial"/>
          <w:i/>
          <w:iCs/>
          <w:sz w:val="22"/>
          <w:szCs w:val="22"/>
        </w:rPr>
        <w:t>rules in form vs rules in use</w:t>
      </w:r>
      <w:r w:rsidRPr="00172406">
        <w:rPr>
          <w:rFonts w:ascii="Arial" w:hAnsi="Arial" w:cs="Arial"/>
          <w:sz w:val="22"/>
          <w:szCs w:val="22"/>
        </w:rPr>
        <w:t xml:space="preserve">), yang </w:t>
      </w:r>
      <w:proofErr w:type="spellStart"/>
      <w:r w:rsidRPr="00172406">
        <w:rPr>
          <w:rFonts w:ascii="Arial" w:hAnsi="Arial" w:cs="Arial"/>
          <w:sz w:val="22"/>
          <w:szCs w:val="22"/>
        </w:rPr>
        <w:t>termanifestasi</w:t>
      </w:r>
      <w:proofErr w:type="spellEnd"/>
      <w:r w:rsidRPr="00172406">
        <w:rPr>
          <w:rFonts w:ascii="Arial" w:hAnsi="Arial" w:cs="Arial"/>
          <w:sz w:val="22"/>
          <w:szCs w:val="22"/>
        </w:rPr>
        <w:t xml:space="preserve"> </w:t>
      </w:r>
      <w:proofErr w:type="spellStart"/>
      <w:r w:rsidRPr="00172406">
        <w:rPr>
          <w:rFonts w:ascii="Arial" w:hAnsi="Arial" w:cs="Arial"/>
          <w:sz w:val="22"/>
          <w:szCs w:val="22"/>
        </w:rPr>
        <w:t>dalam</w:t>
      </w:r>
      <w:proofErr w:type="spellEnd"/>
      <w:r w:rsidRPr="00172406">
        <w:rPr>
          <w:rFonts w:ascii="Arial" w:hAnsi="Arial" w:cs="Arial"/>
          <w:sz w:val="22"/>
          <w:szCs w:val="22"/>
        </w:rPr>
        <w:t xml:space="preserve"> </w:t>
      </w:r>
      <w:proofErr w:type="spellStart"/>
      <w:r w:rsidRPr="00172406">
        <w:rPr>
          <w:rFonts w:ascii="Arial" w:hAnsi="Arial" w:cs="Arial"/>
          <w:sz w:val="22"/>
          <w:szCs w:val="22"/>
        </w:rPr>
        <w:t>akses</w:t>
      </w:r>
      <w:proofErr w:type="spellEnd"/>
      <w:r w:rsidRPr="00172406">
        <w:rPr>
          <w:rFonts w:ascii="Arial" w:hAnsi="Arial" w:cs="Arial"/>
          <w:sz w:val="22"/>
          <w:szCs w:val="22"/>
        </w:rPr>
        <w:t xml:space="preserve"> </w:t>
      </w:r>
      <w:proofErr w:type="spellStart"/>
      <w:r w:rsidRPr="00172406">
        <w:rPr>
          <w:rFonts w:ascii="Arial" w:hAnsi="Arial" w:cs="Arial"/>
          <w:sz w:val="22"/>
          <w:szCs w:val="22"/>
        </w:rPr>
        <w:t>masyarakat</w:t>
      </w:r>
      <w:proofErr w:type="spellEnd"/>
      <w:r w:rsidRPr="00172406">
        <w:rPr>
          <w:rFonts w:ascii="Arial" w:hAnsi="Arial" w:cs="Arial"/>
          <w:sz w:val="22"/>
          <w:szCs w:val="22"/>
        </w:rPr>
        <w:t xml:space="preserve"> yang </w:t>
      </w:r>
      <w:proofErr w:type="spellStart"/>
      <w:r w:rsidRPr="00172406">
        <w:rPr>
          <w:rFonts w:ascii="Arial" w:hAnsi="Arial" w:cs="Arial"/>
          <w:sz w:val="22"/>
          <w:szCs w:val="22"/>
        </w:rPr>
        <w:t>terhambat</w:t>
      </w:r>
      <w:proofErr w:type="spellEnd"/>
      <w:r w:rsidR="0068430E">
        <w:rPr>
          <w:rFonts w:ascii="Arial" w:hAnsi="Arial" w:cs="Arial"/>
          <w:sz w:val="22"/>
          <w:szCs w:val="22"/>
        </w:rPr>
        <w:t xml:space="preserve">;                           </w:t>
      </w:r>
      <w:r w:rsidRPr="00172406">
        <w:rPr>
          <w:rFonts w:ascii="Arial" w:hAnsi="Arial" w:cs="Arial"/>
          <w:sz w:val="22"/>
          <w:szCs w:val="22"/>
        </w:rPr>
        <w:t xml:space="preserve"> </w:t>
      </w:r>
      <w:r w:rsidR="0068430E">
        <w:rPr>
          <w:rFonts w:ascii="Arial" w:hAnsi="Arial" w:cs="Arial"/>
          <w:sz w:val="22"/>
          <w:szCs w:val="22"/>
        </w:rPr>
        <w:t xml:space="preserve">(3) </w:t>
      </w:r>
      <w:proofErr w:type="spellStart"/>
      <w:r w:rsidRPr="00172406">
        <w:rPr>
          <w:rFonts w:ascii="Arial" w:hAnsi="Arial" w:cs="Arial"/>
          <w:sz w:val="22"/>
          <w:szCs w:val="22"/>
        </w:rPr>
        <w:t>lemahnya</w:t>
      </w:r>
      <w:proofErr w:type="spellEnd"/>
      <w:r w:rsidRPr="00172406">
        <w:rPr>
          <w:rFonts w:ascii="Arial" w:hAnsi="Arial" w:cs="Arial"/>
          <w:sz w:val="22"/>
          <w:szCs w:val="22"/>
        </w:rPr>
        <w:t xml:space="preserve"> </w:t>
      </w:r>
      <w:proofErr w:type="spellStart"/>
      <w:r w:rsidRPr="00172406">
        <w:rPr>
          <w:rFonts w:ascii="Arial" w:hAnsi="Arial" w:cs="Arial"/>
          <w:sz w:val="22"/>
          <w:szCs w:val="22"/>
        </w:rPr>
        <w:t>verifikasi</w:t>
      </w:r>
      <w:proofErr w:type="spellEnd"/>
      <w:r w:rsidRPr="00172406">
        <w:rPr>
          <w:rFonts w:ascii="Arial" w:hAnsi="Arial" w:cs="Arial"/>
          <w:sz w:val="22"/>
          <w:szCs w:val="22"/>
        </w:rPr>
        <w:t xml:space="preserve"> </w:t>
      </w:r>
      <w:proofErr w:type="spellStart"/>
      <w:r w:rsidRPr="00172406">
        <w:rPr>
          <w:rFonts w:ascii="Arial" w:hAnsi="Arial" w:cs="Arial"/>
          <w:sz w:val="22"/>
          <w:szCs w:val="22"/>
        </w:rPr>
        <w:t>rekomendasi</w:t>
      </w:r>
      <w:proofErr w:type="spellEnd"/>
      <w:r w:rsidRPr="00172406">
        <w:rPr>
          <w:rFonts w:ascii="Arial" w:hAnsi="Arial" w:cs="Arial"/>
          <w:sz w:val="22"/>
          <w:szCs w:val="22"/>
        </w:rPr>
        <w:t xml:space="preserve"> </w:t>
      </w:r>
      <w:proofErr w:type="spellStart"/>
      <w:r w:rsidRPr="00172406">
        <w:rPr>
          <w:rFonts w:ascii="Arial" w:hAnsi="Arial" w:cs="Arial"/>
          <w:sz w:val="22"/>
          <w:szCs w:val="22"/>
        </w:rPr>
        <w:t>pengelola</w:t>
      </w:r>
      <w:proofErr w:type="spellEnd"/>
      <w:r w:rsidR="0068430E">
        <w:rPr>
          <w:rFonts w:ascii="Arial" w:hAnsi="Arial" w:cs="Arial"/>
          <w:sz w:val="22"/>
          <w:szCs w:val="22"/>
        </w:rPr>
        <w:t>;</w:t>
      </w:r>
      <w:r w:rsidRPr="00172406">
        <w:rPr>
          <w:rFonts w:ascii="Arial" w:hAnsi="Arial" w:cs="Arial"/>
          <w:sz w:val="22"/>
          <w:szCs w:val="22"/>
        </w:rPr>
        <w:t xml:space="preserve"> </w:t>
      </w:r>
      <w:r w:rsidR="0068430E">
        <w:rPr>
          <w:rFonts w:ascii="Arial" w:hAnsi="Arial" w:cs="Arial"/>
          <w:sz w:val="22"/>
          <w:szCs w:val="22"/>
        </w:rPr>
        <w:t>dan</w:t>
      </w:r>
      <w:r w:rsidRPr="00172406">
        <w:rPr>
          <w:rFonts w:ascii="Arial" w:hAnsi="Arial" w:cs="Arial"/>
          <w:sz w:val="22"/>
          <w:szCs w:val="22"/>
        </w:rPr>
        <w:t xml:space="preserve"> </w:t>
      </w:r>
      <w:r w:rsidR="0068430E">
        <w:rPr>
          <w:rFonts w:ascii="Arial" w:hAnsi="Arial" w:cs="Arial"/>
          <w:sz w:val="22"/>
          <w:szCs w:val="22"/>
        </w:rPr>
        <w:t xml:space="preserve">(4) </w:t>
      </w:r>
      <w:proofErr w:type="spellStart"/>
      <w:r w:rsidRPr="00172406">
        <w:rPr>
          <w:rFonts w:ascii="Arial" w:hAnsi="Arial" w:cs="Arial"/>
          <w:sz w:val="22"/>
          <w:szCs w:val="22"/>
        </w:rPr>
        <w:t>rendahnya</w:t>
      </w:r>
      <w:proofErr w:type="spellEnd"/>
      <w:r w:rsidRPr="00172406">
        <w:rPr>
          <w:rFonts w:ascii="Arial" w:hAnsi="Arial" w:cs="Arial"/>
          <w:sz w:val="22"/>
          <w:szCs w:val="22"/>
        </w:rPr>
        <w:t xml:space="preserve"> </w:t>
      </w:r>
      <w:proofErr w:type="spellStart"/>
      <w:r w:rsidRPr="00172406">
        <w:rPr>
          <w:rFonts w:ascii="Arial" w:hAnsi="Arial" w:cs="Arial"/>
          <w:sz w:val="22"/>
          <w:szCs w:val="22"/>
        </w:rPr>
        <w:t>penegakan</w:t>
      </w:r>
      <w:proofErr w:type="spellEnd"/>
      <w:r w:rsidRPr="00172406">
        <w:rPr>
          <w:rFonts w:ascii="Arial" w:hAnsi="Arial" w:cs="Arial"/>
          <w:sz w:val="22"/>
          <w:szCs w:val="22"/>
        </w:rPr>
        <w:t xml:space="preserve"> </w:t>
      </w:r>
      <w:proofErr w:type="spellStart"/>
      <w:r w:rsidRPr="00172406">
        <w:rPr>
          <w:rFonts w:ascii="Arial" w:hAnsi="Arial" w:cs="Arial"/>
          <w:sz w:val="22"/>
          <w:szCs w:val="22"/>
        </w:rPr>
        <w:t>kewajiban</w:t>
      </w:r>
      <w:proofErr w:type="spellEnd"/>
      <w:r w:rsidRPr="00172406">
        <w:rPr>
          <w:rFonts w:ascii="Arial" w:hAnsi="Arial" w:cs="Arial"/>
          <w:sz w:val="22"/>
          <w:szCs w:val="22"/>
        </w:rPr>
        <w:t xml:space="preserve"> </w:t>
      </w:r>
      <w:proofErr w:type="spellStart"/>
      <w:r w:rsidRPr="00172406">
        <w:rPr>
          <w:rFonts w:ascii="Arial" w:hAnsi="Arial" w:cs="Arial"/>
          <w:sz w:val="22"/>
          <w:szCs w:val="22"/>
        </w:rPr>
        <w:t>pemeliharaan</w:t>
      </w:r>
      <w:proofErr w:type="spellEnd"/>
      <w:r w:rsidRPr="00172406">
        <w:rPr>
          <w:rFonts w:ascii="Arial" w:hAnsi="Arial" w:cs="Arial"/>
          <w:sz w:val="22"/>
          <w:szCs w:val="22"/>
        </w:rPr>
        <w:t xml:space="preserve"> </w:t>
      </w:r>
      <w:proofErr w:type="spellStart"/>
      <w:r w:rsidRPr="00172406">
        <w:rPr>
          <w:rFonts w:ascii="Arial" w:hAnsi="Arial" w:cs="Arial"/>
          <w:sz w:val="22"/>
          <w:szCs w:val="22"/>
        </w:rPr>
        <w:t>ekosistem</w:t>
      </w:r>
      <w:proofErr w:type="spellEnd"/>
      <w:r w:rsidRPr="00172406">
        <w:rPr>
          <w:rFonts w:ascii="Arial" w:hAnsi="Arial" w:cs="Arial"/>
          <w:sz w:val="22"/>
          <w:szCs w:val="22"/>
        </w:rPr>
        <w:t xml:space="preserve">. </w:t>
      </w:r>
      <w:proofErr w:type="spellStart"/>
      <w:r w:rsidRPr="00172406">
        <w:rPr>
          <w:rFonts w:ascii="Arial" w:hAnsi="Arial" w:cs="Arial"/>
          <w:sz w:val="22"/>
          <w:szCs w:val="22"/>
        </w:rPr>
        <w:t>Menangani</w:t>
      </w:r>
      <w:proofErr w:type="spellEnd"/>
      <w:r w:rsidRPr="00172406">
        <w:rPr>
          <w:rFonts w:ascii="Arial" w:hAnsi="Arial" w:cs="Arial"/>
          <w:sz w:val="22"/>
          <w:szCs w:val="22"/>
        </w:rPr>
        <w:t xml:space="preserve"> </w:t>
      </w:r>
      <w:proofErr w:type="spellStart"/>
      <w:r w:rsidRPr="00172406">
        <w:rPr>
          <w:rFonts w:ascii="Arial" w:hAnsi="Arial" w:cs="Arial"/>
          <w:sz w:val="22"/>
          <w:szCs w:val="22"/>
        </w:rPr>
        <w:t>masalah</w:t>
      </w:r>
      <w:proofErr w:type="spellEnd"/>
      <w:r w:rsidRPr="00172406">
        <w:rPr>
          <w:rFonts w:ascii="Arial" w:hAnsi="Arial" w:cs="Arial"/>
          <w:sz w:val="22"/>
          <w:szCs w:val="22"/>
        </w:rPr>
        <w:t xml:space="preserve"> </w:t>
      </w:r>
      <w:proofErr w:type="spellStart"/>
      <w:r w:rsidRPr="00172406">
        <w:rPr>
          <w:rFonts w:ascii="Arial" w:hAnsi="Arial" w:cs="Arial"/>
          <w:sz w:val="22"/>
          <w:szCs w:val="22"/>
        </w:rPr>
        <w:t>tersebut</w:t>
      </w:r>
      <w:proofErr w:type="spellEnd"/>
      <w:r w:rsidRPr="00172406">
        <w:rPr>
          <w:rFonts w:ascii="Arial" w:hAnsi="Arial" w:cs="Arial"/>
          <w:sz w:val="22"/>
          <w:szCs w:val="22"/>
        </w:rPr>
        <w:t xml:space="preserve"> </w:t>
      </w:r>
      <w:proofErr w:type="spellStart"/>
      <w:r w:rsidRPr="00172406">
        <w:rPr>
          <w:rFonts w:ascii="Arial" w:hAnsi="Arial" w:cs="Arial"/>
          <w:sz w:val="22"/>
          <w:szCs w:val="22"/>
        </w:rPr>
        <w:t>memerlukan</w:t>
      </w:r>
      <w:proofErr w:type="spellEnd"/>
      <w:r w:rsidRPr="00172406">
        <w:rPr>
          <w:rFonts w:ascii="Arial" w:hAnsi="Arial" w:cs="Arial"/>
          <w:sz w:val="22"/>
          <w:szCs w:val="22"/>
        </w:rPr>
        <w:t xml:space="preserve"> </w:t>
      </w:r>
      <w:proofErr w:type="spellStart"/>
      <w:r w:rsidRPr="00172406">
        <w:rPr>
          <w:rFonts w:ascii="Arial" w:hAnsi="Arial" w:cs="Arial"/>
          <w:sz w:val="22"/>
          <w:szCs w:val="22"/>
        </w:rPr>
        <w:t>pendalaman</w:t>
      </w:r>
      <w:proofErr w:type="spellEnd"/>
      <w:r w:rsidRPr="00172406">
        <w:rPr>
          <w:rFonts w:ascii="Arial" w:hAnsi="Arial" w:cs="Arial"/>
          <w:sz w:val="22"/>
          <w:szCs w:val="22"/>
        </w:rPr>
        <w:t xml:space="preserve"> </w:t>
      </w:r>
      <w:proofErr w:type="spellStart"/>
      <w:r w:rsidRPr="00172406">
        <w:rPr>
          <w:rFonts w:ascii="Arial" w:hAnsi="Arial" w:cs="Arial"/>
          <w:sz w:val="22"/>
          <w:szCs w:val="22"/>
        </w:rPr>
        <w:t>klausul</w:t>
      </w:r>
      <w:proofErr w:type="spellEnd"/>
      <w:r w:rsidRPr="00172406">
        <w:rPr>
          <w:rFonts w:ascii="Arial" w:hAnsi="Arial" w:cs="Arial"/>
          <w:sz w:val="22"/>
          <w:szCs w:val="22"/>
        </w:rPr>
        <w:t xml:space="preserve"> </w:t>
      </w:r>
      <w:proofErr w:type="spellStart"/>
      <w:r w:rsidRPr="00172406">
        <w:rPr>
          <w:rFonts w:ascii="Arial" w:hAnsi="Arial" w:cs="Arial"/>
          <w:sz w:val="22"/>
          <w:szCs w:val="22"/>
        </w:rPr>
        <w:t>hak</w:t>
      </w:r>
      <w:proofErr w:type="spellEnd"/>
      <w:r w:rsidRPr="00172406">
        <w:rPr>
          <w:rFonts w:ascii="Arial" w:hAnsi="Arial" w:cs="Arial"/>
          <w:sz w:val="22"/>
          <w:szCs w:val="22"/>
        </w:rPr>
        <w:t>–</w:t>
      </w:r>
      <w:proofErr w:type="spellStart"/>
      <w:r w:rsidRPr="00172406">
        <w:rPr>
          <w:rFonts w:ascii="Arial" w:hAnsi="Arial" w:cs="Arial"/>
          <w:sz w:val="22"/>
          <w:szCs w:val="22"/>
        </w:rPr>
        <w:t>kewajiban</w:t>
      </w:r>
      <w:proofErr w:type="spellEnd"/>
      <w:r w:rsidRPr="00172406">
        <w:rPr>
          <w:rFonts w:ascii="Arial" w:hAnsi="Arial" w:cs="Arial"/>
          <w:sz w:val="22"/>
          <w:szCs w:val="22"/>
        </w:rPr>
        <w:t xml:space="preserve"> yang </w:t>
      </w:r>
      <w:proofErr w:type="spellStart"/>
      <w:r w:rsidRPr="00172406">
        <w:rPr>
          <w:rFonts w:ascii="Arial" w:hAnsi="Arial" w:cs="Arial"/>
          <w:sz w:val="22"/>
          <w:szCs w:val="22"/>
        </w:rPr>
        <w:t>khusus</w:t>
      </w:r>
      <w:proofErr w:type="spellEnd"/>
      <w:r w:rsidRPr="00172406">
        <w:rPr>
          <w:rFonts w:ascii="Arial" w:hAnsi="Arial" w:cs="Arial"/>
          <w:sz w:val="22"/>
          <w:szCs w:val="22"/>
        </w:rPr>
        <w:t xml:space="preserve"> </w:t>
      </w:r>
      <w:proofErr w:type="spellStart"/>
      <w:r w:rsidRPr="00172406">
        <w:rPr>
          <w:rFonts w:ascii="Arial" w:hAnsi="Arial" w:cs="Arial"/>
          <w:sz w:val="22"/>
          <w:szCs w:val="22"/>
        </w:rPr>
        <w:t>untuk</w:t>
      </w:r>
      <w:proofErr w:type="spellEnd"/>
      <w:r w:rsidRPr="00172406">
        <w:rPr>
          <w:rFonts w:ascii="Arial" w:hAnsi="Arial" w:cs="Arial"/>
          <w:sz w:val="22"/>
          <w:szCs w:val="22"/>
        </w:rPr>
        <w:t xml:space="preserve"> KKP dan </w:t>
      </w:r>
      <w:proofErr w:type="spellStart"/>
      <w:r w:rsidRPr="00172406">
        <w:rPr>
          <w:rFonts w:ascii="Arial" w:hAnsi="Arial" w:cs="Arial"/>
          <w:sz w:val="22"/>
          <w:szCs w:val="22"/>
        </w:rPr>
        <w:t>penguatan</w:t>
      </w:r>
      <w:proofErr w:type="spellEnd"/>
      <w:r w:rsidRPr="00172406">
        <w:rPr>
          <w:rFonts w:ascii="Arial" w:hAnsi="Arial" w:cs="Arial"/>
          <w:sz w:val="22"/>
          <w:szCs w:val="22"/>
        </w:rPr>
        <w:t xml:space="preserve"> </w:t>
      </w:r>
      <w:proofErr w:type="spellStart"/>
      <w:r w:rsidRPr="00172406">
        <w:rPr>
          <w:rFonts w:ascii="Arial" w:hAnsi="Arial" w:cs="Arial"/>
          <w:sz w:val="22"/>
          <w:szCs w:val="22"/>
        </w:rPr>
        <w:t>mekanisme</w:t>
      </w:r>
      <w:proofErr w:type="spellEnd"/>
      <w:r w:rsidRPr="00172406">
        <w:rPr>
          <w:rFonts w:ascii="Arial" w:hAnsi="Arial" w:cs="Arial"/>
          <w:sz w:val="22"/>
          <w:szCs w:val="22"/>
        </w:rPr>
        <w:t xml:space="preserve"> </w:t>
      </w:r>
      <w:proofErr w:type="spellStart"/>
      <w:r w:rsidRPr="00172406">
        <w:rPr>
          <w:rFonts w:ascii="Arial" w:hAnsi="Arial" w:cs="Arial"/>
          <w:sz w:val="22"/>
          <w:szCs w:val="22"/>
        </w:rPr>
        <w:t>implementasi</w:t>
      </w:r>
      <w:proofErr w:type="spellEnd"/>
      <w:r w:rsidR="0068430E">
        <w:rPr>
          <w:rFonts w:ascii="Arial" w:hAnsi="Arial" w:cs="Arial"/>
          <w:sz w:val="22"/>
          <w:szCs w:val="22"/>
        </w:rPr>
        <w:t xml:space="preserve">, </w:t>
      </w:r>
      <w:proofErr w:type="spellStart"/>
      <w:r w:rsidRPr="00172406">
        <w:rPr>
          <w:rFonts w:ascii="Arial" w:hAnsi="Arial" w:cs="Arial"/>
          <w:sz w:val="22"/>
          <w:szCs w:val="22"/>
        </w:rPr>
        <w:t>mis</w:t>
      </w:r>
      <w:r w:rsidR="0068430E">
        <w:rPr>
          <w:rFonts w:ascii="Arial" w:hAnsi="Arial" w:cs="Arial"/>
          <w:sz w:val="22"/>
          <w:szCs w:val="22"/>
        </w:rPr>
        <w:t>alnya</w:t>
      </w:r>
      <w:proofErr w:type="spellEnd"/>
      <w:r w:rsidR="0068430E">
        <w:rPr>
          <w:rFonts w:ascii="Arial" w:hAnsi="Arial" w:cs="Arial"/>
          <w:sz w:val="22"/>
          <w:szCs w:val="22"/>
        </w:rPr>
        <w:t xml:space="preserve"> </w:t>
      </w:r>
      <w:proofErr w:type="spellStart"/>
      <w:r w:rsidRPr="00172406">
        <w:rPr>
          <w:rFonts w:ascii="Arial" w:hAnsi="Arial" w:cs="Arial"/>
          <w:sz w:val="22"/>
          <w:szCs w:val="22"/>
        </w:rPr>
        <w:t>standar</w:t>
      </w:r>
      <w:proofErr w:type="spellEnd"/>
      <w:r w:rsidRPr="00172406">
        <w:rPr>
          <w:rFonts w:ascii="Arial" w:hAnsi="Arial" w:cs="Arial"/>
          <w:sz w:val="22"/>
          <w:szCs w:val="22"/>
        </w:rPr>
        <w:t xml:space="preserve"> </w:t>
      </w:r>
      <w:proofErr w:type="spellStart"/>
      <w:r w:rsidRPr="00172406">
        <w:rPr>
          <w:rFonts w:ascii="Arial" w:hAnsi="Arial" w:cs="Arial"/>
          <w:sz w:val="22"/>
          <w:szCs w:val="22"/>
        </w:rPr>
        <w:t>teknis</w:t>
      </w:r>
      <w:proofErr w:type="spellEnd"/>
      <w:r w:rsidRPr="00172406">
        <w:rPr>
          <w:rFonts w:ascii="Arial" w:hAnsi="Arial" w:cs="Arial"/>
          <w:sz w:val="22"/>
          <w:szCs w:val="22"/>
        </w:rPr>
        <w:t xml:space="preserve"> </w:t>
      </w:r>
      <w:proofErr w:type="spellStart"/>
      <w:r w:rsidRPr="00172406">
        <w:rPr>
          <w:rFonts w:ascii="Arial" w:hAnsi="Arial" w:cs="Arial"/>
          <w:sz w:val="22"/>
          <w:szCs w:val="22"/>
        </w:rPr>
        <w:t>rehabilitasi</w:t>
      </w:r>
      <w:proofErr w:type="spellEnd"/>
      <w:r w:rsidRPr="00172406">
        <w:rPr>
          <w:rFonts w:ascii="Arial" w:hAnsi="Arial" w:cs="Arial"/>
          <w:sz w:val="22"/>
          <w:szCs w:val="22"/>
        </w:rPr>
        <w:t xml:space="preserve"> </w:t>
      </w:r>
      <w:proofErr w:type="spellStart"/>
      <w:r w:rsidRPr="00172406">
        <w:rPr>
          <w:rFonts w:ascii="Arial" w:hAnsi="Arial" w:cs="Arial"/>
          <w:sz w:val="22"/>
          <w:szCs w:val="22"/>
        </w:rPr>
        <w:t>terumbu</w:t>
      </w:r>
      <w:proofErr w:type="spellEnd"/>
      <w:r w:rsidR="0068430E">
        <w:rPr>
          <w:rFonts w:ascii="Arial" w:hAnsi="Arial" w:cs="Arial"/>
          <w:sz w:val="22"/>
          <w:szCs w:val="22"/>
        </w:rPr>
        <w:t xml:space="preserve"> </w:t>
      </w:r>
      <w:proofErr w:type="spellStart"/>
      <w:r w:rsidR="0068430E">
        <w:rPr>
          <w:rFonts w:ascii="Arial" w:hAnsi="Arial" w:cs="Arial"/>
          <w:sz w:val="22"/>
          <w:szCs w:val="22"/>
        </w:rPr>
        <w:t>karang</w:t>
      </w:r>
      <w:proofErr w:type="spellEnd"/>
      <w:r w:rsidRPr="00172406">
        <w:rPr>
          <w:rFonts w:ascii="Arial" w:hAnsi="Arial" w:cs="Arial"/>
          <w:sz w:val="22"/>
          <w:szCs w:val="22"/>
        </w:rPr>
        <w:t xml:space="preserve">, </w:t>
      </w:r>
      <w:proofErr w:type="spellStart"/>
      <w:r w:rsidRPr="00172406">
        <w:rPr>
          <w:rFonts w:ascii="Arial" w:hAnsi="Arial" w:cs="Arial"/>
          <w:sz w:val="22"/>
          <w:szCs w:val="22"/>
        </w:rPr>
        <w:t>prosedur</w:t>
      </w:r>
      <w:proofErr w:type="spellEnd"/>
      <w:r w:rsidRPr="00172406">
        <w:rPr>
          <w:rFonts w:ascii="Arial" w:hAnsi="Arial" w:cs="Arial"/>
          <w:sz w:val="22"/>
          <w:szCs w:val="22"/>
        </w:rPr>
        <w:t xml:space="preserve"> </w:t>
      </w:r>
      <w:proofErr w:type="spellStart"/>
      <w:r w:rsidRPr="00172406">
        <w:rPr>
          <w:rFonts w:ascii="Arial" w:hAnsi="Arial" w:cs="Arial"/>
          <w:sz w:val="22"/>
          <w:szCs w:val="22"/>
        </w:rPr>
        <w:t>verifikasi</w:t>
      </w:r>
      <w:proofErr w:type="spellEnd"/>
      <w:r w:rsidRPr="00172406">
        <w:rPr>
          <w:rFonts w:ascii="Arial" w:hAnsi="Arial" w:cs="Arial"/>
          <w:sz w:val="22"/>
          <w:szCs w:val="22"/>
        </w:rPr>
        <w:t xml:space="preserve"> </w:t>
      </w:r>
      <w:proofErr w:type="spellStart"/>
      <w:r w:rsidRPr="00172406">
        <w:rPr>
          <w:rFonts w:ascii="Arial" w:hAnsi="Arial" w:cs="Arial"/>
          <w:sz w:val="22"/>
          <w:szCs w:val="22"/>
        </w:rPr>
        <w:t>rekomendasi</w:t>
      </w:r>
      <w:proofErr w:type="spellEnd"/>
      <w:r w:rsidRPr="00172406">
        <w:rPr>
          <w:rFonts w:ascii="Arial" w:hAnsi="Arial" w:cs="Arial"/>
          <w:sz w:val="22"/>
          <w:szCs w:val="22"/>
        </w:rPr>
        <w:t xml:space="preserve"> </w:t>
      </w:r>
      <w:proofErr w:type="spellStart"/>
      <w:r w:rsidRPr="00172406">
        <w:rPr>
          <w:rFonts w:ascii="Arial" w:hAnsi="Arial" w:cs="Arial"/>
          <w:sz w:val="22"/>
          <w:szCs w:val="22"/>
        </w:rPr>
        <w:t>pengelola</w:t>
      </w:r>
      <w:proofErr w:type="spellEnd"/>
      <w:r w:rsidRPr="00172406">
        <w:rPr>
          <w:rFonts w:ascii="Arial" w:hAnsi="Arial" w:cs="Arial"/>
          <w:sz w:val="22"/>
          <w:szCs w:val="22"/>
        </w:rPr>
        <w:t xml:space="preserve"> </w:t>
      </w:r>
      <w:proofErr w:type="spellStart"/>
      <w:r w:rsidRPr="00172406">
        <w:rPr>
          <w:rFonts w:ascii="Arial" w:hAnsi="Arial" w:cs="Arial"/>
          <w:sz w:val="22"/>
          <w:szCs w:val="22"/>
        </w:rPr>
        <w:t>sebelum</w:t>
      </w:r>
      <w:proofErr w:type="spellEnd"/>
      <w:r w:rsidRPr="00172406">
        <w:rPr>
          <w:rFonts w:ascii="Arial" w:hAnsi="Arial" w:cs="Arial"/>
          <w:sz w:val="22"/>
          <w:szCs w:val="22"/>
        </w:rPr>
        <w:t xml:space="preserve"> </w:t>
      </w:r>
      <w:proofErr w:type="spellStart"/>
      <w:r w:rsidRPr="00172406">
        <w:rPr>
          <w:rFonts w:ascii="Arial" w:hAnsi="Arial" w:cs="Arial"/>
          <w:sz w:val="22"/>
          <w:szCs w:val="22"/>
        </w:rPr>
        <w:t>penerbitan</w:t>
      </w:r>
      <w:proofErr w:type="spellEnd"/>
      <w:r w:rsidRPr="00172406">
        <w:rPr>
          <w:rFonts w:ascii="Arial" w:hAnsi="Arial" w:cs="Arial"/>
          <w:sz w:val="22"/>
          <w:szCs w:val="22"/>
        </w:rPr>
        <w:t xml:space="preserve"> KKPRL, </w:t>
      </w:r>
      <w:proofErr w:type="spellStart"/>
      <w:r w:rsidRPr="00172406">
        <w:rPr>
          <w:rFonts w:ascii="Arial" w:hAnsi="Arial" w:cs="Arial"/>
          <w:sz w:val="22"/>
          <w:szCs w:val="22"/>
        </w:rPr>
        <w:t>kuota</w:t>
      </w:r>
      <w:proofErr w:type="spellEnd"/>
      <w:r w:rsidRPr="00172406">
        <w:rPr>
          <w:rFonts w:ascii="Arial" w:hAnsi="Arial" w:cs="Arial"/>
          <w:sz w:val="22"/>
          <w:szCs w:val="22"/>
        </w:rPr>
        <w:t xml:space="preserve"> </w:t>
      </w:r>
      <w:proofErr w:type="spellStart"/>
      <w:r w:rsidRPr="00172406">
        <w:rPr>
          <w:rFonts w:ascii="Arial" w:hAnsi="Arial" w:cs="Arial"/>
          <w:sz w:val="22"/>
          <w:szCs w:val="22"/>
        </w:rPr>
        <w:t>utilisasi</w:t>
      </w:r>
      <w:proofErr w:type="spellEnd"/>
      <w:r w:rsidRPr="00172406">
        <w:rPr>
          <w:rFonts w:ascii="Arial" w:hAnsi="Arial" w:cs="Arial"/>
          <w:sz w:val="22"/>
          <w:szCs w:val="22"/>
        </w:rPr>
        <w:t xml:space="preserve"> </w:t>
      </w:r>
      <w:proofErr w:type="spellStart"/>
      <w:r w:rsidRPr="00172406">
        <w:rPr>
          <w:rFonts w:ascii="Arial" w:hAnsi="Arial" w:cs="Arial"/>
          <w:sz w:val="22"/>
          <w:szCs w:val="22"/>
        </w:rPr>
        <w:t>wisata</w:t>
      </w:r>
      <w:proofErr w:type="spellEnd"/>
      <w:r w:rsidRPr="00172406">
        <w:rPr>
          <w:rFonts w:ascii="Arial" w:hAnsi="Arial" w:cs="Arial"/>
          <w:sz w:val="22"/>
          <w:szCs w:val="22"/>
        </w:rPr>
        <w:t xml:space="preserve"> </w:t>
      </w:r>
      <w:proofErr w:type="spellStart"/>
      <w:r w:rsidRPr="00172406">
        <w:rPr>
          <w:rFonts w:ascii="Arial" w:hAnsi="Arial" w:cs="Arial"/>
          <w:sz w:val="22"/>
          <w:szCs w:val="22"/>
        </w:rPr>
        <w:t>berbasis</w:t>
      </w:r>
      <w:proofErr w:type="spellEnd"/>
      <w:r w:rsidRPr="00172406">
        <w:rPr>
          <w:rFonts w:ascii="Arial" w:hAnsi="Arial" w:cs="Arial"/>
          <w:sz w:val="22"/>
          <w:szCs w:val="22"/>
        </w:rPr>
        <w:t xml:space="preserve"> </w:t>
      </w:r>
      <w:proofErr w:type="spellStart"/>
      <w:r w:rsidRPr="00172406">
        <w:rPr>
          <w:rFonts w:ascii="Arial" w:hAnsi="Arial" w:cs="Arial"/>
          <w:sz w:val="22"/>
          <w:szCs w:val="22"/>
        </w:rPr>
        <w:t>daya</w:t>
      </w:r>
      <w:proofErr w:type="spellEnd"/>
      <w:r w:rsidRPr="00172406">
        <w:rPr>
          <w:rFonts w:ascii="Arial" w:hAnsi="Arial" w:cs="Arial"/>
          <w:sz w:val="22"/>
          <w:szCs w:val="22"/>
        </w:rPr>
        <w:t xml:space="preserve"> </w:t>
      </w:r>
      <w:proofErr w:type="spellStart"/>
      <w:r w:rsidRPr="00172406">
        <w:rPr>
          <w:rFonts w:ascii="Arial" w:hAnsi="Arial" w:cs="Arial"/>
          <w:sz w:val="22"/>
          <w:szCs w:val="22"/>
        </w:rPr>
        <w:t>dukung</w:t>
      </w:r>
      <w:proofErr w:type="spellEnd"/>
      <w:r w:rsidRPr="00172406">
        <w:rPr>
          <w:rFonts w:ascii="Arial" w:hAnsi="Arial" w:cs="Arial"/>
          <w:sz w:val="22"/>
          <w:szCs w:val="22"/>
        </w:rPr>
        <w:t xml:space="preserve">, dan </w:t>
      </w:r>
      <w:proofErr w:type="spellStart"/>
      <w:r w:rsidRPr="00172406">
        <w:rPr>
          <w:rFonts w:ascii="Arial" w:hAnsi="Arial" w:cs="Arial"/>
          <w:sz w:val="22"/>
          <w:szCs w:val="22"/>
        </w:rPr>
        <w:t>mekanisme</w:t>
      </w:r>
      <w:proofErr w:type="spellEnd"/>
      <w:r w:rsidRPr="00172406">
        <w:rPr>
          <w:rFonts w:ascii="Arial" w:hAnsi="Arial" w:cs="Arial"/>
          <w:sz w:val="22"/>
          <w:szCs w:val="22"/>
        </w:rPr>
        <w:t xml:space="preserve"> </w:t>
      </w:r>
      <w:proofErr w:type="spellStart"/>
      <w:r w:rsidR="0068430E">
        <w:rPr>
          <w:rFonts w:ascii="Arial" w:hAnsi="Arial" w:cs="Arial"/>
          <w:sz w:val="22"/>
          <w:szCs w:val="22"/>
        </w:rPr>
        <w:t>pengenaan</w:t>
      </w:r>
      <w:proofErr w:type="spellEnd"/>
      <w:r w:rsidR="0068430E">
        <w:rPr>
          <w:rFonts w:ascii="Arial" w:hAnsi="Arial" w:cs="Arial"/>
          <w:sz w:val="22"/>
          <w:szCs w:val="22"/>
        </w:rPr>
        <w:t xml:space="preserve"> </w:t>
      </w:r>
      <w:proofErr w:type="spellStart"/>
      <w:r w:rsidRPr="00172406">
        <w:rPr>
          <w:rFonts w:ascii="Arial" w:hAnsi="Arial" w:cs="Arial"/>
          <w:sz w:val="22"/>
          <w:szCs w:val="22"/>
        </w:rPr>
        <w:t>sanksi</w:t>
      </w:r>
      <w:proofErr w:type="spellEnd"/>
      <w:r w:rsidRPr="00172406">
        <w:rPr>
          <w:rFonts w:ascii="Arial" w:hAnsi="Arial" w:cs="Arial"/>
          <w:sz w:val="22"/>
          <w:szCs w:val="22"/>
        </w:rPr>
        <w:t>/</w:t>
      </w:r>
      <w:proofErr w:type="spellStart"/>
      <w:r w:rsidRPr="00172406">
        <w:rPr>
          <w:rFonts w:ascii="Arial" w:hAnsi="Arial" w:cs="Arial"/>
          <w:sz w:val="22"/>
          <w:szCs w:val="22"/>
        </w:rPr>
        <w:t>in</w:t>
      </w:r>
      <w:r w:rsidR="0068430E">
        <w:rPr>
          <w:rFonts w:ascii="Arial" w:hAnsi="Arial" w:cs="Arial"/>
          <w:sz w:val="22"/>
          <w:szCs w:val="22"/>
        </w:rPr>
        <w:t>s</w:t>
      </w:r>
      <w:r w:rsidRPr="00172406">
        <w:rPr>
          <w:rFonts w:ascii="Arial" w:hAnsi="Arial" w:cs="Arial"/>
          <w:sz w:val="22"/>
          <w:szCs w:val="22"/>
        </w:rPr>
        <w:t>enti</w:t>
      </w:r>
      <w:r w:rsidR="0068430E">
        <w:rPr>
          <w:rFonts w:ascii="Arial" w:hAnsi="Arial" w:cs="Arial"/>
          <w:sz w:val="22"/>
          <w:szCs w:val="22"/>
        </w:rPr>
        <w:t>f</w:t>
      </w:r>
      <w:proofErr w:type="spellEnd"/>
      <w:r w:rsidRPr="00172406">
        <w:rPr>
          <w:rFonts w:ascii="Arial" w:hAnsi="Arial" w:cs="Arial"/>
          <w:sz w:val="22"/>
          <w:szCs w:val="22"/>
        </w:rPr>
        <w:t xml:space="preserve"> yang </w:t>
      </w:r>
      <w:proofErr w:type="spellStart"/>
      <w:r w:rsidRPr="00172406">
        <w:rPr>
          <w:rFonts w:ascii="Arial" w:hAnsi="Arial" w:cs="Arial"/>
          <w:sz w:val="22"/>
          <w:szCs w:val="22"/>
        </w:rPr>
        <w:t>efektif</w:t>
      </w:r>
      <w:proofErr w:type="spellEnd"/>
      <w:r w:rsidRPr="00172406">
        <w:rPr>
          <w:rFonts w:ascii="Arial" w:hAnsi="Arial" w:cs="Arial"/>
          <w:sz w:val="22"/>
          <w:szCs w:val="22"/>
        </w:rPr>
        <w:t>.</w:t>
      </w:r>
    </w:p>
    <w:p w14:paraId="201DD2C3" w14:textId="494457DF" w:rsidR="00DD3747" w:rsidRPr="009A42C3" w:rsidRDefault="00DD3747" w:rsidP="00B31407">
      <w:pPr>
        <w:pStyle w:val="Pa28"/>
        <w:spacing w:line="360" w:lineRule="auto"/>
        <w:ind w:firstLine="720"/>
        <w:jc w:val="both"/>
        <w:rPr>
          <w:rFonts w:ascii="Arial" w:hAnsi="Arial" w:cs="Arial"/>
          <w:color w:val="000000"/>
          <w:sz w:val="22"/>
          <w:szCs w:val="22"/>
          <w:lang w:val="sv-FI"/>
        </w:rPr>
      </w:pPr>
      <w:r w:rsidRPr="009A42C3">
        <w:rPr>
          <w:rFonts w:ascii="Arial" w:hAnsi="Arial" w:cs="Arial"/>
          <w:color w:val="000000"/>
          <w:sz w:val="22"/>
          <w:szCs w:val="22"/>
          <w:lang w:val="sv-FI"/>
        </w:rPr>
        <w:t>Aturan agregasi (</w:t>
      </w:r>
      <w:r w:rsidRPr="009A42C3">
        <w:rPr>
          <w:rFonts w:ascii="Arial" w:hAnsi="Arial" w:cs="Arial"/>
          <w:i/>
          <w:iCs/>
          <w:color w:val="000000"/>
          <w:sz w:val="22"/>
          <w:szCs w:val="22"/>
          <w:lang w:val="sv-FI"/>
        </w:rPr>
        <w:t>agregation rules</w:t>
      </w:r>
      <w:r w:rsidRPr="009A42C3">
        <w:rPr>
          <w:rFonts w:ascii="Arial" w:hAnsi="Arial" w:cs="Arial"/>
          <w:color w:val="000000"/>
          <w:sz w:val="22"/>
          <w:szCs w:val="22"/>
          <w:lang w:val="sv-FI"/>
        </w:rPr>
        <w:t>) adalah peraturan tentang jenis tindakan tertentu yang dilakukan pada tahap pengambilan keputusan (Ostrom, 2005). Aturan agregasi mengatur bagaimana cara pengambilan keputusan di dalam suatu kelompok atau organisasi, apakah diserahkan kepada seseorang yang memiliki posisi tertentu atau melalui mekanisme lain yang melibatkan seluruh partisipan.</w:t>
      </w:r>
      <w:r w:rsidR="00D17C7C" w:rsidRPr="009A42C3">
        <w:rPr>
          <w:rFonts w:ascii="Arial" w:hAnsi="Arial" w:cs="Arial"/>
          <w:color w:val="000000"/>
          <w:sz w:val="22"/>
          <w:szCs w:val="22"/>
          <w:lang w:val="sv-FI"/>
        </w:rPr>
        <w:t xml:space="preserve"> </w:t>
      </w:r>
      <w:r w:rsidRPr="009A42C3">
        <w:rPr>
          <w:rFonts w:ascii="Arial" w:hAnsi="Arial" w:cs="Arial"/>
          <w:color w:val="000000"/>
          <w:sz w:val="22"/>
          <w:szCs w:val="22"/>
          <w:lang w:val="sv-FI"/>
        </w:rPr>
        <w:t>Hasil analisis pasal dalam ketiga peraturan</w:t>
      </w:r>
      <w:r w:rsidR="00D17C7C" w:rsidRPr="009A42C3">
        <w:rPr>
          <w:rFonts w:ascii="Arial" w:hAnsi="Arial" w:cs="Arial"/>
          <w:color w:val="000000"/>
          <w:sz w:val="22"/>
          <w:szCs w:val="22"/>
          <w:lang w:val="sv-FI"/>
        </w:rPr>
        <w:t xml:space="preserve"> perundang-undangan </w:t>
      </w:r>
      <w:r w:rsidRPr="009A42C3">
        <w:rPr>
          <w:rFonts w:ascii="Arial" w:hAnsi="Arial" w:cs="Arial"/>
          <w:color w:val="000000"/>
          <w:sz w:val="22"/>
          <w:szCs w:val="22"/>
          <w:lang w:val="sv-FI"/>
        </w:rPr>
        <w:t>menunjukkan bahwa belum ada aturan agregasi. Hal ini merupakan suatu kelemahan peraturan-peraturan tersebut mengingat pentingnya mekanisme “jalan keluar” ketika terjadi ketidakmufakatan antara partisipan.</w:t>
      </w:r>
    </w:p>
    <w:p w14:paraId="610A3A0B" w14:textId="0C91FB0F" w:rsidR="009C74C8" w:rsidRPr="009A42C3" w:rsidRDefault="009C74C8" w:rsidP="00B31407">
      <w:pPr>
        <w:spacing w:after="0" w:line="360" w:lineRule="auto"/>
        <w:ind w:firstLine="720"/>
        <w:jc w:val="both"/>
        <w:rPr>
          <w:rFonts w:ascii="Arial" w:hAnsi="Arial" w:cs="Arial"/>
          <w:lang w:val="sv-FI"/>
        </w:rPr>
      </w:pPr>
      <w:r w:rsidRPr="009A42C3">
        <w:rPr>
          <w:rFonts w:ascii="Arial" w:hAnsi="Arial" w:cs="Arial"/>
          <w:color w:val="000000"/>
          <w:lang w:val="sv-FI"/>
        </w:rPr>
        <w:t>Hasil analisis pasal dalam ketiga peraturan menunjukkan bahwa belum ada aturan agregasi. Hal ini merupakan suatu kelemahan peraturan-peraturan tersebut mengingat pentingnya mekanisme “jalan keluar” ketika terjadi ketidakmufakatan antara partisipan.</w:t>
      </w:r>
    </w:p>
    <w:p w14:paraId="1C1D5689" w14:textId="0EDCF568" w:rsidR="00DD3747" w:rsidRPr="009A42C3" w:rsidRDefault="00DD3747" w:rsidP="00B31407">
      <w:pPr>
        <w:pStyle w:val="Pa28"/>
        <w:spacing w:line="360" w:lineRule="auto"/>
        <w:ind w:firstLine="720"/>
        <w:jc w:val="both"/>
        <w:rPr>
          <w:rFonts w:ascii="Arial" w:hAnsi="Arial" w:cs="Arial"/>
          <w:color w:val="000000"/>
          <w:sz w:val="22"/>
          <w:szCs w:val="22"/>
          <w:lang w:val="sv-FI"/>
        </w:rPr>
      </w:pPr>
      <w:r w:rsidRPr="009A42C3">
        <w:rPr>
          <w:rFonts w:ascii="Arial" w:hAnsi="Arial" w:cs="Arial"/>
          <w:color w:val="000000"/>
          <w:sz w:val="22"/>
          <w:szCs w:val="22"/>
          <w:lang w:val="sv-FI"/>
        </w:rPr>
        <w:t>Aturan informasi (</w:t>
      </w:r>
      <w:r w:rsidRPr="009A42C3">
        <w:rPr>
          <w:rFonts w:ascii="Arial" w:hAnsi="Arial" w:cs="Arial"/>
          <w:i/>
          <w:iCs/>
          <w:color w:val="000000"/>
          <w:sz w:val="22"/>
          <w:szCs w:val="22"/>
          <w:lang w:val="sv-FI"/>
        </w:rPr>
        <w:t>information rules</w:t>
      </w:r>
      <w:r w:rsidRPr="009A42C3">
        <w:rPr>
          <w:rFonts w:ascii="Arial" w:hAnsi="Arial" w:cs="Arial"/>
          <w:color w:val="000000"/>
          <w:sz w:val="22"/>
          <w:szCs w:val="22"/>
          <w:lang w:val="sv-FI"/>
        </w:rPr>
        <w:t xml:space="preserve">) adalah peraturan </w:t>
      </w:r>
      <w:r w:rsidR="00D17C7C" w:rsidRPr="009A42C3">
        <w:rPr>
          <w:rFonts w:ascii="Arial" w:hAnsi="Arial" w:cs="Arial"/>
          <w:color w:val="000000"/>
          <w:sz w:val="22"/>
          <w:szCs w:val="22"/>
          <w:lang w:val="sv-FI"/>
        </w:rPr>
        <w:t xml:space="preserve">perundang-undangan </w:t>
      </w:r>
      <w:r w:rsidRPr="009A42C3">
        <w:rPr>
          <w:rFonts w:ascii="Arial" w:hAnsi="Arial" w:cs="Arial"/>
          <w:color w:val="000000"/>
          <w:sz w:val="22"/>
          <w:szCs w:val="22"/>
          <w:lang w:val="sv-FI"/>
        </w:rPr>
        <w:t xml:space="preserve">yang mengatur tingkat informasi yang tersedia, mengotorisasi saluran informasi, menetapkan kewajiban, </w:t>
      </w:r>
      <w:r w:rsidR="00D17C7C" w:rsidRPr="009A42C3">
        <w:rPr>
          <w:rFonts w:ascii="Arial" w:hAnsi="Arial" w:cs="Arial"/>
          <w:color w:val="000000"/>
          <w:sz w:val="22"/>
          <w:szCs w:val="22"/>
          <w:lang w:val="sv-FI"/>
        </w:rPr>
        <w:t>peri</w:t>
      </w:r>
      <w:r w:rsidRPr="009A42C3">
        <w:rPr>
          <w:rFonts w:ascii="Arial" w:hAnsi="Arial" w:cs="Arial"/>
          <w:color w:val="000000"/>
          <w:sz w:val="22"/>
          <w:szCs w:val="22"/>
          <w:lang w:val="sv-FI"/>
        </w:rPr>
        <w:t>izin</w:t>
      </w:r>
      <w:r w:rsidR="00D17C7C" w:rsidRPr="009A42C3">
        <w:rPr>
          <w:rFonts w:ascii="Arial" w:hAnsi="Arial" w:cs="Arial"/>
          <w:color w:val="000000"/>
          <w:sz w:val="22"/>
          <w:szCs w:val="22"/>
          <w:lang w:val="sv-FI"/>
        </w:rPr>
        <w:t>an</w:t>
      </w:r>
      <w:r w:rsidRPr="009A42C3">
        <w:rPr>
          <w:rFonts w:ascii="Arial" w:hAnsi="Arial" w:cs="Arial"/>
          <w:color w:val="000000"/>
          <w:sz w:val="22"/>
          <w:szCs w:val="22"/>
          <w:lang w:val="sv-FI"/>
        </w:rPr>
        <w:t>,</w:t>
      </w:r>
      <w:r w:rsidR="00D17C7C" w:rsidRPr="009A42C3">
        <w:rPr>
          <w:rFonts w:ascii="Arial" w:hAnsi="Arial" w:cs="Arial"/>
          <w:color w:val="000000"/>
          <w:sz w:val="22"/>
          <w:szCs w:val="22"/>
          <w:lang w:val="sv-FI"/>
        </w:rPr>
        <w:t>dan/</w:t>
      </w:r>
      <w:r w:rsidRPr="009A42C3">
        <w:rPr>
          <w:rFonts w:ascii="Arial" w:hAnsi="Arial" w:cs="Arial"/>
          <w:color w:val="000000"/>
          <w:sz w:val="22"/>
          <w:szCs w:val="22"/>
          <w:lang w:val="sv-FI"/>
        </w:rPr>
        <w:t xml:space="preserve">atau larangan untuk berkomunikasi dengan partisipan pada tahap keputusan tertentu dan menetapkan bahasa yang digunakan dalam berkomunikasi (Ostrom, 2005). Berdasarkan analisis </w:t>
      </w:r>
      <w:r w:rsidR="00D17C7C" w:rsidRPr="009A42C3">
        <w:rPr>
          <w:rFonts w:ascii="Arial" w:hAnsi="Arial" w:cs="Arial"/>
          <w:color w:val="000000"/>
          <w:sz w:val="22"/>
          <w:szCs w:val="22"/>
          <w:lang w:val="sv-FI"/>
        </w:rPr>
        <w:t xml:space="preserve">pada </w:t>
      </w:r>
      <w:r w:rsidRPr="009A42C3">
        <w:rPr>
          <w:rFonts w:ascii="Arial" w:hAnsi="Arial" w:cs="Arial"/>
          <w:color w:val="000000"/>
          <w:sz w:val="22"/>
          <w:szCs w:val="22"/>
          <w:lang w:val="sv-FI"/>
        </w:rPr>
        <w:t>pasal</w:t>
      </w:r>
      <w:r w:rsidR="00D17C7C" w:rsidRPr="009A42C3">
        <w:rPr>
          <w:rFonts w:ascii="Arial" w:hAnsi="Arial" w:cs="Arial"/>
          <w:color w:val="000000"/>
          <w:sz w:val="22"/>
          <w:szCs w:val="22"/>
          <w:lang w:val="sv-FI"/>
        </w:rPr>
        <w:t>-pasal di</w:t>
      </w:r>
      <w:r w:rsidRPr="009A42C3">
        <w:rPr>
          <w:rFonts w:ascii="Arial" w:hAnsi="Arial" w:cs="Arial"/>
          <w:color w:val="000000"/>
          <w:sz w:val="22"/>
          <w:szCs w:val="22"/>
          <w:lang w:val="sv-FI"/>
        </w:rPr>
        <w:t xml:space="preserve"> ketiga peraturan</w:t>
      </w:r>
      <w:r w:rsidR="00D17C7C" w:rsidRPr="009A42C3">
        <w:rPr>
          <w:rFonts w:ascii="Arial" w:hAnsi="Arial" w:cs="Arial"/>
          <w:color w:val="000000"/>
          <w:sz w:val="22"/>
          <w:szCs w:val="22"/>
          <w:lang w:val="sv-FI"/>
        </w:rPr>
        <w:t xml:space="preserve"> perundang-undangan tersebut</w:t>
      </w:r>
      <w:r w:rsidRPr="009A42C3">
        <w:rPr>
          <w:rFonts w:ascii="Arial" w:hAnsi="Arial" w:cs="Arial"/>
          <w:color w:val="000000"/>
          <w:sz w:val="22"/>
          <w:szCs w:val="22"/>
          <w:lang w:val="sv-FI"/>
        </w:rPr>
        <w:t xml:space="preserve">, tidak ditemukan pasal-pasal tentang aturan informasi atau mekanisme bagaimana informasi dikirim atau diterima. </w:t>
      </w:r>
      <w:r w:rsidR="00D17C7C" w:rsidRPr="009A42C3">
        <w:rPr>
          <w:rFonts w:ascii="Arial" w:hAnsi="Arial" w:cs="Arial"/>
          <w:color w:val="000000"/>
          <w:sz w:val="22"/>
          <w:szCs w:val="22"/>
          <w:lang w:val="sv-FI"/>
        </w:rPr>
        <w:t xml:space="preserve"> </w:t>
      </w:r>
      <w:r w:rsidRPr="009A42C3">
        <w:rPr>
          <w:rFonts w:ascii="Arial" w:hAnsi="Arial" w:cs="Arial"/>
          <w:color w:val="000000"/>
          <w:sz w:val="22"/>
          <w:szCs w:val="22"/>
          <w:lang w:val="sv-FI"/>
        </w:rPr>
        <w:t xml:space="preserve">Mekanisme penyampaian informasi mengenai proses perizinan pemanfaatan </w:t>
      </w:r>
      <w:r w:rsidR="00D17C7C" w:rsidRPr="009A42C3">
        <w:rPr>
          <w:rFonts w:ascii="Arial" w:hAnsi="Arial" w:cs="Arial"/>
          <w:color w:val="000000"/>
          <w:sz w:val="22"/>
          <w:szCs w:val="22"/>
          <w:lang w:val="sv-FI"/>
        </w:rPr>
        <w:t>ruang laut</w:t>
      </w:r>
      <w:r w:rsidR="00F367EC" w:rsidRPr="009A42C3">
        <w:rPr>
          <w:rFonts w:ascii="Arial" w:hAnsi="Arial" w:cs="Arial"/>
          <w:color w:val="000000"/>
          <w:sz w:val="22"/>
          <w:szCs w:val="22"/>
          <w:lang w:val="sv-FI"/>
        </w:rPr>
        <w:t xml:space="preserve"> sebagai persyaratan dasar perizinan</w:t>
      </w:r>
      <w:r w:rsidR="00D17C7C" w:rsidRPr="009A42C3">
        <w:rPr>
          <w:rFonts w:ascii="Arial" w:hAnsi="Arial" w:cs="Arial"/>
          <w:color w:val="000000"/>
          <w:sz w:val="22"/>
          <w:szCs w:val="22"/>
          <w:lang w:val="sv-FI"/>
        </w:rPr>
        <w:t xml:space="preserve">, </w:t>
      </w:r>
      <w:r w:rsidR="0034562B">
        <w:rPr>
          <w:rFonts w:ascii="Arial" w:hAnsi="Arial" w:cs="Arial"/>
          <w:color w:val="000000"/>
          <w:sz w:val="22"/>
          <w:szCs w:val="22"/>
          <w:lang w:val="sv-FI"/>
        </w:rPr>
        <w:t xml:space="preserve">dan </w:t>
      </w:r>
      <w:r w:rsidR="00D17C7C" w:rsidRPr="009A42C3">
        <w:rPr>
          <w:rFonts w:ascii="Arial" w:hAnsi="Arial" w:cs="Arial"/>
          <w:color w:val="000000"/>
          <w:sz w:val="22"/>
          <w:szCs w:val="22"/>
          <w:lang w:val="sv-FI"/>
        </w:rPr>
        <w:t xml:space="preserve">perizinan berusaha </w:t>
      </w:r>
      <w:r w:rsidR="00F367EC" w:rsidRPr="009A42C3">
        <w:rPr>
          <w:rFonts w:ascii="Arial" w:hAnsi="Arial" w:cs="Arial"/>
          <w:color w:val="000000"/>
          <w:sz w:val="22"/>
          <w:szCs w:val="22"/>
          <w:lang w:val="sv-FI"/>
        </w:rPr>
        <w:t xml:space="preserve">terkait </w:t>
      </w:r>
      <w:r w:rsidR="00D17C7C" w:rsidRPr="009A42C3">
        <w:rPr>
          <w:rFonts w:ascii="Arial" w:hAnsi="Arial" w:cs="Arial"/>
          <w:color w:val="000000"/>
          <w:sz w:val="22"/>
          <w:szCs w:val="22"/>
          <w:lang w:val="sv-FI"/>
        </w:rPr>
        <w:t>di K</w:t>
      </w:r>
      <w:r w:rsidR="0034562B">
        <w:rPr>
          <w:rFonts w:ascii="Arial" w:hAnsi="Arial" w:cs="Arial"/>
          <w:color w:val="000000"/>
          <w:sz w:val="22"/>
          <w:szCs w:val="22"/>
          <w:lang w:val="sv-FI"/>
        </w:rPr>
        <w:t>KP</w:t>
      </w:r>
      <w:r w:rsidR="00F367EC" w:rsidRPr="009A42C3">
        <w:rPr>
          <w:rFonts w:ascii="Arial" w:hAnsi="Arial" w:cs="Arial"/>
          <w:color w:val="000000"/>
          <w:sz w:val="22"/>
          <w:szCs w:val="22"/>
          <w:lang w:val="sv-FI"/>
        </w:rPr>
        <w:t xml:space="preserve"> Gilimatra – NTB </w:t>
      </w:r>
      <w:r w:rsidRPr="009A42C3">
        <w:rPr>
          <w:rFonts w:ascii="Arial" w:hAnsi="Arial" w:cs="Arial"/>
          <w:color w:val="000000"/>
          <w:sz w:val="22"/>
          <w:szCs w:val="22"/>
          <w:lang w:val="sv-FI"/>
        </w:rPr>
        <w:t xml:space="preserve">diserahkan kepada </w:t>
      </w:r>
      <w:r w:rsidR="00F367EC" w:rsidRPr="009A42C3">
        <w:rPr>
          <w:rFonts w:ascii="Arial" w:hAnsi="Arial" w:cs="Arial"/>
          <w:color w:val="000000"/>
          <w:sz w:val="22"/>
          <w:szCs w:val="22"/>
          <w:lang w:val="sv-FI"/>
        </w:rPr>
        <w:t xml:space="preserve">BKKPN </w:t>
      </w:r>
      <w:r w:rsidR="00D17C7C" w:rsidRPr="009A42C3">
        <w:rPr>
          <w:rFonts w:ascii="Arial" w:hAnsi="Arial" w:cs="Arial"/>
          <w:color w:val="000000"/>
          <w:sz w:val="22"/>
          <w:szCs w:val="22"/>
          <w:lang w:val="sv-FI"/>
        </w:rPr>
        <w:t>Kupang</w:t>
      </w:r>
      <w:r w:rsidR="00F367EC" w:rsidRPr="009A42C3">
        <w:rPr>
          <w:rFonts w:ascii="Arial" w:hAnsi="Arial" w:cs="Arial"/>
          <w:color w:val="000000"/>
          <w:sz w:val="22"/>
          <w:szCs w:val="22"/>
          <w:lang w:val="sv-FI"/>
        </w:rPr>
        <w:t xml:space="preserve"> sebagai Unit Pelaksana Teknis (UPT) dibawah Di</w:t>
      </w:r>
      <w:r w:rsidR="0034562B">
        <w:rPr>
          <w:rFonts w:ascii="Arial" w:hAnsi="Arial" w:cs="Arial"/>
          <w:color w:val="000000"/>
          <w:sz w:val="22"/>
          <w:szCs w:val="22"/>
          <w:lang w:val="sv-FI"/>
        </w:rPr>
        <w:t>rektoar Jenderal</w:t>
      </w:r>
      <w:r w:rsidR="00F367EC" w:rsidRPr="009A42C3">
        <w:rPr>
          <w:rFonts w:ascii="Arial" w:hAnsi="Arial" w:cs="Arial"/>
          <w:color w:val="000000"/>
          <w:sz w:val="22"/>
          <w:szCs w:val="22"/>
          <w:lang w:val="sv-FI"/>
        </w:rPr>
        <w:t xml:space="preserve"> Pengelolaan Kelautan dan Ruang Laut – KKP </w:t>
      </w:r>
      <w:r w:rsidRPr="009A42C3">
        <w:rPr>
          <w:rFonts w:ascii="Arial" w:hAnsi="Arial" w:cs="Arial"/>
          <w:color w:val="000000"/>
          <w:sz w:val="22"/>
          <w:szCs w:val="22"/>
          <w:lang w:val="sv-FI"/>
        </w:rPr>
        <w:t xml:space="preserve">yang mengelola </w:t>
      </w:r>
      <w:r w:rsidR="0034562B">
        <w:rPr>
          <w:rFonts w:ascii="Arial" w:hAnsi="Arial" w:cs="Arial"/>
          <w:color w:val="000000"/>
          <w:sz w:val="22"/>
          <w:szCs w:val="22"/>
          <w:lang w:val="sv-FI"/>
        </w:rPr>
        <w:t>KKP</w:t>
      </w:r>
      <w:r w:rsidR="00D17C7C" w:rsidRPr="009A42C3">
        <w:rPr>
          <w:rFonts w:ascii="Arial" w:hAnsi="Arial" w:cs="Arial"/>
          <w:color w:val="000000"/>
          <w:sz w:val="22"/>
          <w:szCs w:val="22"/>
          <w:lang w:val="sv-FI"/>
        </w:rPr>
        <w:t xml:space="preserve"> Gili Matra</w:t>
      </w:r>
      <w:r w:rsidRPr="009A42C3">
        <w:rPr>
          <w:rFonts w:ascii="Arial" w:hAnsi="Arial" w:cs="Arial"/>
          <w:color w:val="000000"/>
          <w:sz w:val="22"/>
          <w:szCs w:val="22"/>
          <w:lang w:val="sv-FI"/>
        </w:rPr>
        <w:t>. Situasi umum arena aksi menggambarkan bahwa tidak semua masyarakat, baik pengguna nonkomersial maupun komersial memahami aturan perizinan pemanfaatan air sehingga mekanisme bagaimana informasi dikirim atau diterima oleh para partisipan sebaiknya diatur dan ditekankan dalam peraturan.</w:t>
      </w:r>
    </w:p>
    <w:p w14:paraId="03F74AE6" w14:textId="76A270CA" w:rsidR="00EF2960" w:rsidRDefault="00EF2960" w:rsidP="00B31407">
      <w:pPr>
        <w:pStyle w:val="Pa28"/>
        <w:spacing w:line="360" w:lineRule="auto"/>
        <w:ind w:firstLine="720"/>
        <w:jc w:val="both"/>
        <w:rPr>
          <w:rFonts w:ascii="Arial" w:hAnsi="Arial" w:cs="Arial"/>
          <w:color w:val="000000"/>
          <w:sz w:val="22"/>
          <w:szCs w:val="22"/>
          <w:lang w:val="sv-FI"/>
        </w:rPr>
      </w:pPr>
      <w:commentRangeStart w:id="25"/>
      <w:commentRangeStart w:id="26"/>
      <w:r w:rsidRPr="009A42C3">
        <w:rPr>
          <w:rFonts w:ascii="Arial" w:hAnsi="Arial" w:cs="Arial"/>
          <w:color w:val="000000"/>
          <w:sz w:val="22"/>
          <w:szCs w:val="22"/>
          <w:lang w:val="sv-FI"/>
        </w:rPr>
        <w:t>Aturan lingkup (</w:t>
      </w:r>
      <w:r w:rsidRPr="009A42C3">
        <w:rPr>
          <w:rFonts w:ascii="Arial" w:hAnsi="Arial" w:cs="Arial"/>
          <w:i/>
          <w:iCs/>
          <w:color w:val="000000"/>
          <w:sz w:val="22"/>
          <w:szCs w:val="22"/>
          <w:lang w:val="sv-FI"/>
        </w:rPr>
        <w:t>scope</w:t>
      </w:r>
      <w:r w:rsidR="00E9288E" w:rsidRPr="009A42C3">
        <w:rPr>
          <w:rFonts w:ascii="Arial" w:hAnsi="Arial" w:cs="Arial"/>
          <w:i/>
          <w:iCs/>
          <w:color w:val="000000"/>
          <w:sz w:val="22"/>
          <w:szCs w:val="22"/>
          <w:lang w:val="sv-FI"/>
        </w:rPr>
        <w:t xml:space="preserve"> </w:t>
      </w:r>
      <w:r w:rsidRPr="009A42C3">
        <w:rPr>
          <w:rFonts w:ascii="Arial" w:hAnsi="Arial" w:cs="Arial"/>
          <w:i/>
          <w:iCs/>
          <w:color w:val="000000"/>
          <w:sz w:val="22"/>
          <w:szCs w:val="22"/>
          <w:lang w:val="sv-FI"/>
        </w:rPr>
        <w:t>rules</w:t>
      </w:r>
      <w:r w:rsidRPr="009A42C3">
        <w:rPr>
          <w:rFonts w:ascii="Arial" w:hAnsi="Arial" w:cs="Arial"/>
          <w:color w:val="000000"/>
          <w:sz w:val="22"/>
          <w:szCs w:val="22"/>
          <w:lang w:val="sv-FI"/>
        </w:rPr>
        <w:t>) adalah peraturan yang mengatur tindakan atau keadaan yang memengaruhi variabel hasil yang “harus”, “tidak boleh”, atau “mungkin</w:t>
      </w:r>
      <w:commentRangeEnd w:id="25"/>
      <w:r w:rsidR="00FE0AFC">
        <w:rPr>
          <w:rStyle w:val="CommentReference"/>
          <w:rFonts w:asciiTheme="minorHAnsi" w:hAnsiTheme="minorHAnsi" w:cstheme="minorBidi"/>
          <w:kern w:val="2"/>
        </w:rPr>
        <w:commentReference w:id="25"/>
      </w:r>
      <w:commentRangeEnd w:id="26"/>
      <w:r w:rsidR="00463DCD">
        <w:rPr>
          <w:rStyle w:val="CommentReference"/>
          <w:rFonts w:asciiTheme="minorHAnsi" w:hAnsiTheme="minorHAnsi" w:cstheme="minorBidi"/>
          <w:kern w:val="2"/>
        </w:rPr>
        <w:commentReference w:id="26"/>
      </w:r>
      <w:r w:rsidRPr="009A42C3">
        <w:rPr>
          <w:rFonts w:ascii="Arial" w:hAnsi="Arial" w:cs="Arial"/>
          <w:color w:val="000000"/>
          <w:sz w:val="22"/>
          <w:szCs w:val="22"/>
          <w:lang w:val="sv-FI"/>
        </w:rPr>
        <w:t>” terpengaruh sebagai akibat dari tindakan yang diambil dalam suatu situasi (Ostrom, 2005). Dalam Per</w:t>
      </w:r>
      <w:r w:rsidR="0034562B">
        <w:rPr>
          <w:rFonts w:ascii="Arial" w:hAnsi="Arial" w:cs="Arial"/>
          <w:color w:val="000000"/>
          <w:sz w:val="22"/>
          <w:szCs w:val="22"/>
          <w:lang w:val="sv-FI"/>
        </w:rPr>
        <w:t>men</w:t>
      </w:r>
      <w:r w:rsidR="00D17C7C" w:rsidRPr="009A42C3">
        <w:rPr>
          <w:rFonts w:ascii="Arial" w:hAnsi="Arial" w:cs="Arial"/>
          <w:color w:val="000000"/>
          <w:sz w:val="22"/>
          <w:szCs w:val="22"/>
          <w:lang w:val="sv-FI"/>
        </w:rPr>
        <w:t xml:space="preserve"> KP</w:t>
      </w:r>
      <w:r w:rsidRPr="009A42C3">
        <w:rPr>
          <w:rFonts w:ascii="Arial" w:hAnsi="Arial" w:cs="Arial"/>
          <w:color w:val="000000"/>
          <w:sz w:val="22"/>
          <w:szCs w:val="22"/>
          <w:lang w:val="sv-FI"/>
        </w:rPr>
        <w:t xml:space="preserve"> No. </w:t>
      </w:r>
      <w:r w:rsidR="00D17C7C" w:rsidRPr="009A42C3">
        <w:rPr>
          <w:rFonts w:ascii="Arial" w:hAnsi="Arial" w:cs="Arial"/>
          <w:color w:val="000000"/>
          <w:sz w:val="22"/>
          <w:szCs w:val="22"/>
          <w:lang w:val="sv-FI"/>
        </w:rPr>
        <w:t>28 Tahun 2021</w:t>
      </w:r>
      <w:r w:rsidRPr="009A42C3">
        <w:rPr>
          <w:rFonts w:ascii="Arial" w:hAnsi="Arial" w:cs="Arial"/>
          <w:color w:val="000000"/>
          <w:sz w:val="22"/>
          <w:szCs w:val="22"/>
          <w:lang w:val="sv-FI"/>
        </w:rPr>
        <w:t>, pemanfaatan</w:t>
      </w:r>
      <w:r w:rsidR="00D17C7C" w:rsidRPr="009A42C3">
        <w:rPr>
          <w:rFonts w:ascii="Arial" w:hAnsi="Arial" w:cs="Arial"/>
          <w:color w:val="000000"/>
          <w:sz w:val="22"/>
          <w:szCs w:val="22"/>
          <w:lang w:val="sv-FI"/>
        </w:rPr>
        <w:t xml:space="preserve"> ruang laut</w:t>
      </w:r>
      <w:r w:rsidRPr="009A42C3">
        <w:rPr>
          <w:rFonts w:ascii="Arial" w:hAnsi="Arial" w:cs="Arial"/>
          <w:color w:val="000000"/>
          <w:sz w:val="22"/>
          <w:szCs w:val="22"/>
          <w:lang w:val="sv-FI"/>
        </w:rPr>
        <w:t xml:space="preserve"> diklasifikasikan menjadi kegiatan non </w:t>
      </w:r>
      <w:r w:rsidR="00DF33DD">
        <w:rPr>
          <w:rFonts w:ascii="Arial" w:hAnsi="Arial" w:cs="Arial"/>
          <w:color w:val="000000"/>
          <w:sz w:val="22"/>
          <w:szCs w:val="22"/>
          <w:lang w:val="sv-FI"/>
        </w:rPr>
        <w:t>berusaha dan kegiatan berusaha, termasuk kegiatan wisata bahari</w:t>
      </w:r>
      <w:r w:rsidR="00C02564" w:rsidRPr="009A42C3">
        <w:rPr>
          <w:rFonts w:ascii="Arial" w:hAnsi="Arial" w:cs="Arial"/>
          <w:color w:val="000000"/>
          <w:sz w:val="22"/>
          <w:szCs w:val="22"/>
          <w:lang w:val="sv-FI"/>
        </w:rPr>
        <w:t xml:space="preserve"> di K</w:t>
      </w:r>
      <w:r w:rsidR="00DF33DD">
        <w:rPr>
          <w:rFonts w:ascii="Arial" w:hAnsi="Arial" w:cs="Arial"/>
          <w:color w:val="000000"/>
          <w:sz w:val="22"/>
          <w:szCs w:val="22"/>
          <w:lang w:val="sv-FI"/>
        </w:rPr>
        <w:t>KP</w:t>
      </w:r>
      <w:r w:rsidR="00C02564" w:rsidRPr="009A42C3">
        <w:rPr>
          <w:rFonts w:ascii="Arial" w:hAnsi="Arial" w:cs="Arial"/>
          <w:color w:val="000000"/>
          <w:sz w:val="22"/>
          <w:szCs w:val="22"/>
          <w:lang w:val="sv-FI"/>
        </w:rPr>
        <w:t xml:space="preserve"> Gili</w:t>
      </w:r>
      <w:r w:rsidR="00DF33DD">
        <w:rPr>
          <w:rFonts w:ascii="Arial" w:hAnsi="Arial" w:cs="Arial"/>
          <w:color w:val="000000"/>
          <w:sz w:val="22"/>
          <w:szCs w:val="22"/>
          <w:lang w:val="sv-FI"/>
        </w:rPr>
        <w:t xml:space="preserve"> M</w:t>
      </w:r>
      <w:r w:rsidR="00C02564" w:rsidRPr="009A42C3">
        <w:rPr>
          <w:rFonts w:ascii="Arial" w:hAnsi="Arial" w:cs="Arial"/>
          <w:color w:val="000000"/>
          <w:sz w:val="22"/>
          <w:szCs w:val="22"/>
          <w:lang w:val="sv-FI"/>
        </w:rPr>
        <w:t xml:space="preserve">atra,. </w:t>
      </w:r>
      <w:r w:rsidR="00DF33DD">
        <w:rPr>
          <w:rFonts w:ascii="Arial" w:hAnsi="Arial" w:cs="Arial"/>
          <w:color w:val="000000"/>
          <w:sz w:val="22"/>
          <w:szCs w:val="22"/>
          <w:lang w:val="sv-FI"/>
        </w:rPr>
        <w:t>Beberapa contoh k</w:t>
      </w:r>
      <w:r w:rsidR="00C02564" w:rsidRPr="009A42C3">
        <w:rPr>
          <w:rFonts w:ascii="Arial" w:hAnsi="Arial" w:cs="Arial"/>
          <w:color w:val="000000"/>
          <w:sz w:val="22"/>
          <w:szCs w:val="22"/>
          <w:lang w:val="sv-FI"/>
        </w:rPr>
        <w:t xml:space="preserve">egiatan Berusaha terdiri atas </w:t>
      </w:r>
      <w:r w:rsidR="00DF33DD">
        <w:rPr>
          <w:rFonts w:ascii="Arial" w:hAnsi="Arial" w:cs="Arial"/>
          <w:color w:val="000000"/>
          <w:sz w:val="22"/>
          <w:szCs w:val="22"/>
          <w:lang w:val="sv-FI"/>
        </w:rPr>
        <w:t xml:space="preserve">kegiatan </w:t>
      </w:r>
      <w:r w:rsidR="0034562B">
        <w:rPr>
          <w:rFonts w:ascii="Arial" w:hAnsi="Arial" w:cs="Arial"/>
          <w:color w:val="000000"/>
          <w:sz w:val="22"/>
          <w:szCs w:val="22"/>
          <w:lang w:val="sv-FI"/>
        </w:rPr>
        <w:t>sistem</w:t>
      </w:r>
      <w:r w:rsidR="00C02564" w:rsidRPr="009A42C3">
        <w:rPr>
          <w:rFonts w:ascii="Arial" w:hAnsi="Arial" w:cs="Arial"/>
          <w:color w:val="000000"/>
          <w:sz w:val="22"/>
          <w:szCs w:val="22"/>
          <w:lang w:val="sv-FI"/>
        </w:rPr>
        <w:t xml:space="preserve"> komunikasi kabel bawah laut (SKKL) milik PT Telkom yang meng</w:t>
      </w:r>
      <w:r w:rsidR="00473558" w:rsidRPr="009A42C3">
        <w:rPr>
          <w:rFonts w:ascii="Arial" w:hAnsi="Arial" w:cs="Arial"/>
          <w:color w:val="000000"/>
          <w:sz w:val="22"/>
          <w:szCs w:val="22"/>
          <w:lang w:val="sv-FI"/>
        </w:rPr>
        <w:t>h</w:t>
      </w:r>
      <w:r w:rsidR="00C02564" w:rsidRPr="009A42C3">
        <w:rPr>
          <w:rFonts w:ascii="Arial" w:hAnsi="Arial" w:cs="Arial"/>
          <w:color w:val="000000"/>
          <w:sz w:val="22"/>
          <w:szCs w:val="22"/>
          <w:lang w:val="sv-FI"/>
        </w:rPr>
        <w:t xml:space="preserve">ubungkan pulau Lombok dengan 3 pulau di Gilimatra, </w:t>
      </w:r>
      <w:r w:rsidR="0034562B">
        <w:rPr>
          <w:rFonts w:ascii="Arial" w:hAnsi="Arial" w:cs="Arial"/>
          <w:color w:val="000000"/>
          <w:sz w:val="22"/>
          <w:szCs w:val="22"/>
          <w:lang w:val="sv-FI"/>
        </w:rPr>
        <w:t>penggelaran k</w:t>
      </w:r>
      <w:r w:rsidR="00C02564" w:rsidRPr="009A42C3">
        <w:rPr>
          <w:rFonts w:ascii="Arial" w:hAnsi="Arial" w:cs="Arial"/>
          <w:color w:val="000000"/>
          <w:sz w:val="22"/>
          <w:szCs w:val="22"/>
          <w:lang w:val="sv-FI"/>
        </w:rPr>
        <w:t xml:space="preserve">abel Listrik </w:t>
      </w:r>
      <w:r w:rsidR="0034562B">
        <w:rPr>
          <w:rFonts w:ascii="Arial" w:hAnsi="Arial" w:cs="Arial"/>
          <w:color w:val="000000"/>
          <w:sz w:val="22"/>
          <w:szCs w:val="22"/>
          <w:lang w:val="sv-FI"/>
        </w:rPr>
        <w:t xml:space="preserve">yang mengaliri listrik di Gili Matra </w:t>
      </w:r>
      <w:r w:rsidR="00C02564" w:rsidRPr="009A42C3">
        <w:rPr>
          <w:rFonts w:ascii="Arial" w:hAnsi="Arial" w:cs="Arial"/>
          <w:color w:val="000000"/>
          <w:sz w:val="22"/>
          <w:szCs w:val="22"/>
          <w:lang w:val="sv-FI"/>
        </w:rPr>
        <w:t>milik PLN, pipa</w:t>
      </w:r>
      <w:r w:rsidR="0034562B">
        <w:rPr>
          <w:rFonts w:ascii="Arial" w:hAnsi="Arial" w:cs="Arial"/>
          <w:color w:val="000000"/>
          <w:sz w:val="22"/>
          <w:szCs w:val="22"/>
          <w:lang w:val="sv-FI"/>
        </w:rPr>
        <w:t xml:space="preserve"> air minum</w:t>
      </w:r>
      <w:r w:rsidR="00C02564" w:rsidRPr="009A42C3">
        <w:rPr>
          <w:rFonts w:ascii="Arial" w:hAnsi="Arial" w:cs="Arial"/>
          <w:color w:val="000000"/>
          <w:sz w:val="22"/>
          <w:szCs w:val="22"/>
          <w:lang w:val="sv-FI"/>
        </w:rPr>
        <w:t xml:space="preserve"> PDAM Kab Lombok Utara</w:t>
      </w:r>
      <w:r w:rsidRPr="009A42C3">
        <w:rPr>
          <w:rFonts w:ascii="Arial" w:hAnsi="Arial" w:cs="Arial"/>
          <w:color w:val="000000"/>
          <w:sz w:val="22"/>
          <w:szCs w:val="22"/>
          <w:lang w:val="sv-FI"/>
        </w:rPr>
        <w:t xml:space="preserve">. </w:t>
      </w:r>
      <w:r w:rsidR="00C02564" w:rsidRPr="009A42C3">
        <w:rPr>
          <w:rFonts w:ascii="Arial" w:hAnsi="Arial" w:cs="Arial"/>
          <w:color w:val="000000"/>
          <w:sz w:val="22"/>
          <w:szCs w:val="22"/>
          <w:lang w:val="sv-FI"/>
        </w:rPr>
        <w:t xml:space="preserve">Sedangkan </w:t>
      </w:r>
      <w:r w:rsidR="00DF33DD">
        <w:rPr>
          <w:rFonts w:ascii="Arial" w:hAnsi="Arial" w:cs="Arial"/>
          <w:color w:val="000000"/>
          <w:sz w:val="22"/>
          <w:szCs w:val="22"/>
          <w:lang w:val="sv-FI"/>
        </w:rPr>
        <w:t>contoh k</w:t>
      </w:r>
      <w:r w:rsidR="00C02564" w:rsidRPr="009A42C3">
        <w:rPr>
          <w:rFonts w:ascii="Arial" w:hAnsi="Arial" w:cs="Arial"/>
          <w:color w:val="000000"/>
          <w:sz w:val="22"/>
          <w:szCs w:val="22"/>
          <w:lang w:val="sv-FI"/>
        </w:rPr>
        <w:t xml:space="preserve">egiatan Non berusaha </w:t>
      </w:r>
      <w:r w:rsidR="00D81194">
        <w:rPr>
          <w:rFonts w:ascii="Arial" w:hAnsi="Arial" w:cs="Arial"/>
          <w:color w:val="000000"/>
          <w:sz w:val="22"/>
          <w:szCs w:val="22"/>
          <w:lang w:val="sv-FI"/>
        </w:rPr>
        <w:t>seperti</w:t>
      </w:r>
      <w:r w:rsidR="00C02564" w:rsidRPr="009A42C3">
        <w:rPr>
          <w:rFonts w:ascii="Arial" w:hAnsi="Arial" w:cs="Arial"/>
          <w:color w:val="000000"/>
          <w:sz w:val="22"/>
          <w:szCs w:val="22"/>
          <w:lang w:val="sv-FI"/>
        </w:rPr>
        <w:t xml:space="preserve"> </w:t>
      </w:r>
      <w:r w:rsidR="0034562B">
        <w:rPr>
          <w:rFonts w:ascii="Arial" w:hAnsi="Arial" w:cs="Arial"/>
          <w:color w:val="000000"/>
          <w:sz w:val="22"/>
          <w:szCs w:val="22"/>
          <w:lang w:val="sv-FI"/>
        </w:rPr>
        <w:t>p</w:t>
      </w:r>
      <w:r w:rsidR="00C02564" w:rsidRPr="009A42C3">
        <w:rPr>
          <w:rFonts w:ascii="Arial" w:hAnsi="Arial" w:cs="Arial"/>
          <w:color w:val="000000"/>
          <w:sz w:val="22"/>
          <w:szCs w:val="22"/>
          <w:lang w:val="sv-FI"/>
        </w:rPr>
        <w:t>elabuhan di Gili</w:t>
      </w:r>
      <w:r w:rsidR="0034562B">
        <w:rPr>
          <w:rFonts w:ascii="Arial" w:hAnsi="Arial" w:cs="Arial"/>
          <w:color w:val="000000"/>
          <w:sz w:val="22"/>
          <w:szCs w:val="22"/>
          <w:lang w:val="sv-FI"/>
        </w:rPr>
        <w:t xml:space="preserve"> Trawangan</w:t>
      </w:r>
      <w:r w:rsidR="00D81194">
        <w:rPr>
          <w:rFonts w:ascii="Arial" w:hAnsi="Arial" w:cs="Arial"/>
          <w:color w:val="000000"/>
          <w:sz w:val="22"/>
          <w:szCs w:val="22"/>
          <w:lang w:val="sv-FI"/>
        </w:rPr>
        <w:t xml:space="preserve"> yang dibangun Kementerian Pehubungan dan platform wisata dan bangunan tambat kapal di Gili Air yang dibangun Kementerian Pekerjaan Umum </w:t>
      </w:r>
      <w:r w:rsidRPr="009A42C3">
        <w:rPr>
          <w:rFonts w:ascii="Arial" w:hAnsi="Arial" w:cs="Arial"/>
          <w:color w:val="000000"/>
          <w:sz w:val="22"/>
          <w:szCs w:val="22"/>
          <w:lang w:val="sv-FI"/>
        </w:rPr>
        <w:t xml:space="preserve">. </w:t>
      </w:r>
    </w:p>
    <w:p w14:paraId="3BE34B12" w14:textId="712D4241" w:rsidR="007D34CB" w:rsidRPr="00AF55B8" w:rsidRDefault="00DF33DD" w:rsidP="00B31407">
      <w:pPr>
        <w:spacing w:after="0" w:line="360" w:lineRule="auto"/>
        <w:ind w:firstLine="720"/>
        <w:jc w:val="both"/>
        <w:rPr>
          <w:rFonts w:ascii="Arial" w:eastAsia="Times New Roman" w:hAnsi="Arial" w:cs="Arial"/>
          <w:kern w:val="0"/>
          <w:lang w:eastAsia="en-ID"/>
          <w14:ligatures w14:val="none"/>
        </w:rPr>
      </w:pPr>
      <w:r w:rsidRPr="00554D84">
        <w:rPr>
          <w:rFonts w:ascii="Arial" w:hAnsi="Arial" w:cs="Arial"/>
          <w:lang w:val="sv-FI"/>
        </w:rPr>
        <w:t>Untuk mendukung keberlanjutan pemanfaatan ruang laut untuk kegiatan ekowisata di KKP Gili Matra, perlu didukung</w:t>
      </w:r>
      <w:r w:rsidR="007D34CB">
        <w:rPr>
          <w:rFonts w:ascii="Arial" w:hAnsi="Arial" w:cs="Arial"/>
          <w:lang w:val="sv-FI"/>
        </w:rPr>
        <w:t xml:space="preserve"> pengawasan dan </w:t>
      </w:r>
      <w:r w:rsidRPr="00554D84">
        <w:rPr>
          <w:rFonts w:ascii="Arial" w:hAnsi="Arial" w:cs="Arial"/>
          <w:lang w:val="sv-FI"/>
        </w:rPr>
        <w:t>penegakan aturan (law enforcemen</w:t>
      </w:r>
      <w:r w:rsidR="007D34CB">
        <w:rPr>
          <w:rFonts w:ascii="Arial" w:hAnsi="Arial" w:cs="Arial"/>
          <w:lang w:val="sv-FI"/>
        </w:rPr>
        <w:t>t</w:t>
      </w:r>
      <w:r w:rsidRPr="00554D84">
        <w:rPr>
          <w:rFonts w:ascii="Arial" w:hAnsi="Arial" w:cs="Arial"/>
          <w:lang w:val="sv-FI"/>
        </w:rPr>
        <w:t>)</w:t>
      </w:r>
      <w:r w:rsidR="007D34CB">
        <w:rPr>
          <w:rFonts w:ascii="Arial" w:hAnsi="Arial" w:cs="Arial"/>
          <w:lang w:val="sv-FI"/>
        </w:rPr>
        <w:t xml:space="preserve">. </w:t>
      </w:r>
      <w:r w:rsidRPr="00554D84">
        <w:rPr>
          <w:rFonts w:ascii="Arial" w:hAnsi="Arial" w:cs="Arial"/>
          <w:lang w:val="sv-FI"/>
        </w:rPr>
        <w:t xml:space="preserve"> </w:t>
      </w:r>
      <w:proofErr w:type="spellStart"/>
      <w:r w:rsidR="007D34CB" w:rsidRPr="00AF55B8">
        <w:rPr>
          <w:rFonts w:ascii="Arial" w:eastAsia="Times New Roman" w:hAnsi="Arial" w:cs="Arial"/>
          <w:kern w:val="0"/>
          <w:lang w:eastAsia="en-ID"/>
          <w14:ligatures w14:val="none"/>
        </w:rPr>
        <w:t>Berdasarkan</w:t>
      </w:r>
      <w:proofErr w:type="spellEnd"/>
      <w:r w:rsidR="007D34CB" w:rsidRPr="00AF55B8">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hasil</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wawancara</w:t>
      </w:r>
      <w:proofErr w:type="spellEnd"/>
      <w:r w:rsidR="007D34CB">
        <w:rPr>
          <w:rFonts w:ascii="Arial" w:eastAsia="Times New Roman" w:hAnsi="Arial" w:cs="Arial"/>
          <w:kern w:val="0"/>
          <w:lang w:eastAsia="en-ID"/>
          <w14:ligatures w14:val="none"/>
        </w:rPr>
        <w:t xml:space="preserve"> </w:t>
      </w:r>
      <w:proofErr w:type="spellStart"/>
      <w:r w:rsidR="007D34CB">
        <w:rPr>
          <w:rFonts w:ascii="Arial" w:eastAsia="Times New Roman" w:hAnsi="Arial" w:cs="Arial"/>
          <w:kern w:val="0"/>
          <w:lang w:eastAsia="en-ID"/>
          <w14:ligatures w14:val="none"/>
        </w:rPr>
        <w:t>dengan</w:t>
      </w:r>
      <w:proofErr w:type="spellEnd"/>
      <w:r w:rsidR="007D34CB">
        <w:rPr>
          <w:rFonts w:ascii="Arial" w:eastAsia="Times New Roman" w:hAnsi="Arial" w:cs="Arial"/>
          <w:kern w:val="0"/>
          <w:lang w:eastAsia="en-ID"/>
          <w14:ligatures w14:val="none"/>
        </w:rPr>
        <w:t xml:space="preserve"> stakeholder </w:t>
      </w:r>
      <w:proofErr w:type="spellStart"/>
      <w:r w:rsidR="007D34CB">
        <w:rPr>
          <w:rFonts w:ascii="Arial" w:eastAsia="Times New Roman" w:hAnsi="Arial" w:cs="Arial"/>
          <w:kern w:val="0"/>
          <w:lang w:eastAsia="en-ID"/>
          <w14:ligatures w14:val="none"/>
        </w:rPr>
        <w:t>terkait</w:t>
      </w:r>
      <w:proofErr w:type="spellEnd"/>
      <w:r w:rsidR="007D34CB">
        <w:rPr>
          <w:rFonts w:ascii="Arial" w:eastAsia="Times New Roman" w:hAnsi="Arial" w:cs="Arial"/>
          <w:kern w:val="0"/>
          <w:lang w:eastAsia="en-ID"/>
          <w14:ligatures w14:val="none"/>
        </w:rPr>
        <w:t xml:space="preserve"> dan </w:t>
      </w:r>
      <w:proofErr w:type="spellStart"/>
      <w:r w:rsidR="007D34CB">
        <w:rPr>
          <w:rFonts w:ascii="Arial" w:eastAsia="Times New Roman" w:hAnsi="Arial" w:cs="Arial"/>
          <w:kern w:val="0"/>
          <w:lang w:eastAsia="en-ID"/>
          <w14:ligatures w14:val="none"/>
        </w:rPr>
        <w:t>studi</w:t>
      </w:r>
      <w:proofErr w:type="spellEnd"/>
      <w:r w:rsidR="007D34CB">
        <w:rPr>
          <w:rFonts w:ascii="Arial" w:eastAsia="Times New Roman" w:hAnsi="Arial" w:cs="Arial"/>
          <w:kern w:val="0"/>
          <w:lang w:eastAsia="en-ID"/>
          <w14:ligatures w14:val="none"/>
        </w:rPr>
        <w:t xml:space="preserve"> </w:t>
      </w:r>
      <w:proofErr w:type="spellStart"/>
      <w:r w:rsidR="007D34CB">
        <w:rPr>
          <w:rFonts w:ascii="Arial" w:eastAsia="Times New Roman" w:hAnsi="Arial" w:cs="Arial"/>
          <w:kern w:val="0"/>
          <w:lang w:eastAsia="en-ID"/>
          <w14:ligatures w14:val="none"/>
        </w:rPr>
        <w:t>literatur</w:t>
      </w:r>
      <w:proofErr w:type="spellEnd"/>
      <w:r w:rsidR="007D34CB">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terkait</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dengan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aturan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lingkup</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aspek</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pengawasan</w:t>
      </w:r>
      <w:proofErr w:type="spellEnd"/>
      <w:r w:rsidR="007D34CB" w:rsidRPr="0007405D">
        <w:rPr>
          <w:rFonts w:ascii="Arial" w:eastAsia="Times New Roman" w:hAnsi="Arial" w:cs="Arial"/>
          <w:kern w:val="0"/>
          <w:lang w:eastAsia="en-ID"/>
          <w14:ligatures w14:val="none"/>
        </w:rPr>
        <w:t xml:space="preserve"> dan</w:t>
      </w:r>
      <w:r w:rsidR="00402DFB">
        <w:rPr>
          <w:rFonts w:ascii="Arial" w:eastAsia="Times New Roman" w:hAnsi="Arial" w:cs="Arial"/>
          <w:kern w:val="0"/>
          <w:lang w:eastAsia="en-ID"/>
          <w14:ligatures w14:val="none"/>
        </w:rPr>
        <w:t xml:space="preserve"> </w:t>
      </w:r>
      <w:proofErr w:type="spellStart"/>
      <w:r w:rsidR="007D34CB" w:rsidRPr="00AF55B8">
        <w:rPr>
          <w:rFonts w:ascii="Arial" w:eastAsia="Times New Roman" w:hAnsi="Arial" w:cs="Arial"/>
          <w:kern w:val="0"/>
          <w:lang w:eastAsia="en-ID"/>
          <w14:ligatures w14:val="none"/>
        </w:rPr>
        <w:t>penegakan</w:t>
      </w:r>
      <w:proofErr w:type="spellEnd"/>
      <w:r w:rsidR="007D34CB" w:rsidRPr="00AF55B8">
        <w:rPr>
          <w:rFonts w:ascii="Arial" w:eastAsia="Times New Roman" w:hAnsi="Arial" w:cs="Arial"/>
          <w:kern w:val="0"/>
          <w:lang w:eastAsia="en-ID"/>
          <w14:ligatures w14:val="none"/>
        </w:rPr>
        <w:t xml:space="preserve"> </w:t>
      </w:r>
      <w:proofErr w:type="spellStart"/>
      <w:r w:rsidR="007D34CB" w:rsidRPr="00AF55B8">
        <w:rPr>
          <w:rFonts w:ascii="Arial" w:eastAsia="Times New Roman" w:hAnsi="Arial" w:cs="Arial"/>
          <w:kern w:val="0"/>
          <w:lang w:eastAsia="en-ID"/>
          <w14:ligatures w14:val="none"/>
        </w:rPr>
        <w:t>aturan</w:t>
      </w:r>
      <w:proofErr w:type="spellEnd"/>
      <w:r w:rsidR="007D34CB" w:rsidRPr="00AF55B8">
        <w:rPr>
          <w:rFonts w:ascii="Arial" w:eastAsia="Times New Roman" w:hAnsi="Arial" w:cs="Arial"/>
          <w:kern w:val="0"/>
          <w:lang w:eastAsia="en-ID"/>
          <w14:ligatures w14:val="none"/>
        </w:rPr>
        <w:t xml:space="preserve"> di </w:t>
      </w:r>
      <w:r w:rsidR="007D34CB">
        <w:rPr>
          <w:rFonts w:ascii="Arial" w:eastAsia="Times New Roman" w:hAnsi="Arial" w:cs="Arial"/>
          <w:kern w:val="0"/>
          <w:lang w:eastAsia="en-ID"/>
          <w14:ligatures w14:val="none"/>
        </w:rPr>
        <w:t xml:space="preserve">KKP </w:t>
      </w:r>
      <w:r w:rsidR="007D34CB" w:rsidRPr="00AF55B8">
        <w:rPr>
          <w:rFonts w:ascii="Arial" w:eastAsia="Times New Roman" w:hAnsi="Arial" w:cs="Arial"/>
          <w:kern w:val="0"/>
          <w:lang w:eastAsia="en-ID"/>
          <w14:ligatures w14:val="none"/>
        </w:rPr>
        <w:t xml:space="preserve">Gili Matra </w:t>
      </w:r>
      <w:proofErr w:type="spellStart"/>
      <w:r w:rsidR="007D34CB" w:rsidRPr="00AF55B8">
        <w:rPr>
          <w:rFonts w:ascii="Arial" w:eastAsia="Times New Roman" w:hAnsi="Arial" w:cs="Arial"/>
          <w:kern w:val="0"/>
          <w:lang w:eastAsia="en-ID"/>
          <w14:ligatures w14:val="none"/>
        </w:rPr>
        <w:t>melibatkan</w:t>
      </w:r>
      <w:proofErr w:type="spellEnd"/>
      <w:r w:rsidR="007D34CB" w:rsidRPr="00AF55B8">
        <w:rPr>
          <w:rFonts w:ascii="Arial" w:eastAsia="Times New Roman" w:hAnsi="Arial" w:cs="Arial"/>
          <w:kern w:val="0"/>
          <w:lang w:eastAsia="en-ID"/>
          <w14:ligatures w14:val="none"/>
        </w:rPr>
        <w:t xml:space="preserve"> </w:t>
      </w:r>
      <w:proofErr w:type="spellStart"/>
      <w:r w:rsidR="007D34CB" w:rsidRPr="00AF55B8">
        <w:rPr>
          <w:rFonts w:ascii="Arial" w:eastAsia="Times New Roman" w:hAnsi="Arial" w:cs="Arial"/>
          <w:kern w:val="0"/>
          <w:lang w:eastAsia="en-ID"/>
          <w14:ligatures w14:val="none"/>
        </w:rPr>
        <w:t>beberapa</w:t>
      </w:r>
      <w:proofErr w:type="spellEnd"/>
      <w:r w:rsidR="007D34CB" w:rsidRPr="00AF55B8">
        <w:rPr>
          <w:rFonts w:ascii="Arial" w:eastAsia="Times New Roman" w:hAnsi="Arial" w:cs="Arial"/>
          <w:kern w:val="0"/>
          <w:lang w:eastAsia="en-ID"/>
          <w14:ligatures w14:val="none"/>
        </w:rPr>
        <w:t xml:space="preserve"> </w:t>
      </w:r>
      <w:proofErr w:type="spellStart"/>
      <w:r w:rsidR="007D34CB" w:rsidRPr="00AF55B8">
        <w:rPr>
          <w:rFonts w:ascii="Arial" w:eastAsia="Times New Roman" w:hAnsi="Arial" w:cs="Arial"/>
          <w:kern w:val="0"/>
          <w:lang w:eastAsia="en-ID"/>
          <w14:ligatures w14:val="none"/>
        </w:rPr>
        <w:t>aktor</w:t>
      </w:r>
      <w:proofErr w:type="spellEnd"/>
      <w:r w:rsidR="007D34CB" w:rsidRPr="00AF55B8">
        <w:rPr>
          <w:rFonts w:ascii="Arial" w:eastAsia="Times New Roman" w:hAnsi="Arial" w:cs="Arial"/>
          <w:kern w:val="0"/>
          <w:lang w:eastAsia="en-ID"/>
          <w14:ligatures w14:val="none"/>
        </w:rPr>
        <w:t xml:space="preserve"> </w:t>
      </w:r>
      <w:proofErr w:type="spellStart"/>
      <w:r w:rsidR="007D34CB" w:rsidRPr="00AF55B8">
        <w:rPr>
          <w:rFonts w:ascii="Arial" w:eastAsia="Times New Roman" w:hAnsi="Arial" w:cs="Arial"/>
          <w:kern w:val="0"/>
          <w:lang w:eastAsia="en-ID"/>
          <w14:ligatures w14:val="none"/>
        </w:rPr>
        <w:t>utama</w:t>
      </w:r>
      <w:proofErr w:type="spellEnd"/>
      <w:r w:rsidR="007D34CB" w:rsidRPr="00AF55B8">
        <w:rPr>
          <w:rFonts w:ascii="Arial" w:eastAsia="Times New Roman" w:hAnsi="Arial" w:cs="Arial"/>
          <w:kern w:val="0"/>
          <w:lang w:eastAsia="en-ID"/>
          <w14:ligatures w14:val="none"/>
        </w:rPr>
        <w:t>:</w:t>
      </w:r>
      <w:r w:rsidR="007D34CB" w:rsidRPr="0007405D">
        <w:rPr>
          <w:rFonts w:ascii="Arial" w:eastAsia="Times New Roman" w:hAnsi="Arial" w:cs="Arial"/>
          <w:kern w:val="0"/>
          <w:lang w:eastAsia="en-ID"/>
          <w14:ligatures w14:val="none"/>
        </w:rPr>
        <w:t xml:space="preserve"> BKKPN </w:t>
      </w:r>
      <w:proofErr w:type="spellStart"/>
      <w:r w:rsidR="007D34CB" w:rsidRPr="0007405D">
        <w:rPr>
          <w:rFonts w:ascii="Arial" w:eastAsia="Times New Roman" w:hAnsi="Arial" w:cs="Arial"/>
          <w:kern w:val="0"/>
          <w:lang w:eastAsia="en-ID"/>
          <w14:ligatures w14:val="none"/>
        </w:rPr>
        <w:t>Kupang</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Ditjen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Pengawasan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Sumberdaya</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Kelautan</w:t>
      </w:r>
      <w:proofErr w:type="spellEnd"/>
      <w:r w:rsidR="007D34CB" w:rsidRPr="0007405D">
        <w:rPr>
          <w:rFonts w:ascii="Arial" w:eastAsia="Times New Roman" w:hAnsi="Arial" w:cs="Arial"/>
          <w:kern w:val="0"/>
          <w:lang w:eastAsia="en-ID"/>
          <w14:ligatures w14:val="none"/>
        </w:rPr>
        <w:t xml:space="preserve"> dan </w:t>
      </w:r>
      <w:proofErr w:type="spellStart"/>
      <w:r w:rsidR="007D34CB" w:rsidRPr="0007405D">
        <w:rPr>
          <w:rFonts w:ascii="Arial" w:eastAsia="Times New Roman" w:hAnsi="Arial" w:cs="Arial"/>
          <w:kern w:val="0"/>
          <w:lang w:eastAsia="en-ID"/>
          <w14:ligatures w14:val="none"/>
        </w:rPr>
        <w:t>Perikanan</w:t>
      </w:r>
      <w:proofErr w:type="spellEnd"/>
      <w:r w:rsidR="007D34CB">
        <w:rPr>
          <w:rFonts w:ascii="Arial" w:eastAsia="Times New Roman" w:hAnsi="Arial" w:cs="Arial"/>
          <w:kern w:val="0"/>
          <w:lang w:eastAsia="en-ID"/>
          <w14:ligatures w14:val="none"/>
        </w:rPr>
        <w:t xml:space="preserve"> (PSDKP)</w:t>
      </w:r>
      <w:r w:rsidR="007D34CB" w:rsidRPr="0007405D">
        <w:rPr>
          <w:rFonts w:ascii="Arial" w:eastAsia="Times New Roman" w:hAnsi="Arial" w:cs="Arial"/>
          <w:kern w:val="0"/>
          <w:lang w:eastAsia="en-ID"/>
          <w14:ligatures w14:val="none"/>
        </w:rPr>
        <w:t xml:space="preserve">, DKP </w:t>
      </w:r>
      <w:proofErr w:type="spellStart"/>
      <w:r w:rsidR="007D34CB" w:rsidRPr="0007405D">
        <w:rPr>
          <w:rFonts w:ascii="Arial" w:eastAsia="Times New Roman" w:hAnsi="Arial" w:cs="Arial"/>
          <w:kern w:val="0"/>
          <w:lang w:eastAsia="en-ID"/>
          <w14:ligatures w14:val="none"/>
        </w:rPr>
        <w:t>Provinsi</w:t>
      </w:r>
      <w:proofErr w:type="spellEnd"/>
      <w:r w:rsidR="007D34CB" w:rsidRPr="0007405D">
        <w:rPr>
          <w:rFonts w:ascii="Arial" w:eastAsia="Times New Roman" w:hAnsi="Arial" w:cs="Arial"/>
          <w:kern w:val="0"/>
          <w:lang w:eastAsia="en-ID"/>
          <w14:ligatures w14:val="none"/>
        </w:rPr>
        <w:t xml:space="preserve"> NTB, </w:t>
      </w:r>
      <w:proofErr w:type="spellStart"/>
      <w:r w:rsidR="007D34CB" w:rsidRPr="0007405D">
        <w:rPr>
          <w:rFonts w:ascii="Arial" w:eastAsia="Times New Roman" w:hAnsi="Arial" w:cs="Arial"/>
          <w:kern w:val="0"/>
          <w:lang w:eastAsia="en-ID"/>
          <w14:ligatures w14:val="none"/>
        </w:rPr>
        <w:t>Kelompok</w:t>
      </w:r>
      <w:proofErr w:type="spellEnd"/>
      <w:r w:rsidR="007D34CB" w:rsidRPr="0007405D">
        <w:rPr>
          <w:rFonts w:ascii="Arial" w:eastAsia="Times New Roman" w:hAnsi="Arial" w:cs="Arial"/>
          <w:kern w:val="0"/>
          <w:lang w:eastAsia="en-ID"/>
          <w14:ligatures w14:val="none"/>
        </w:rPr>
        <w:t xml:space="preserve"> Masyarakat </w:t>
      </w:r>
      <w:proofErr w:type="spellStart"/>
      <w:r w:rsidR="007D34CB" w:rsidRPr="0007405D">
        <w:rPr>
          <w:rFonts w:ascii="Arial" w:eastAsia="Times New Roman" w:hAnsi="Arial" w:cs="Arial"/>
          <w:kern w:val="0"/>
          <w:lang w:eastAsia="en-ID"/>
          <w14:ligatures w14:val="none"/>
        </w:rPr>
        <w:t>Pengawas</w:t>
      </w:r>
      <w:proofErr w:type="spellEnd"/>
      <w:r w:rsidR="007D34CB">
        <w:rPr>
          <w:rFonts w:ascii="Arial" w:eastAsia="Times New Roman" w:hAnsi="Arial" w:cs="Arial"/>
          <w:kern w:val="0"/>
          <w:lang w:eastAsia="en-ID"/>
          <w14:ligatures w14:val="none"/>
        </w:rPr>
        <w:t xml:space="preserve"> (</w:t>
      </w:r>
      <w:proofErr w:type="spellStart"/>
      <w:r w:rsidR="007D34CB">
        <w:rPr>
          <w:rFonts w:ascii="Arial" w:eastAsia="Times New Roman" w:hAnsi="Arial" w:cs="Arial"/>
          <w:kern w:val="0"/>
          <w:lang w:eastAsia="en-ID"/>
          <w14:ligatures w14:val="none"/>
        </w:rPr>
        <w:t>Pokwasmas</w:t>
      </w:r>
      <w:proofErr w:type="spellEnd"/>
      <w:r w:rsidR="007D34CB">
        <w:rPr>
          <w:rFonts w:ascii="Arial" w:eastAsia="Times New Roman" w:hAnsi="Arial" w:cs="Arial"/>
          <w:kern w:val="0"/>
          <w:lang w:eastAsia="en-ID"/>
          <w14:ligatures w14:val="none"/>
        </w:rPr>
        <w:t>)</w:t>
      </w:r>
      <w:r w:rsidR="007D34CB" w:rsidRPr="0007405D">
        <w:rPr>
          <w:rFonts w:ascii="Arial" w:eastAsia="Times New Roman" w:hAnsi="Arial" w:cs="Arial"/>
          <w:kern w:val="0"/>
          <w:lang w:eastAsia="en-ID"/>
          <w14:ligatures w14:val="none"/>
        </w:rPr>
        <w:t xml:space="preserve">. Adapun </w:t>
      </w:r>
      <w:proofErr w:type="spellStart"/>
      <w:r w:rsidR="007D34CB" w:rsidRPr="0007405D">
        <w:rPr>
          <w:rFonts w:ascii="Arial" w:eastAsia="Times New Roman" w:hAnsi="Arial" w:cs="Arial"/>
          <w:kern w:val="0"/>
          <w:lang w:eastAsia="en-ID"/>
          <w14:ligatures w14:val="none"/>
        </w:rPr>
        <w:t>bentuk</w:t>
      </w:r>
      <w:proofErr w:type="spellEnd"/>
      <w:r w:rsidR="007D34CB" w:rsidRPr="0007405D">
        <w:rPr>
          <w:rFonts w:ascii="Arial" w:eastAsia="Times New Roman" w:hAnsi="Arial" w:cs="Arial"/>
          <w:kern w:val="0"/>
          <w:lang w:eastAsia="en-ID"/>
          <w14:ligatures w14:val="none"/>
        </w:rPr>
        <w:t xml:space="preserve"> monitoring dan </w:t>
      </w:r>
      <w:proofErr w:type="spellStart"/>
      <w:r w:rsidR="007D34CB" w:rsidRPr="0007405D">
        <w:rPr>
          <w:rFonts w:ascii="Arial" w:eastAsia="Times New Roman" w:hAnsi="Arial" w:cs="Arial"/>
          <w:kern w:val="0"/>
          <w:lang w:eastAsia="en-ID"/>
          <w14:ligatures w14:val="none"/>
        </w:rPr>
        <w:t>pengawasan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meliputi</w:t>
      </w:r>
      <w:proofErr w:type="spellEnd"/>
      <w:r w:rsidR="007D34CB" w:rsidRPr="0007405D">
        <w:rPr>
          <w:rFonts w:ascii="Arial" w:eastAsia="Times New Roman" w:hAnsi="Arial" w:cs="Arial"/>
          <w:kern w:val="0"/>
          <w:lang w:eastAsia="en-ID"/>
          <w14:ligatures w14:val="none"/>
        </w:rPr>
        <w:t xml:space="preserve">: monitoring </w:t>
      </w:r>
      <w:proofErr w:type="spellStart"/>
      <w:r w:rsidR="007D34CB" w:rsidRPr="0007405D">
        <w:rPr>
          <w:rFonts w:ascii="Arial" w:eastAsia="Times New Roman" w:hAnsi="Arial" w:cs="Arial"/>
          <w:kern w:val="0"/>
          <w:lang w:eastAsia="en-ID"/>
          <w14:ligatures w14:val="none"/>
        </w:rPr>
        <w:t>aktivitas</w:t>
      </w:r>
      <w:proofErr w:type="spellEnd"/>
      <w:r w:rsidR="007D34CB" w:rsidRPr="0007405D">
        <w:rPr>
          <w:rFonts w:ascii="Arial" w:eastAsia="Times New Roman" w:hAnsi="Arial" w:cs="Arial"/>
          <w:kern w:val="0"/>
          <w:lang w:eastAsia="en-ID"/>
          <w14:ligatures w14:val="none"/>
        </w:rPr>
        <w:t xml:space="preserve"> dan </w:t>
      </w:r>
      <w:proofErr w:type="spellStart"/>
      <w:r w:rsidR="007D34CB" w:rsidRPr="0007405D">
        <w:rPr>
          <w:rFonts w:ascii="Arial" w:eastAsia="Times New Roman" w:hAnsi="Arial" w:cs="Arial"/>
          <w:kern w:val="0"/>
          <w:lang w:eastAsia="en-ID"/>
          <w14:ligatures w14:val="none"/>
        </w:rPr>
        <w:t>kesesuain</w:t>
      </w:r>
      <w:proofErr w:type="spellEnd"/>
      <w:r w:rsidR="007D34CB" w:rsidRPr="0007405D">
        <w:rPr>
          <w:rFonts w:ascii="Arial" w:eastAsia="Times New Roman" w:hAnsi="Arial" w:cs="Arial"/>
          <w:kern w:val="0"/>
          <w:lang w:eastAsia="en-ID"/>
          <w14:ligatures w14:val="none"/>
        </w:rPr>
        <w:t xml:space="preserve"> tata </w:t>
      </w:r>
      <w:proofErr w:type="spellStart"/>
      <w:r w:rsidR="007D34CB" w:rsidRPr="0007405D">
        <w:rPr>
          <w:rFonts w:ascii="Arial" w:eastAsia="Times New Roman" w:hAnsi="Arial" w:cs="Arial"/>
          <w:kern w:val="0"/>
          <w:lang w:eastAsia="en-ID"/>
          <w14:ligatures w14:val="none"/>
        </w:rPr>
        <w:t>ruang</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laut</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penerapan</w:t>
      </w:r>
      <w:proofErr w:type="spellEnd"/>
      <w:r w:rsidR="007D34CB" w:rsidRPr="0007405D">
        <w:rPr>
          <w:rFonts w:ascii="Arial" w:eastAsia="Times New Roman" w:hAnsi="Arial" w:cs="Arial"/>
          <w:kern w:val="0"/>
          <w:lang w:eastAsia="en-ID"/>
          <w14:ligatures w14:val="none"/>
        </w:rPr>
        <w:t xml:space="preserve"> </w:t>
      </w:r>
      <w:proofErr w:type="spellStart"/>
      <w:r w:rsidR="007D34CB">
        <w:rPr>
          <w:rFonts w:ascii="Arial" w:eastAsia="Times New Roman" w:hAnsi="Arial" w:cs="Arial"/>
          <w:kern w:val="0"/>
          <w:lang w:eastAsia="en-ID"/>
          <w14:ligatures w14:val="none"/>
        </w:rPr>
        <w:t>k</w:t>
      </w:r>
      <w:r w:rsidR="007D34CB" w:rsidRPr="0007405D">
        <w:rPr>
          <w:rFonts w:ascii="Arial" w:eastAsia="Times New Roman" w:hAnsi="Arial" w:cs="Arial"/>
          <w:kern w:val="0"/>
          <w:lang w:eastAsia="en-ID"/>
          <w14:ligatures w14:val="none"/>
        </w:rPr>
        <w:t>uota</w:t>
      </w:r>
      <w:proofErr w:type="spellEnd"/>
      <w:r w:rsidR="007D34CB" w:rsidRPr="0007405D">
        <w:rPr>
          <w:rFonts w:ascii="Arial" w:eastAsia="Times New Roman" w:hAnsi="Arial" w:cs="Arial"/>
          <w:kern w:val="0"/>
          <w:lang w:eastAsia="en-ID"/>
          <w14:ligatures w14:val="none"/>
        </w:rPr>
        <w:t xml:space="preserve"> dan </w:t>
      </w:r>
      <w:proofErr w:type="spellStart"/>
      <w:r w:rsidR="007D34CB" w:rsidRPr="0007405D">
        <w:rPr>
          <w:rFonts w:ascii="Arial" w:eastAsia="Times New Roman" w:hAnsi="Arial" w:cs="Arial"/>
          <w:kern w:val="0"/>
          <w:lang w:eastAsia="en-ID"/>
          <w14:ligatures w14:val="none"/>
        </w:rPr>
        <w:t>izin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usaha</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pemanfaatan</w:t>
      </w:r>
      <w:proofErr w:type="spellEnd"/>
      <w:r w:rsidR="007D34CB" w:rsidRPr="0007405D">
        <w:rPr>
          <w:rFonts w:ascii="Arial" w:eastAsia="Times New Roman" w:hAnsi="Arial" w:cs="Arial"/>
          <w:kern w:val="0"/>
          <w:lang w:eastAsia="en-ID"/>
          <w14:ligatures w14:val="none"/>
        </w:rPr>
        <w:t xml:space="preserve"> Kawasan </w:t>
      </w:r>
      <w:proofErr w:type="spellStart"/>
      <w:r w:rsidR="007D34CB" w:rsidRPr="0007405D">
        <w:rPr>
          <w:rFonts w:ascii="Arial" w:eastAsia="Times New Roman" w:hAnsi="Arial" w:cs="Arial"/>
          <w:kern w:val="0"/>
          <w:lang w:eastAsia="en-ID"/>
          <w14:ligatures w14:val="none"/>
        </w:rPr>
        <w:t>konservasi</w:t>
      </w:r>
      <w:proofErr w:type="spellEnd"/>
      <w:r w:rsidR="007D34CB" w:rsidRPr="0007405D">
        <w:rPr>
          <w:rFonts w:ascii="Arial" w:eastAsia="Times New Roman" w:hAnsi="Arial" w:cs="Arial"/>
          <w:kern w:val="0"/>
          <w:lang w:eastAsia="en-ID"/>
          <w14:ligatures w14:val="none"/>
        </w:rPr>
        <w:t xml:space="preserve"> (SIUPKK) (KKP 2024), </w:t>
      </w:r>
      <w:proofErr w:type="spellStart"/>
      <w:r w:rsidR="007D34CB" w:rsidRPr="0007405D">
        <w:rPr>
          <w:rFonts w:ascii="Arial" w:eastAsia="Times New Roman" w:hAnsi="Arial" w:cs="Arial"/>
          <w:kern w:val="0"/>
          <w:lang w:eastAsia="en-ID"/>
          <w14:ligatures w14:val="none"/>
        </w:rPr>
        <w:t>penggunaan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kapal</w:t>
      </w:r>
      <w:proofErr w:type="spellEnd"/>
      <w:r w:rsidR="007D34CB" w:rsidRPr="0007405D">
        <w:rPr>
          <w:rFonts w:ascii="Arial" w:eastAsia="Times New Roman" w:hAnsi="Arial" w:cs="Arial"/>
          <w:kern w:val="0"/>
          <w:lang w:eastAsia="en-ID"/>
          <w14:ligatures w14:val="none"/>
        </w:rPr>
        <w:t xml:space="preserve"> patrol dan </w:t>
      </w:r>
      <w:proofErr w:type="spellStart"/>
      <w:r w:rsidR="007D34CB" w:rsidRPr="0007405D">
        <w:rPr>
          <w:rFonts w:ascii="Arial" w:eastAsia="Times New Roman" w:hAnsi="Arial" w:cs="Arial"/>
          <w:kern w:val="0"/>
          <w:lang w:eastAsia="en-ID"/>
          <w14:ligatures w14:val="none"/>
        </w:rPr>
        <w:t>teknologi</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pengawasan</w:t>
      </w:r>
      <w:proofErr w:type="spellEnd"/>
      <w:r w:rsidR="007D34CB" w:rsidRPr="0007405D">
        <w:rPr>
          <w:rFonts w:ascii="Arial" w:eastAsia="Times New Roman" w:hAnsi="Arial" w:cs="Arial"/>
          <w:kern w:val="0"/>
          <w:lang w:eastAsia="en-ID"/>
          <w14:ligatures w14:val="none"/>
        </w:rPr>
        <w:t xml:space="preserve"> (JPNN NTB, 2024); dan </w:t>
      </w:r>
      <w:proofErr w:type="spellStart"/>
      <w:r w:rsidR="007D34CB" w:rsidRPr="0007405D">
        <w:rPr>
          <w:rFonts w:ascii="Arial" w:eastAsia="Times New Roman" w:hAnsi="Arial" w:cs="Arial"/>
          <w:kern w:val="0"/>
          <w:lang w:eastAsia="en-ID"/>
          <w14:ligatures w14:val="none"/>
        </w:rPr>
        <w:t>pembinaan</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teknis</w:t>
      </w:r>
      <w:proofErr w:type="spellEnd"/>
      <w:r w:rsidR="007D34CB" w:rsidRPr="0007405D">
        <w:rPr>
          <w:rFonts w:ascii="Arial" w:eastAsia="Times New Roman" w:hAnsi="Arial" w:cs="Arial"/>
          <w:kern w:val="0"/>
          <w:lang w:eastAsia="en-ID"/>
          <w14:ligatures w14:val="none"/>
        </w:rPr>
        <w:t xml:space="preserve"> </w:t>
      </w:r>
      <w:proofErr w:type="spellStart"/>
      <w:r w:rsidR="007D34CB" w:rsidRPr="0007405D">
        <w:rPr>
          <w:rFonts w:ascii="Arial" w:eastAsia="Times New Roman" w:hAnsi="Arial" w:cs="Arial"/>
          <w:kern w:val="0"/>
          <w:lang w:eastAsia="en-ID"/>
          <w14:ligatures w14:val="none"/>
        </w:rPr>
        <w:t>pokwasmas</w:t>
      </w:r>
      <w:proofErr w:type="spellEnd"/>
      <w:r w:rsidR="007D34CB" w:rsidRPr="0007405D">
        <w:rPr>
          <w:rFonts w:ascii="Arial" w:eastAsia="Times New Roman" w:hAnsi="Arial" w:cs="Arial"/>
          <w:kern w:val="0"/>
          <w:lang w:eastAsia="en-ID"/>
          <w14:ligatures w14:val="none"/>
        </w:rPr>
        <w:t xml:space="preserve"> (KKP 2023)</w:t>
      </w:r>
    </w:p>
    <w:p w14:paraId="504F147A" w14:textId="64EE0EA2" w:rsidR="009C68C0" w:rsidRPr="009A42C3" w:rsidRDefault="009C74C8" w:rsidP="00B31407">
      <w:pPr>
        <w:pStyle w:val="Pa28"/>
        <w:spacing w:line="360" w:lineRule="auto"/>
        <w:ind w:firstLine="720"/>
        <w:jc w:val="both"/>
        <w:rPr>
          <w:rFonts w:ascii="Arial" w:hAnsi="Arial" w:cs="Arial"/>
          <w:sz w:val="22"/>
          <w:szCs w:val="22"/>
          <w:lang w:val="sv-FI"/>
        </w:rPr>
      </w:pPr>
      <w:r w:rsidRPr="009A42C3">
        <w:rPr>
          <w:rFonts w:ascii="Arial" w:hAnsi="Arial" w:cs="Arial"/>
          <w:sz w:val="22"/>
          <w:szCs w:val="22"/>
          <w:lang w:val="sv-FI"/>
        </w:rPr>
        <w:t>Aturan biaya-manfaat (</w:t>
      </w:r>
      <w:r w:rsidRPr="009A42C3">
        <w:rPr>
          <w:rFonts w:ascii="Arial" w:hAnsi="Arial" w:cs="Arial"/>
          <w:i/>
          <w:iCs/>
          <w:sz w:val="22"/>
          <w:szCs w:val="22"/>
          <w:lang w:val="sv-FI"/>
        </w:rPr>
        <w:t>pay-off rules</w:t>
      </w:r>
      <w:r w:rsidRPr="009A42C3">
        <w:rPr>
          <w:rFonts w:ascii="Arial" w:hAnsi="Arial" w:cs="Arial"/>
          <w:sz w:val="22"/>
          <w:szCs w:val="22"/>
          <w:lang w:val="sv-FI"/>
        </w:rPr>
        <w:t xml:space="preserve">) adalah peraturan tentang bagaimana manfaat dan biaya yang diperlukan, diizinkan, atau dilarang didistribusikan kepada para partisipan (Ostrom, 2005). Menurut </w:t>
      </w:r>
      <w:r w:rsidR="00E33F61" w:rsidRPr="009A42C3">
        <w:rPr>
          <w:rFonts w:ascii="Arial" w:hAnsi="Arial" w:cs="Arial"/>
          <w:sz w:val="22"/>
          <w:szCs w:val="22"/>
          <w:lang w:val="sv-FI"/>
        </w:rPr>
        <w:t xml:space="preserve">ketentuan dalam </w:t>
      </w:r>
      <w:r w:rsidRPr="009A42C3">
        <w:rPr>
          <w:rFonts w:ascii="Arial" w:hAnsi="Arial" w:cs="Arial"/>
          <w:sz w:val="22"/>
          <w:szCs w:val="22"/>
          <w:lang w:val="sv-FI"/>
        </w:rPr>
        <w:t xml:space="preserve">Permen </w:t>
      </w:r>
      <w:r w:rsidR="00E33F61" w:rsidRPr="009A42C3">
        <w:rPr>
          <w:rFonts w:ascii="Arial" w:hAnsi="Arial" w:cs="Arial"/>
          <w:sz w:val="22"/>
          <w:szCs w:val="22"/>
          <w:lang w:val="sv-FI"/>
        </w:rPr>
        <w:t>KP</w:t>
      </w:r>
      <w:r w:rsidRPr="009A42C3">
        <w:rPr>
          <w:rFonts w:ascii="Arial" w:hAnsi="Arial" w:cs="Arial"/>
          <w:sz w:val="22"/>
          <w:szCs w:val="22"/>
          <w:lang w:val="sv-FI"/>
        </w:rPr>
        <w:t xml:space="preserve"> No. </w:t>
      </w:r>
      <w:r w:rsidR="00E33F61" w:rsidRPr="009A42C3">
        <w:rPr>
          <w:rFonts w:ascii="Arial" w:hAnsi="Arial" w:cs="Arial"/>
          <w:sz w:val="22"/>
          <w:szCs w:val="22"/>
          <w:lang w:val="sv-FI"/>
        </w:rPr>
        <w:t>28 Tahun 2021</w:t>
      </w:r>
      <w:r w:rsidRPr="009A42C3">
        <w:rPr>
          <w:rFonts w:ascii="Arial" w:hAnsi="Arial" w:cs="Arial"/>
          <w:sz w:val="22"/>
          <w:szCs w:val="22"/>
          <w:lang w:val="sv-FI"/>
        </w:rPr>
        <w:t>, sumber pendanaan pembangunan sarana dan prasarana pemanfaatan</w:t>
      </w:r>
      <w:r w:rsidR="0023275D" w:rsidRPr="009A42C3">
        <w:rPr>
          <w:rFonts w:ascii="Arial" w:hAnsi="Arial" w:cs="Arial"/>
          <w:sz w:val="22"/>
          <w:szCs w:val="22"/>
          <w:lang w:val="sv-FI"/>
        </w:rPr>
        <w:t xml:space="preserve"> ruang laut untuk mendukung kegiatan wisata bahari</w:t>
      </w:r>
      <w:r w:rsidRPr="009A42C3">
        <w:rPr>
          <w:rFonts w:ascii="Arial" w:hAnsi="Arial" w:cs="Arial"/>
          <w:sz w:val="22"/>
          <w:szCs w:val="22"/>
          <w:lang w:val="sv-FI"/>
        </w:rPr>
        <w:t xml:space="preserve"> direncanakan oleh pemohon izin dan dimasukkan ke dalam rencana kegiatan. Peraturan ini juga mengatur pemegang </w:t>
      </w:r>
      <w:r w:rsidR="009C68C0" w:rsidRPr="009A42C3">
        <w:rPr>
          <w:rFonts w:ascii="Arial" w:hAnsi="Arial" w:cs="Arial"/>
          <w:sz w:val="22"/>
          <w:szCs w:val="22"/>
          <w:lang w:val="sv-FI"/>
        </w:rPr>
        <w:t>KKPRL</w:t>
      </w:r>
      <w:r w:rsidRPr="009A42C3">
        <w:rPr>
          <w:rFonts w:ascii="Arial" w:hAnsi="Arial" w:cs="Arial"/>
          <w:sz w:val="22"/>
          <w:szCs w:val="22"/>
          <w:lang w:val="sv-FI"/>
        </w:rPr>
        <w:t xml:space="preserve"> memiliki kewajiban membayar</w:t>
      </w:r>
      <w:r w:rsidR="009C68C0" w:rsidRPr="009A42C3">
        <w:rPr>
          <w:rFonts w:ascii="Arial" w:hAnsi="Arial" w:cs="Arial"/>
          <w:sz w:val="22"/>
          <w:szCs w:val="22"/>
          <w:lang w:val="sv-FI"/>
        </w:rPr>
        <w:t xml:space="preserve"> PNBP (</w:t>
      </w:r>
      <w:r w:rsidR="00D81194">
        <w:rPr>
          <w:rFonts w:ascii="Arial" w:hAnsi="Arial" w:cs="Arial"/>
          <w:sz w:val="22"/>
          <w:szCs w:val="22"/>
          <w:lang w:val="sv-FI"/>
        </w:rPr>
        <w:t>untuk kegiatan berusaha dan kegiatan non berusaha yang diajukan oleh orang perseorangan dan/atau badan usaha)</w:t>
      </w:r>
      <w:r w:rsidR="009C68C0" w:rsidRPr="009A42C3">
        <w:rPr>
          <w:rFonts w:ascii="Arial" w:hAnsi="Arial" w:cs="Arial"/>
          <w:sz w:val="22"/>
          <w:szCs w:val="22"/>
          <w:lang w:val="sv-FI"/>
        </w:rPr>
        <w:t>.</w:t>
      </w:r>
    </w:p>
    <w:p w14:paraId="37F1BCAE" w14:textId="72504F4B" w:rsidR="001C67CE" w:rsidRPr="007136FF" w:rsidRDefault="001C67CE" w:rsidP="00B31407">
      <w:pPr>
        <w:pStyle w:val="NormalWeb"/>
        <w:spacing w:before="0" w:beforeAutospacing="0" w:after="0" w:afterAutospacing="0" w:line="360" w:lineRule="auto"/>
        <w:ind w:firstLine="720"/>
        <w:jc w:val="both"/>
        <w:rPr>
          <w:rFonts w:ascii="Arial" w:hAnsi="Arial" w:cs="Arial"/>
          <w:sz w:val="22"/>
          <w:szCs w:val="22"/>
        </w:rPr>
      </w:pPr>
      <w:r w:rsidRPr="007136FF">
        <w:rPr>
          <w:rFonts w:ascii="Arial" w:hAnsi="Arial" w:cs="Arial"/>
          <w:sz w:val="22"/>
          <w:szCs w:val="22"/>
        </w:rPr>
        <w:t xml:space="preserve">Dalam </w:t>
      </w:r>
      <w:proofErr w:type="spellStart"/>
      <w:r w:rsidRPr="007136FF">
        <w:rPr>
          <w:rFonts w:ascii="Arial" w:hAnsi="Arial" w:cs="Arial"/>
          <w:sz w:val="22"/>
          <w:szCs w:val="22"/>
        </w:rPr>
        <w:t>perspektif</w:t>
      </w:r>
      <w:proofErr w:type="spellEnd"/>
      <w:r w:rsidRPr="007136FF">
        <w:rPr>
          <w:rFonts w:ascii="Arial" w:hAnsi="Arial" w:cs="Arial"/>
          <w:sz w:val="22"/>
          <w:szCs w:val="22"/>
        </w:rPr>
        <w:t xml:space="preserve"> </w:t>
      </w:r>
      <w:proofErr w:type="spellStart"/>
      <w:r w:rsidRPr="007136FF">
        <w:rPr>
          <w:rFonts w:ascii="Arial" w:hAnsi="Arial" w:cs="Arial"/>
          <w:sz w:val="22"/>
          <w:szCs w:val="22"/>
        </w:rPr>
        <w:t>pengelolaan</w:t>
      </w:r>
      <w:proofErr w:type="spellEnd"/>
      <w:r w:rsidRPr="007136FF">
        <w:rPr>
          <w:rFonts w:ascii="Arial" w:hAnsi="Arial" w:cs="Arial"/>
          <w:sz w:val="22"/>
          <w:szCs w:val="22"/>
        </w:rPr>
        <w:t xml:space="preserve"> </w:t>
      </w:r>
      <w:proofErr w:type="spellStart"/>
      <w:r w:rsidRPr="007136FF">
        <w:rPr>
          <w:rFonts w:ascii="Arial" w:hAnsi="Arial" w:cs="Arial"/>
          <w:sz w:val="22"/>
          <w:szCs w:val="22"/>
        </w:rPr>
        <w:t>pemanfaatan</w:t>
      </w:r>
      <w:proofErr w:type="spellEnd"/>
      <w:r w:rsidRPr="007136FF">
        <w:rPr>
          <w:rFonts w:ascii="Arial" w:hAnsi="Arial" w:cs="Arial"/>
          <w:sz w:val="22"/>
          <w:szCs w:val="22"/>
        </w:rPr>
        <w:t xml:space="preserve"> </w:t>
      </w:r>
      <w:proofErr w:type="spellStart"/>
      <w:r w:rsidRPr="007136FF">
        <w:rPr>
          <w:rFonts w:ascii="Arial" w:hAnsi="Arial" w:cs="Arial"/>
          <w:sz w:val="22"/>
          <w:szCs w:val="22"/>
        </w:rPr>
        <w:t>ruang</w:t>
      </w:r>
      <w:proofErr w:type="spellEnd"/>
      <w:r w:rsidRPr="007136FF">
        <w:rPr>
          <w:rFonts w:ascii="Arial" w:hAnsi="Arial" w:cs="Arial"/>
          <w:sz w:val="22"/>
          <w:szCs w:val="22"/>
        </w:rPr>
        <w:t xml:space="preserve"> </w:t>
      </w:r>
      <w:proofErr w:type="spellStart"/>
      <w:r w:rsidRPr="007136FF">
        <w:rPr>
          <w:rFonts w:ascii="Arial" w:hAnsi="Arial" w:cs="Arial"/>
          <w:sz w:val="22"/>
          <w:szCs w:val="22"/>
        </w:rPr>
        <w:t>laut</w:t>
      </w:r>
      <w:proofErr w:type="spellEnd"/>
      <w:r w:rsidRPr="007136FF">
        <w:rPr>
          <w:rFonts w:ascii="Arial" w:hAnsi="Arial" w:cs="Arial"/>
          <w:sz w:val="22"/>
          <w:szCs w:val="22"/>
        </w:rPr>
        <w:t xml:space="preserve">, </w:t>
      </w:r>
      <w:proofErr w:type="spellStart"/>
      <w:r w:rsidRPr="007136FF">
        <w:rPr>
          <w:rFonts w:ascii="Arial" w:hAnsi="Arial" w:cs="Arial"/>
          <w:sz w:val="22"/>
          <w:szCs w:val="22"/>
        </w:rPr>
        <w:t>Permen</w:t>
      </w:r>
      <w:proofErr w:type="spellEnd"/>
      <w:r w:rsidRPr="007136FF">
        <w:rPr>
          <w:rFonts w:ascii="Arial" w:hAnsi="Arial" w:cs="Arial"/>
          <w:sz w:val="22"/>
          <w:szCs w:val="22"/>
        </w:rPr>
        <w:t xml:space="preserve"> KP No. 28 </w:t>
      </w:r>
      <w:proofErr w:type="spellStart"/>
      <w:r w:rsidRPr="007136FF">
        <w:rPr>
          <w:rFonts w:ascii="Arial" w:hAnsi="Arial" w:cs="Arial"/>
          <w:sz w:val="22"/>
          <w:szCs w:val="22"/>
        </w:rPr>
        <w:t>Tahun</w:t>
      </w:r>
      <w:proofErr w:type="spellEnd"/>
      <w:r w:rsidRPr="007136FF">
        <w:rPr>
          <w:rFonts w:ascii="Arial" w:hAnsi="Arial" w:cs="Arial"/>
          <w:sz w:val="22"/>
          <w:szCs w:val="22"/>
        </w:rPr>
        <w:t xml:space="preserve"> 2021 </w:t>
      </w:r>
      <w:proofErr w:type="spellStart"/>
      <w:r w:rsidRPr="007136FF">
        <w:rPr>
          <w:rFonts w:ascii="Arial" w:hAnsi="Arial" w:cs="Arial"/>
          <w:sz w:val="22"/>
          <w:szCs w:val="22"/>
        </w:rPr>
        <w:t>mengatur</w:t>
      </w:r>
      <w:proofErr w:type="spellEnd"/>
      <w:r w:rsidRPr="007136FF">
        <w:rPr>
          <w:rFonts w:ascii="Arial" w:hAnsi="Arial" w:cs="Arial"/>
          <w:sz w:val="22"/>
          <w:szCs w:val="22"/>
        </w:rPr>
        <w:t xml:space="preserve"> </w:t>
      </w:r>
      <w:proofErr w:type="spellStart"/>
      <w:r w:rsidRPr="007136FF">
        <w:rPr>
          <w:rFonts w:ascii="Arial" w:hAnsi="Arial" w:cs="Arial"/>
          <w:sz w:val="22"/>
          <w:szCs w:val="22"/>
        </w:rPr>
        <w:t>mekanisme</w:t>
      </w:r>
      <w:proofErr w:type="spellEnd"/>
      <w:r w:rsidRPr="007136FF">
        <w:rPr>
          <w:rFonts w:ascii="Arial" w:hAnsi="Arial" w:cs="Arial"/>
          <w:sz w:val="22"/>
          <w:szCs w:val="22"/>
        </w:rPr>
        <w:t xml:space="preserve"> </w:t>
      </w:r>
      <w:proofErr w:type="spellStart"/>
      <w:r w:rsidRPr="007136FF">
        <w:rPr>
          <w:rFonts w:ascii="Arial" w:hAnsi="Arial" w:cs="Arial"/>
          <w:sz w:val="22"/>
          <w:szCs w:val="22"/>
        </w:rPr>
        <w:t>insentif</w:t>
      </w:r>
      <w:proofErr w:type="spellEnd"/>
      <w:r w:rsidRPr="007136FF">
        <w:rPr>
          <w:rFonts w:ascii="Arial" w:hAnsi="Arial" w:cs="Arial"/>
          <w:sz w:val="22"/>
          <w:szCs w:val="22"/>
        </w:rPr>
        <w:t xml:space="preserve"> dan </w:t>
      </w:r>
      <w:proofErr w:type="spellStart"/>
      <w:r w:rsidRPr="007136FF">
        <w:rPr>
          <w:rFonts w:ascii="Arial" w:hAnsi="Arial" w:cs="Arial"/>
          <w:sz w:val="22"/>
          <w:szCs w:val="22"/>
        </w:rPr>
        <w:t>disinsentif</w:t>
      </w:r>
      <w:proofErr w:type="spellEnd"/>
      <w:r w:rsidRPr="007136FF">
        <w:rPr>
          <w:rFonts w:ascii="Arial" w:hAnsi="Arial" w:cs="Arial"/>
          <w:sz w:val="22"/>
          <w:szCs w:val="22"/>
        </w:rPr>
        <w:t xml:space="preserve"> </w:t>
      </w:r>
      <w:proofErr w:type="spellStart"/>
      <w:r w:rsidRPr="007136FF">
        <w:rPr>
          <w:rFonts w:ascii="Arial" w:hAnsi="Arial" w:cs="Arial"/>
          <w:sz w:val="22"/>
          <w:szCs w:val="22"/>
        </w:rPr>
        <w:t>melalui</w:t>
      </w:r>
      <w:proofErr w:type="spellEnd"/>
      <w:r w:rsidRPr="007136FF">
        <w:rPr>
          <w:rFonts w:ascii="Arial" w:hAnsi="Arial" w:cs="Arial"/>
          <w:sz w:val="22"/>
          <w:szCs w:val="22"/>
        </w:rPr>
        <w:t xml:space="preserve"> </w:t>
      </w:r>
      <w:proofErr w:type="spellStart"/>
      <w:r w:rsidRPr="007136FF">
        <w:rPr>
          <w:rFonts w:ascii="Arial" w:hAnsi="Arial" w:cs="Arial"/>
          <w:sz w:val="22"/>
          <w:szCs w:val="22"/>
        </w:rPr>
        <w:t>penerapan</w:t>
      </w:r>
      <w:proofErr w:type="spellEnd"/>
      <w:r w:rsidRPr="007136FF">
        <w:rPr>
          <w:rFonts w:ascii="Arial" w:hAnsi="Arial" w:cs="Arial"/>
          <w:sz w:val="22"/>
          <w:szCs w:val="22"/>
        </w:rPr>
        <w:t xml:space="preserve"> PNBP </w:t>
      </w:r>
      <w:proofErr w:type="spellStart"/>
      <w:r w:rsidRPr="007136FF">
        <w:rPr>
          <w:rFonts w:ascii="Arial" w:hAnsi="Arial" w:cs="Arial"/>
          <w:sz w:val="22"/>
          <w:szCs w:val="22"/>
        </w:rPr>
        <w:t>serta</w:t>
      </w:r>
      <w:proofErr w:type="spellEnd"/>
      <w:r w:rsidRPr="007136FF">
        <w:rPr>
          <w:rFonts w:ascii="Arial" w:hAnsi="Arial" w:cs="Arial"/>
          <w:sz w:val="22"/>
          <w:szCs w:val="22"/>
        </w:rPr>
        <w:t xml:space="preserve"> </w:t>
      </w:r>
      <w:proofErr w:type="spellStart"/>
      <w:r w:rsidRPr="007136FF">
        <w:rPr>
          <w:rFonts w:ascii="Arial" w:hAnsi="Arial" w:cs="Arial"/>
          <w:sz w:val="22"/>
          <w:szCs w:val="22"/>
        </w:rPr>
        <w:t>kewajiban</w:t>
      </w:r>
      <w:proofErr w:type="spellEnd"/>
      <w:r w:rsidRPr="007136FF">
        <w:rPr>
          <w:rFonts w:ascii="Arial" w:hAnsi="Arial" w:cs="Arial"/>
          <w:sz w:val="22"/>
          <w:szCs w:val="22"/>
        </w:rPr>
        <w:t xml:space="preserve"> </w:t>
      </w:r>
      <w:proofErr w:type="spellStart"/>
      <w:r w:rsidRPr="007136FF">
        <w:rPr>
          <w:rFonts w:ascii="Arial" w:hAnsi="Arial" w:cs="Arial"/>
          <w:sz w:val="22"/>
          <w:szCs w:val="22"/>
        </w:rPr>
        <w:t>perizinan</w:t>
      </w:r>
      <w:proofErr w:type="spellEnd"/>
      <w:r w:rsidRPr="007136FF">
        <w:rPr>
          <w:rFonts w:ascii="Arial" w:hAnsi="Arial" w:cs="Arial"/>
          <w:sz w:val="22"/>
          <w:szCs w:val="22"/>
        </w:rPr>
        <w:t xml:space="preserve"> yang </w:t>
      </w:r>
      <w:proofErr w:type="spellStart"/>
      <w:r w:rsidRPr="007136FF">
        <w:rPr>
          <w:rFonts w:ascii="Arial" w:hAnsi="Arial" w:cs="Arial"/>
          <w:sz w:val="22"/>
          <w:szCs w:val="22"/>
        </w:rPr>
        <w:t>bertujuan</w:t>
      </w:r>
      <w:proofErr w:type="spellEnd"/>
      <w:r w:rsidRPr="007136FF">
        <w:rPr>
          <w:rFonts w:ascii="Arial" w:hAnsi="Arial" w:cs="Arial"/>
          <w:sz w:val="22"/>
          <w:szCs w:val="22"/>
        </w:rPr>
        <w:t xml:space="preserve"> </w:t>
      </w:r>
      <w:proofErr w:type="spellStart"/>
      <w:r w:rsidRPr="007136FF">
        <w:rPr>
          <w:rFonts w:ascii="Arial" w:hAnsi="Arial" w:cs="Arial"/>
          <w:sz w:val="22"/>
          <w:szCs w:val="22"/>
        </w:rPr>
        <w:t>mendorong</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memberikan</w:t>
      </w:r>
      <w:proofErr w:type="spellEnd"/>
      <w:r w:rsidRPr="007136FF">
        <w:rPr>
          <w:rFonts w:ascii="Arial" w:hAnsi="Arial" w:cs="Arial"/>
          <w:sz w:val="22"/>
          <w:szCs w:val="22"/>
        </w:rPr>
        <w:t xml:space="preserve"> </w:t>
      </w:r>
      <w:proofErr w:type="spellStart"/>
      <w:r w:rsidRPr="007136FF">
        <w:rPr>
          <w:rFonts w:ascii="Arial" w:hAnsi="Arial" w:cs="Arial"/>
          <w:sz w:val="22"/>
          <w:szCs w:val="22"/>
        </w:rPr>
        <w:t>jaminan</w:t>
      </w:r>
      <w:proofErr w:type="spellEnd"/>
      <w:r w:rsidRPr="007136FF">
        <w:rPr>
          <w:rFonts w:ascii="Arial" w:hAnsi="Arial" w:cs="Arial"/>
          <w:sz w:val="22"/>
          <w:szCs w:val="22"/>
        </w:rPr>
        <w:t xml:space="preserve"> </w:t>
      </w:r>
      <w:proofErr w:type="spellStart"/>
      <w:r w:rsidRPr="007136FF">
        <w:rPr>
          <w:rFonts w:ascii="Arial" w:hAnsi="Arial" w:cs="Arial"/>
          <w:sz w:val="22"/>
          <w:szCs w:val="22"/>
        </w:rPr>
        <w:t>legalitas</w:t>
      </w:r>
      <w:proofErr w:type="spellEnd"/>
      <w:r w:rsidRPr="007136FF">
        <w:rPr>
          <w:rFonts w:ascii="Arial" w:hAnsi="Arial" w:cs="Arial"/>
          <w:sz w:val="22"/>
          <w:szCs w:val="22"/>
        </w:rPr>
        <w:t xml:space="preserve">, </w:t>
      </w:r>
      <w:proofErr w:type="spellStart"/>
      <w:r w:rsidRPr="007136FF">
        <w:rPr>
          <w:rFonts w:ascii="Arial" w:hAnsi="Arial" w:cs="Arial"/>
          <w:sz w:val="22"/>
          <w:szCs w:val="22"/>
        </w:rPr>
        <w:t>melindungi</w:t>
      </w:r>
      <w:proofErr w:type="spellEnd"/>
      <w:r w:rsidRPr="007136FF">
        <w:rPr>
          <w:rFonts w:ascii="Arial" w:hAnsi="Arial" w:cs="Arial"/>
          <w:sz w:val="22"/>
          <w:szCs w:val="22"/>
        </w:rPr>
        <w:t xml:space="preserve"> </w:t>
      </w:r>
      <w:proofErr w:type="spellStart"/>
      <w:r w:rsidRPr="007136FF">
        <w:rPr>
          <w:rFonts w:ascii="Arial" w:hAnsi="Arial" w:cs="Arial"/>
          <w:sz w:val="22"/>
          <w:szCs w:val="22"/>
        </w:rPr>
        <w:t>investasi</w:t>
      </w:r>
      <w:proofErr w:type="spellEnd"/>
      <w:r w:rsidRPr="007136FF">
        <w:rPr>
          <w:rFonts w:ascii="Arial" w:hAnsi="Arial" w:cs="Arial"/>
          <w:sz w:val="22"/>
          <w:szCs w:val="22"/>
        </w:rPr>
        <w:t xml:space="preserve">, dan </w:t>
      </w:r>
      <w:proofErr w:type="spellStart"/>
      <w:r w:rsidRPr="007136FF">
        <w:rPr>
          <w:rFonts w:ascii="Arial" w:hAnsi="Arial" w:cs="Arial"/>
          <w:sz w:val="22"/>
          <w:szCs w:val="22"/>
        </w:rPr>
        <w:t>menjamin</w:t>
      </w:r>
      <w:proofErr w:type="spellEnd"/>
      <w:r w:rsidRPr="007136FF">
        <w:rPr>
          <w:rFonts w:ascii="Arial" w:hAnsi="Arial" w:cs="Arial"/>
          <w:sz w:val="22"/>
          <w:szCs w:val="22"/>
        </w:rPr>
        <w:t xml:space="preserve"> </w:t>
      </w:r>
      <w:proofErr w:type="spellStart"/>
      <w:r w:rsidRPr="007136FF">
        <w:rPr>
          <w:rFonts w:ascii="Arial" w:hAnsi="Arial" w:cs="Arial"/>
          <w:sz w:val="22"/>
          <w:szCs w:val="22"/>
        </w:rPr>
        <w:t>kepentingan</w:t>
      </w:r>
      <w:proofErr w:type="spellEnd"/>
      <w:r w:rsidRPr="007136FF">
        <w:rPr>
          <w:rFonts w:ascii="Arial" w:hAnsi="Arial" w:cs="Arial"/>
          <w:sz w:val="22"/>
          <w:szCs w:val="22"/>
        </w:rPr>
        <w:t xml:space="preserve">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lokal</w:t>
      </w:r>
      <w:proofErr w:type="spellEnd"/>
      <w:r w:rsidRPr="007136FF">
        <w:rPr>
          <w:rFonts w:ascii="Arial" w:hAnsi="Arial" w:cs="Arial"/>
          <w:sz w:val="22"/>
          <w:szCs w:val="22"/>
        </w:rPr>
        <w:t xml:space="preserve">. </w:t>
      </w:r>
      <w:proofErr w:type="spellStart"/>
      <w:r w:rsidRPr="007136FF">
        <w:rPr>
          <w:rFonts w:ascii="Arial" w:hAnsi="Arial" w:cs="Arial"/>
          <w:sz w:val="22"/>
          <w:szCs w:val="22"/>
        </w:rPr>
        <w:t>Namun</w:t>
      </w:r>
      <w:proofErr w:type="spellEnd"/>
      <w:r w:rsidRPr="007136FF">
        <w:rPr>
          <w:rFonts w:ascii="Arial" w:hAnsi="Arial" w:cs="Arial"/>
          <w:sz w:val="22"/>
          <w:szCs w:val="22"/>
        </w:rPr>
        <w:t xml:space="preserve">, </w:t>
      </w:r>
      <w:proofErr w:type="spellStart"/>
      <w:r w:rsidRPr="007136FF">
        <w:rPr>
          <w:rFonts w:ascii="Arial" w:hAnsi="Arial" w:cs="Arial"/>
          <w:sz w:val="22"/>
          <w:szCs w:val="22"/>
        </w:rPr>
        <w:t>efektivitas</w:t>
      </w:r>
      <w:proofErr w:type="spellEnd"/>
      <w:r w:rsidRPr="007136FF">
        <w:rPr>
          <w:rFonts w:ascii="Arial" w:hAnsi="Arial" w:cs="Arial"/>
          <w:sz w:val="22"/>
          <w:szCs w:val="22"/>
        </w:rPr>
        <w:t xml:space="preserve"> </w:t>
      </w:r>
      <w:proofErr w:type="spellStart"/>
      <w:r w:rsidRPr="007136FF">
        <w:rPr>
          <w:rFonts w:ascii="Arial" w:hAnsi="Arial" w:cs="Arial"/>
          <w:sz w:val="22"/>
          <w:szCs w:val="22"/>
        </w:rPr>
        <w:t>instrumen</w:t>
      </w:r>
      <w:proofErr w:type="spellEnd"/>
      <w:r w:rsidRPr="007136FF">
        <w:rPr>
          <w:rFonts w:ascii="Arial" w:hAnsi="Arial" w:cs="Arial"/>
          <w:sz w:val="22"/>
          <w:szCs w:val="22"/>
        </w:rPr>
        <w:t xml:space="preserve"> </w:t>
      </w:r>
      <w:proofErr w:type="spellStart"/>
      <w:r w:rsidRPr="007136FF">
        <w:rPr>
          <w:rFonts w:ascii="Arial" w:hAnsi="Arial" w:cs="Arial"/>
          <w:sz w:val="22"/>
          <w:szCs w:val="22"/>
        </w:rPr>
        <w:t>ini</w:t>
      </w:r>
      <w:proofErr w:type="spellEnd"/>
      <w:r w:rsidRPr="007136FF">
        <w:rPr>
          <w:rFonts w:ascii="Arial" w:hAnsi="Arial" w:cs="Arial"/>
          <w:sz w:val="22"/>
          <w:szCs w:val="22"/>
        </w:rPr>
        <w:t xml:space="preserve"> </w:t>
      </w:r>
      <w:proofErr w:type="spellStart"/>
      <w:r w:rsidRPr="007136FF">
        <w:rPr>
          <w:rFonts w:ascii="Arial" w:hAnsi="Arial" w:cs="Arial"/>
          <w:sz w:val="22"/>
          <w:szCs w:val="22"/>
        </w:rPr>
        <w:t>dalam</w:t>
      </w:r>
      <w:proofErr w:type="spellEnd"/>
      <w:r w:rsidRPr="007136FF">
        <w:rPr>
          <w:rFonts w:ascii="Arial" w:hAnsi="Arial" w:cs="Arial"/>
          <w:sz w:val="22"/>
          <w:szCs w:val="22"/>
        </w:rPr>
        <w:t xml:space="preserve"> </w:t>
      </w:r>
      <w:proofErr w:type="spellStart"/>
      <w:r w:rsidRPr="007136FF">
        <w:rPr>
          <w:rFonts w:ascii="Arial" w:hAnsi="Arial" w:cs="Arial"/>
          <w:sz w:val="22"/>
          <w:szCs w:val="22"/>
        </w:rPr>
        <w:t>mendorong</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maupun</w:t>
      </w:r>
      <w:proofErr w:type="spellEnd"/>
      <w:r w:rsidRPr="007136FF">
        <w:rPr>
          <w:rFonts w:ascii="Arial" w:hAnsi="Arial" w:cs="Arial"/>
          <w:sz w:val="22"/>
          <w:szCs w:val="22"/>
        </w:rPr>
        <w:t xml:space="preserve"> </w:t>
      </w:r>
      <w:proofErr w:type="spellStart"/>
      <w:r w:rsidRPr="007136FF">
        <w:rPr>
          <w:rFonts w:ascii="Arial" w:hAnsi="Arial" w:cs="Arial"/>
          <w:sz w:val="22"/>
          <w:szCs w:val="22"/>
        </w:rPr>
        <w:t>mendistribusikan</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ke</w:t>
      </w:r>
      <w:proofErr w:type="spellEnd"/>
      <w:r w:rsidRPr="007136FF">
        <w:rPr>
          <w:rFonts w:ascii="Arial" w:hAnsi="Arial" w:cs="Arial"/>
          <w:sz w:val="22"/>
          <w:szCs w:val="22"/>
        </w:rPr>
        <w:t xml:space="preserve">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masih</w:t>
      </w:r>
      <w:proofErr w:type="spellEnd"/>
      <w:r w:rsidRPr="007136FF">
        <w:rPr>
          <w:rFonts w:ascii="Arial" w:hAnsi="Arial" w:cs="Arial"/>
          <w:sz w:val="22"/>
          <w:szCs w:val="22"/>
        </w:rPr>
        <w:t xml:space="preserve"> </w:t>
      </w:r>
      <w:proofErr w:type="spellStart"/>
      <w:r w:rsidRPr="007136FF">
        <w:rPr>
          <w:rFonts w:ascii="Arial" w:hAnsi="Arial" w:cs="Arial"/>
          <w:sz w:val="22"/>
          <w:szCs w:val="22"/>
        </w:rPr>
        <w:t>menghadapi</w:t>
      </w:r>
      <w:proofErr w:type="spellEnd"/>
      <w:r w:rsidRPr="007136FF">
        <w:rPr>
          <w:rFonts w:ascii="Arial" w:hAnsi="Arial" w:cs="Arial"/>
          <w:sz w:val="22"/>
          <w:szCs w:val="22"/>
        </w:rPr>
        <w:t xml:space="preserve"> </w:t>
      </w:r>
      <w:proofErr w:type="spellStart"/>
      <w:r w:rsidRPr="007136FF">
        <w:rPr>
          <w:rFonts w:ascii="Arial" w:hAnsi="Arial" w:cs="Arial"/>
          <w:sz w:val="22"/>
          <w:szCs w:val="22"/>
        </w:rPr>
        <w:t>sejumlah</w:t>
      </w:r>
      <w:proofErr w:type="spellEnd"/>
      <w:r w:rsidRPr="007136FF">
        <w:rPr>
          <w:rFonts w:ascii="Arial" w:hAnsi="Arial" w:cs="Arial"/>
          <w:sz w:val="22"/>
          <w:szCs w:val="22"/>
        </w:rPr>
        <w:t xml:space="preserve"> </w:t>
      </w:r>
      <w:proofErr w:type="spellStart"/>
      <w:r w:rsidRPr="007136FF">
        <w:rPr>
          <w:rFonts w:ascii="Arial" w:hAnsi="Arial" w:cs="Arial"/>
          <w:sz w:val="22"/>
          <w:szCs w:val="22"/>
        </w:rPr>
        <w:t>tantangan</w:t>
      </w:r>
      <w:proofErr w:type="spellEnd"/>
      <w:r w:rsidRPr="007136FF">
        <w:rPr>
          <w:rFonts w:ascii="Arial" w:hAnsi="Arial" w:cs="Arial"/>
          <w:sz w:val="22"/>
          <w:szCs w:val="22"/>
        </w:rPr>
        <w:t>.</w:t>
      </w:r>
    </w:p>
    <w:p w14:paraId="4FE03394" w14:textId="77777777" w:rsidR="001C67CE" w:rsidRPr="007136FF" w:rsidRDefault="001C67CE"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7136FF">
        <w:rPr>
          <w:rFonts w:ascii="Arial" w:hAnsi="Arial" w:cs="Arial"/>
          <w:sz w:val="22"/>
          <w:szCs w:val="22"/>
        </w:rPr>
        <w:t>Secara</w:t>
      </w:r>
      <w:proofErr w:type="spellEnd"/>
      <w:r w:rsidRPr="007136FF">
        <w:rPr>
          <w:rFonts w:ascii="Arial" w:hAnsi="Arial" w:cs="Arial"/>
          <w:sz w:val="22"/>
          <w:szCs w:val="22"/>
        </w:rPr>
        <w:t xml:space="preserve"> </w:t>
      </w:r>
      <w:proofErr w:type="spellStart"/>
      <w:r w:rsidRPr="007136FF">
        <w:rPr>
          <w:rFonts w:ascii="Arial" w:hAnsi="Arial" w:cs="Arial"/>
          <w:sz w:val="22"/>
          <w:szCs w:val="22"/>
        </w:rPr>
        <w:t>teoretis</w:t>
      </w:r>
      <w:proofErr w:type="spellEnd"/>
      <w:r w:rsidRPr="007136FF">
        <w:rPr>
          <w:rFonts w:ascii="Arial" w:hAnsi="Arial" w:cs="Arial"/>
          <w:sz w:val="22"/>
          <w:szCs w:val="22"/>
        </w:rPr>
        <w:t xml:space="preserve">, </w:t>
      </w:r>
      <w:proofErr w:type="spellStart"/>
      <w:r w:rsidRPr="007136FF">
        <w:rPr>
          <w:rFonts w:ascii="Arial" w:hAnsi="Arial" w:cs="Arial"/>
          <w:sz w:val="22"/>
          <w:szCs w:val="22"/>
        </w:rPr>
        <w:t>besaran</w:t>
      </w:r>
      <w:proofErr w:type="spellEnd"/>
      <w:r w:rsidRPr="007136FF">
        <w:rPr>
          <w:rFonts w:ascii="Arial" w:hAnsi="Arial" w:cs="Arial"/>
          <w:sz w:val="22"/>
          <w:szCs w:val="22"/>
        </w:rPr>
        <w:t xml:space="preserve"> </w:t>
      </w:r>
      <w:proofErr w:type="spellStart"/>
      <w:r w:rsidRPr="007136FF">
        <w:rPr>
          <w:rFonts w:ascii="Arial" w:hAnsi="Arial" w:cs="Arial"/>
          <w:sz w:val="22"/>
          <w:szCs w:val="22"/>
        </w:rPr>
        <w:t>beban</w:t>
      </w:r>
      <w:proofErr w:type="spellEnd"/>
      <w:r w:rsidRPr="007136FF">
        <w:rPr>
          <w:rFonts w:ascii="Arial" w:hAnsi="Arial" w:cs="Arial"/>
          <w:sz w:val="22"/>
          <w:szCs w:val="22"/>
        </w:rPr>
        <w:t xml:space="preserve"> </w:t>
      </w:r>
      <w:proofErr w:type="spellStart"/>
      <w:r w:rsidRPr="007136FF">
        <w:rPr>
          <w:rFonts w:ascii="Arial" w:hAnsi="Arial" w:cs="Arial"/>
          <w:sz w:val="22"/>
          <w:szCs w:val="22"/>
        </w:rPr>
        <w:t>biaya</w:t>
      </w:r>
      <w:proofErr w:type="spellEnd"/>
      <w:r w:rsidRPr="007136FF">
        <w:rPr>
          <w:rFonts w:ascii="Arial" w:hAnsi="Arial" w:cs="Arial"/>
          <w:sz w:val="22"/>
          <w:szCs w:val="22"/>
        </w:rPr>
        <w:t xml:space="preserve"> </w:t>
      </w:r>
      <w:proofErr w:type="spellStart"/>
      <w:r w:rsidRPr="007136FF">
        <w:rPr>
          <w:rFonts w:ascii="Arial" w:hAnsi="Arial" w:cs="Arial"/>
          <w:sz w:val="22"/>
          <w:szCs w:val="22"/>
        </w:rPr>
        <w:t>perizinan</w:t>
      </w:r>
      <w:proofErr w:type="spellEnd"/>
      <w:r w:rsidRPr="007136FF">
        <w:rPr>
          <w:rFonts w:ascii="Arial" w:hAnsi="Arial" w:cs="Arial"/>
          <w:sz w:val="22"/>
          <w:szCs w:val="22"/>
        </w:rPr>
        <w:t xml:space="preserve"> yang </w:t>
      </w:r>
      <w:proofErr w:type="spellStart"/>
      <w:r w:rsidRPr="007136FF">
        <w:rPr>
          <w:rFonts w:ascii="Arial" w:hAnsi="Arial" w:cs="Arial"/>
          <w:sz w:val="22"/>
          <w:szCs w:val="22"/>
        </w:rPr>
        <w:t>tinggi</w:t>
      </w:r>
      <w:proofErr w:type="spellEnd"/>
      <w:r w:rsidRPr="007136FF">
        <w:rPr>
          <w:rFonts w:ascii="Arial" w:hAnsi="Arial" w:cs="Arial"/>
          <w:sz w:val="22"/>
          <w:szCs w:val="22"/>
        </w:rPr>
        <w:t xml:space="preserve"> </w:t>
      </w:r>
      <w:proofErr w:type="spellStart"/>
      <w:r w:rsidRPr="007136FF">
        <w:rPr>
          <w:rFonts w:ascii="Arial" w:hAnsi="Arial" w:cs="Arial"/>
          <w:sz w:val="22"/>
          <w:szCs w:val="22"/>
        </w:rPr>
        <w:t>dapat</w:t>
      </w:r>
      <w:proofErr w:type="spellEnd"/>
      <w:r w:rsidRPr="007136FF">
        <w:rPr>
          <w:rFonts w:ascii="Arial" w:hAnsi="Arial" w:cs="Arial"/>
          <w:sz w:val="22"/>
          <w:szCs w:val="22"/>
        </w:rPr>
        <w:t xml:space="preserve"> </w:t>
      </w:r>
      <w:proofErr w:type="spellStart"/>
      <w:r w:rsidRPr="007136FF">
        <w:rPr>
          <w:rFonts w:ascii="Arial" w:hAnsi="Arial" w:cs="Arial"/>
          <w:sz w:val="22"/>
          <w:szCs w:val="22"/>
        </w:rPr>
        <w:t>menurunkan</w:t>
      </w:r>
      <w:proofErr w:type="spellEnd"/>
      <w:r w:rsidRPr="007136FF">
        <w:rPr>
          <w:rFonts w:ascii="Arial" w:hAnsi="Arial" w:cs="Arial"/>
          <w:sz w:val="22"/>
          <w:szCs w:val="22"/>
        </w:rPr>
        <w:t xml:space="preserve"> </w:t>
      </w:r>
      <w:proofErr w:type="spellStart"/>
      <w:r w:rsidRPr="007136FF">
        <w:rPr>
          <w:rFonts w:ascii="Arial" w:hAnsi="Arial" w:cs="Arial"/>
          <w:sz w:val="22"/>
          <w:szCs w:val="22"/>
        </w:rPr>
        <w:t>tingkat</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khususnya</w:t>
      </w:r>
      <w:proofErr w:type="spellEnd"/>
      <w:r w:rsidRPr="007136FF">
        <w:rPr>
          <w:rFonts w:ascii="Arial" w:hAnsi="Arial" w:cs="Arial"/>
          <w:sz w:val="22"/>
          <w:szCs w:val="22"/>
        </w:rPr>
        <w:t xml:space="preserve"> pada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kecil</w:t>
      </w:r>
      <w:proofErr w:type="spellEnd"/>
      <w:r w:rsidRPr="007136FF">
        <w:rPr>
          <w:rFonts w:ascii="Arial" w:hAnsi="Arial" w:cs="Arial"/>
          <w:sz w:val="22"/>
          <w:szCs w:val="22"/>
        </w:rPr>
        <w:t xml:space="preserve"> dan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tradisional</w:t>
      </w:r>
      <w:proofErr w:type="spellEnd"/>
      <w:r w:rsidRPr="007136FF">
        <w:rPr>
          <w:rFonts w:ascii="Arial" w:hAnsi="Arial" w:cs="Arial"/>
          <w:sz w:val="22"/>
          <w:szCs w:val="22"/>
        </w:rPr>
        <w:t xml:space="preserve">, </w:t>
      </w:r>
      <w:proofErr w:type="spellStart"/>
      <w:r w:rsidRPr="007136FF">
        <w:rPr>
          <w:rFonts w:ascii="Arial" w:hAnsi="Arial" w:cs="Arial"/>
          <w:sz w:val="22"/>
          <w:szCs w:val="22"/>
        </w:rPr>
        <w:t>karena</w:t>
      </w:r>
      <w:proofErr w:type="spellEnd"/>
      <w:r w:rsidRPr="007136FF">
        <w:rPr>
          <w:rFonts w:ascii="Arial" w:hAnsi="Arial" w:cs="Arial"/>
          <w:sz w:val="22"/>
          <w:szCs w:val="22"/>
        </w:rPr>
        <w:t xml:space="preserve"> </w:t>
      </w:r>
      <w:proofErr w:type="spellStart"/>
      <w:r w:rsidRPr="007136FF">
        <w:rPr>
          <w:rFonts w:ascii="Arial" w:hAnsi="Arial" w:cs="Arial"/>
          <w:sz w:val="22"/>
          <w:szCs w:val="22"/>
        </w:rPr>
        <w:t>biaya</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dianggap</w:t>
      </w:r>
      <w:proofErr w:type="spellEnd"/>
      <w:r w:rsidRPr="007136FF">
        <w:rPr>
          <w:rFonts w:ascii="Arial" w:hAnsi="Arial" w:cs="Arial"/>
          <w:sz w:val="22"/>
          <w:szCs w:val="22"/>
        </w:rPr>
        <w:t xml:space="preserve"> </w:t>
      </w:r>
      <w:proofErr w:type="spellStart"/>
      <w:r w:rsidRPr="007136FF">
        <w:rPr>
          <w:rFonts w:ascii="Arial" w:hAnsi="Arial" w:cs="Arial"/>
          <w:sz w:val="22"/>
          <w:szCs w:val="22"/>
        </w:rPr>
        <w:t>lebih</w:t>
      </w:r>
      <w:proofErr w:type="spellEnd"/>
      <w:r w:rsidRPr="007136FF">
        <w:rPr>
          <w:rFonts w:ascii="Arial" w:hAnsi="Arial" w:cs="Arial"/>
          <w:sz w:val="22"/>
          <w:szCs w:val="22"/>
        </w:rPr>
        <w:t xml:space="preserve"> </w:t>
      </w:r>
      <w:proofErr w:type="spellStart"/>
      <w:r w:rsidRPr="007136FF">
        <w:rPr>
          <w:rFonts w:ascii="Arial" w:hAnsi="Arial" w:cs="Arial"/>
          <w:sz w:val="22"/>
          <w:szCs w:val="22"/>
        </w:rPr>
        <w:t>besar</w:t>
      </w:r>
      <w:proofErr w:type="spellEnd"/>
      <w:r w:rsidRPr="007136FF">
        <w:rPr>
          <w:rFonts w:ascii="Arial" w:hAnsi="Arial" w:cs="Arial"/>
          <w:sz w:val="22"/>
          <w:szCs w:val="22"/>
        </w:rPr>
        <w:t xml:space="preserve"> </w:t>
      </w:r>
      <w:proofErr w:type="spellStart"/>
      <w:r w:rsidRPr="007136FF">
        <w:rPr>
          <w:rFonts w:ascii="Arial" w:hAnsi="Arial" w:cs="Arial"/>
          <w:sz w:val="22"/>
          <w:szCs w:val="22"/>
        </w:rPr>
        <w:t>daripada</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yang </w:t>
      </w:r>
      <w:proofErr w:type="spellStart"/>
      <w:r w:rsidRPr="007136FF">
        <w:rPr>
          <w:rFonts w:ascii="Arial" w:hAnsi="Arial" w:cs="Arial"/>
          <w:sz w:val="22"/>
          <w:szCs w:val="22"/>
        </w:rPr>
        <w:t>diperoleh</w:t>
      </w:r>
      <w:proofErr w:type="spellEnd"/>
      <w:r w:rsidRPr="007136FF">
        <w:rPr>
          <w:rFonts w:ascii="Arial" w:hAnsi="Arial" w:cs="Arial"/>
          <w:sz w:val="22"/>
          <w:szCs w:val="22"/>
        </w:rPr>
        <w:t xml:space="preserve"> (Ostrom, 2005; OECD, 2014). </w:t>
      </w:r>
      <w:proofErr w:type="spellStart"/>
      <w:r w:rsidRPr="007136FF">
        <w:rPr>
          <w:rFonts w:ascii="Arial" w:hAnsi="Arial" w:cs="Arial"/>
          <w:sz w:val="22"/>
          <w:szCs w:val="22"/>
        </w:rPr>
        <w:t>Kondisi</w:t>
      </w:r>
      <w:proofErr w:type="spellEnd"/>
      <w:r w:rsidRPr="007136FF">
        <w:rPr>
          <w:rFonts w:ascii="Arial" w:hAnsi="Arial" w:cs="Arial"/>
          <w:sz w:val="22"/>
          <w:szCs w:val="22"/>
        </w:rPr>
        <w:t xml:space="preserve"> </w:t>
      </w:r>
      <w:proofErr w:type="spellStart"/>
      <w:r w:rsidRPr="007136FF">
        <w:rPr>
          <w:rFonts w:ascii="Arial" w:hAnsi="Arial" w:cs="Arial"/>
          <w:sz w:val="22"/>
          <w:szCs w:val="22"/>
        </w:rPr>
        <w:t>ini</w:t>
      </w:r>
      <w:proofErr w:type="spellEnd"/>
      <w:r w:rsidRPr="007136FF">
        <w:rPr>
          <w:rFonts w:ascii="Arial" w:hAnsi="Arial" w:cs="Arial"/>
          <w:sz w:val="22"/>
          <w:szCs w:val="22"/>
        </w:rPr>
        <w:t xml:space="preserve"> </w:t>
      </w:r>
      <w:proofErr w:type="spellStart"/>
      <w:r w:rsidRPr="007136FF">
        <w:rPr>
          <w:rFonts w:ascii="Arial" w:hAnsi="Arial" w:cs="Arial"/>
          <w:sz w:val="22"/>
          <w:szCs w:val="22"/>
        </w:rPr>
        <w:t>mendorong</w:t>
      </w:r>
      <w:proofErr w:type="spellEnd"/>
      <w:r w:rsidRPr="007136FF">
        <w:rPr>
          <w:rFonts w:ascii="Arial" w:hAnsi="Arial" w:cs="Arial"/>
          <w:sz w:val="22"/>
          <w:szCs w:val="22"/>
        </w:rPr>
        <w:t xml:space="preserve"> </w:t>
      </w:r>
      <w:proofErr w:type="spellStart"/>
      <w:r w:rsidRPr="007136FF">
        <w:rPr>
          <w:rFonts w:ascii="Arial" w:hAnsi="Arial" w:cs="Arial"/>
          <w:sz w:val="22"/>
          <w:szCs w:val="22"/>
        </w:rPr>
        <w:t>terjadinya</w:t>
      </w:r>
      <w:proofErr w:type="spellEnd"/>
      <w:r w:rsidRPr="007136FF">
        <w:rPr>
          <w:rFonts w:ascii="Arial" w:hAnsi="Arial" w:cs="Arial"/>
          <w:sz w:val="22"/>
          <w:szCs w:val="22"/>
        </w:rPr>
        <w:t xml:space="preserve"> </w:t>
      </w:r>
      <w:proofErr w:type="spellStart"/>
      <w:r w:rsidRPr="007136FF">
        <w:rPr>
          <w:rFonts w:ascii="Arial" w:hAnsi="Arial" w:cs="Arial"/>
          <w:sz w:val="22"/>
          <w:szCs w:val="22"/>
        </w:rPr>
        <w:t>praktik</w:t>
      </w:r>
      <w:proofErr w:type="spellEnd"/>
      <w:r w:rsidRPr="007136FF">
        <w:rPr>
          <w:rFonts w:ascii="Arial" w:hAnsi="Arial" w:cs="Arial"/>
          <w:sz w:val="22"/>
          <w:szCs w:val="22"/>
        </w:rPr>
        <w:t xml:space="preserve"> informal, </w:t>
      </w:r>
      <w:proofErr w:type="spellStart"/>
      <w:r w:rsidRPr="007136FF">
        <w:rPr>
          <w:rFonts w:ascii="Arial" w:hAnsi="Arial" w:cs="Arial"/>
          <w:sz w:val="22"/>
          <w:szCs w:val="22"/>
        </w:rPr>
        <w:t>penghindaran</w:t>
      </w:r>
      <w:proofErr w:type="spellEnd"/>
      <w:r w:rsidRPr="007136FF">
        <w:rPr>
          <w:rFonts w:ascii="Arial" w:hAnsi="Arial" w:cs="Arial"/>
          <w:sz w:val="22"/>
          <w:szCs w:val="22"/>
        </w:rPr>
        <w:t xml:space="preserve"> </w:t>
      </w:r>
      <w:proofErr w:type="spellStart"/>
      <w:r w:rsidRPr="007136FF">
        <w:rPr>
          <w:rFonts w:ascii="Arial" w:hAnsi="Arial" w:cs="Arial"/>
          <w:sz w:val="22"/>
          <w:szCs w:val="22"/>
        </w:rPr>
        <w:t>izin</w:t>
      </w:r>
      <w:proofErr w:type="spellEnd"/>
      <w:r w:rsidRPr="007136FF">
        <w:rPr>
          <w:rFonts w:ascii="Arial" w:hAnsi="Arial" w:cs="Arial"/>
          <w:sz w:val="22"/>
          <w:szCs w:val="22"/>
        </w:rPr>
        <w:t xml:space="preserve">, </w:t>
      </w:r>
      <w:proofErr w:type="spellStart"/>
      <w:r w:rsidRPr="007136FF">
        <w:rPr>
          <w:rFonts w:ascii="Arial" w:hAnsi="Arial" w:cs="Arial"/>
          <w:sz w:val="22"/>
          <w:szCs w:val="22"/>
        </w:rPr>
        <w:t>atau</w:t>
      </w:r>
      <w:proofErr w:type="spellEnd"/>
      <w:r w:rsidRPr="007136FF">
        <w:rPr>
          <w:rFonts w:ascii="Arial" w:hAnsi="Arial" w:cs="Arial"/>
          <w:sz w:val="22"/>
          <w:szCs w:val="22"/>
        </w:rPr>
        <w:t xml:space="preserve"> </w:t>
      </w:r>
      <w:proofErr w:type="spellStart"/>
      <w:r w:rsidRPr="007136FF">
        <w:rPr>
          <w:rFonts w:ascii="Arial" w:hAnsi="Arial" w:cs="Arial"/>
          <w:sz w:val="22"/>
          <w:szCs w:val="22"/>
        </w:rPr>
        <w:t>penyimpangan</w:t>
      </w:r>
      <w:proofErr w:type="spellEnd"/>
      <w:r w:rsidRPr="007136FF">
        <w:rPr>
          <w:rFonts w:ascii="Arial" w:hAnsi="Arial" w:cs="Arial"/>
          <w:sz w:val="22"/>
          <w:szCs w:val="22"/>
        </w:rPr>
        <w:t xml:space="preserve"> </w:t>
      </w:r>
      <w:proofErr w:type="spellStart"/>
      <w:r w:rsidRPr="007136FF">
        <w:rPr>
          <w:rFonts w:ascii="Arial" w:hAnsi="Arial" w:cs="Arial"/>
          <w:sz w:val="22"/>
          <w:szCs w:val="22"/>
        </w:rPr>
        <w:t>aturan</w:t>
      </w:r>
      <w:proofErr w:type="spellEnd"/>
      <w:r w:rsidRPr="007136FF">
        <w:rPr>
          <w:rFonts w:ascii="Arial" w:hAnsi="Arial" w:cs="Arial"/>
          <w:sz w:val="22"/>
          <w:szCs w:val="22"/>
        </w:rPr>
        <w:t xml:space="preserve"> yang </w:t>
      </w:r>
      <w:proofErr w:type="spellStart"/>
      <w:r w:rsidRPr="007136FF">
        <w:rPr>
          <w:rFonts w:ascii="Arial" w:hAnsi="Arial" w:cs="Arial"/>
          <w:sz w:val="22"/>
          <w:szCs w:val="22"/>
        </w:rPr>
        <w:t>menjadi</w:t>
      </w:r>
      <w:proofErr w:type="spellEnd"/>
      <w:r w:rsidRPr="007136FF">
        <w:rPr>
          <w:rFonts w:ascii="Arial" w:hAnsi="Arial" w:cs="Arial"/>
          <w:sz w:val="22"/>
          <w:szCs w:val="22"/>
        </w:rPr>
        <w:t xml:space="preserve"> </w:t>
      </w:r>
      <w:proofErr w:type="spellStart"/>
      <w:r w:rsidRPr="007136FF">
        <w:rPr>
          <w:rFonts w:ascii="Arial" w:hAnsi="Arial" w:cs="Arial"/>
          <w:sz w:val="22"/>
          <w:szCs w:val="22"/>
        </w:rPr>
        <w:t>bagian</w:t>
      </w:r>
      <w:proofErr w:type="spellEnd"/>
      <w:r w:rsidRPr="007136FF">
        <w:rPr>
          <w:rFonts w:ascii="Arial" w:hAnsi="Arial" w:cs="Arial"/>
          <w:sz w:val="22"/>
          <w:szCs w:val="22"/>
        </w:rPr>
        <w:t xml:space="preserve"> </w:t>
      </w:r>
      <w:proofErr w:type="spellStart"/>
      <w:r w:rsidRPr="007136FF">
        <w:rPr>
          <w:rFonts w:ascii="Arial" w:hAnsi="Arial" w:cs="Arial"/>
          <w:sz w:val="22"/>
          <w:szCs w:val="22"/>
        </w:rPr>
        <w:t>dari</w:t>
      </w:r>
      <w:proofErr w:type="spellEnd"/>
      <w:r w:rsidRPr="007136FF">
        <w:rPr>
          <w:rFonts w:ascii="Arial" w:hAnsi="Arial" w:cs="Arial"/>
          <w:sz w:val="22"/>
          <w:szCs w:val="22"/>
        </w:rPr>
        <w:t xml:space="preserve"> </w:t>
      </w:r>
      <w:r w:rsidRPr="007136FF">
        <w:rPr>
          <w:rStyle w:val="Emphasis"/>
          <w:rFonts w:ascii="Arial" w:hAnsi="Arial" w:cs="Arial"/>
          <w:sz w:val="22"/>
          <w:szCs w:val="22"/>
        </w:rPr>
        <w:t>rules in use</w:t>
      </w:r>
      <w:r w:rsidRPr="007136FF">
        <w:rPr>
          <w:rFonts w:ascii="Arial" w:hAnsi="Arial" w:cs="Arial"/>
          <w:sz w:val="22"/>
          <w:szCs w:val="22"/>
        </w:rPr>
        <w:t xml:space="preserve">. </w:t>
      </w:r>
      <w:proofErr w:type="spellStart"/>
      <w:r w:rsidRPr="007136FF">
        <w:rPr>
          <w:rFonts w:ascii="Arial" w:hAnsi="Arial" w:cs="Arial"/>
          <w:sz w:val="22"/>
          <w:szCs w:val="22"/>
        </w:rPr>
        <w:t>Sebaliknya</w:t>
      </w:r>
      <w:proofErr w:type="spellEnd"/>
      <w:r w:rsidRPr="007136FF">
        <w:rPr>
          <w:rFonts w:ascii="Arial" w:hAnsi="Arial" w:cs="Arial"/>
          <w:sz w:val="22"/>
          <w:szCs w:val="22"/>
        </w:rPr>
        <w:t xml:space="preserve">, </w:t>
      </w:r>
      <w:proofErr w:type="spellStart"/>
      <w:r w:rsidRPr="007136FF">
        <w:rPr>
          <w:rFonts w:ascii="Arial" w:hAnsi="Arial" w:cs="Arial"/>
          <w:sz w:val="22"/>
          <w:szCs w:val="22"/>
        </w:rPr>
        <w:t>pemberian</w:t>
      </w:r>
      <w:proofErr w:type="spellEnd"/>
      <w:r w:rsidRPr="007136FF">
        <w:rPr>
          <w:rFonts w:ascii="Arial" w:hAnsi="Arial" w:cs="Arial"/>
          <w:sz w:val="22"/>
          <w:szCs w:val="22"/>
        </w:rPr>
        <w:t xml:space="preserve"> </w:t>
      </w:r>
      <w:proofErr w:type="spellStart"/>
      <w:r w:rsidRPr="007136FF">
        <w:rPr>
          <w:rFonts w:ascii="Arial" w:hAnsi="Arial" w:cs="Arial"/>
          <w:sz w:val="22"/>
          <w:szCs w:val="22"/>
        </w:rPr>
        <w:t>insentif</w:t>
      </w:r>
      <w:proofErr w:type="spellEnd"/>
      <w:r w:rsidRPr="007136FF">
        <w:rPr>
          <w:rFonts w:ascii="Arial" w:hAnsi="Arial" w:cs="Arial"/>
          <w:sz w:val="22"/>
          <w:szCs w:val="22"/>
        </w:rPr>
        <w:t xml:space="preserve"> yang </w:t>
      </w:r>
      <w:proofErr w:type="spellStart"/>
      <w:r w:rsidRPr="007136FF">
        <w:rPr>
          <w:rFonts w:ascii="Arial" w:hAnsi="Arial" w:cs="Arial"/>
          <w:sz w:val="22"/>
          <w:szCs w:val="22"/>
        </w:rPr>
        <w:t>sesuai</w:t>
      </w:r>
      <w:proofErr w:type="spellEnd"/>
      <w:r w:rsidRPr="007136FF">
        <w:rPr>
          <w:rFonts w:ascii="Arial" w:hAnsi="Arial" w:cs="Arial"/>
          <w:sz w:val="22"/>
          <w:szCs w:val="22"/>
        </w:rPr>
        <w:t xml:space="preserve"> </w:t>
      </w:r>
      <w:proofErr w:type="spellStart"/>
      <w:r w:rsidRPr="007136FF">
        <w:rPr>
          <w:rFonts w:ascii="Arial" w:hAnsi="Arial" w:cs="Arial"/>
          <w:sz w:val="22"/>
          <w:szCs w:val="22"/>
        </w:rPr>
        <w:t>kapasitas</w:t>
      </w:r>
      <w:proofErr w:type="spellEnd"/>
      <w:r w:rsidRPr="007136FF">
        <w:rPr>
          <w:rFonts w:ascii="Arial" w:hAnsi="Arial" w:cs="Arial"/>
          <w:sz w:val="22"/>
          <w:szCs w:val="22"/>
        </w:rPr>
        <w:t xml:space="preserve">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seperti</w:t>
      </w:r>
      <w:proofErr w:type="spellEnd"/>
      <w:r w:rsidRPr="007136FF">
        <w:rPr>
          <w:rFonts w:ascii="Arial" w:hAnsi="Arial" w:cs="Arial"/>
          <w:sz w:val="22"/>
          <w:szCs w:val="22"/>
        </w:rPr>
        <w:t xml:space="preserve"> </w:t>
      </w:r>
      <w:proofErr w:type="spellStart"/>
      <w:r w:rsidRPr="007136FF">
        <w:rPr>
          <w:rFonts w:ascii="Arial" w:hAnsi="Arial" w:cs="Arial"/>
          <w:sz w:val="22"/>
          <w:szCs w:val="22"/>
        </w:rPr>
        <w:t>skema</w:t>
      </w:r>
      <w:proofErr w:type="spellEnd"/>
      <w:r w:rsidRPr="007136FF">
        <w:rPr>
          <w:rFonts w:ascii="Arial" w:hAnsi="Arial" w:cs="Arial"/>
          <w:sz w:val="22"/>
          <w:szCs w:val="22"/>
        </w:rPr>
        <w:t xml:space="preserve"> </w:t>
      </w:r>
      <w:proofErr w:type="spellStart"/>
      <w:r w:rsidRPr="007136FF">
        <w:rPr>
          <w:rFonts w:ascii="Arial" w:hAnsi="Arial" w:cs="Arial"/>
          <w:sz w:val="22"/>
          <w:szCs w:val="22"/>
        </w:rPr>
        <w:t>tarif</w:t>
      </w:r>
      <w:proofErr w:type="spellEnd"/>
      <w:r w:rsidRPr="007136FF">
        <w:rPr>
          <w:rFonts w:ascii="Arial" w:hAnsi="Arial" w:cs="Arial"/>
          <w:sz w:val="22"/>
          <w:szCs w:val="22"/>
        </w:rPr>
        <w:t xml:space="preserve"> </w:t>
      </w:r>
      <w:proofErr w:type="spellStart"/>
      <w:r w:rsidRPr="007136FF">
        <w:rPr>
          <w:rFonts w:ascii="Arial" w:hAnsi="Arial" w:cs="Arial"/>
          <w:sz w:val="22"/>
          <w:szCs w:val="22"/>
        </w:rPr>
        <w:t>progresif</w:t>
      </w:r>
      <w:proofErr w:type="spellEnd"/>
      <w:r w:rsidRPr="007136FF">
        <w:rPr>
          <w:rFonts w:ascii="Arial" w:hAnsi="Arial" w:cs="Arial"/>
          <w:sz w:val="22"/>
          <w:szCs w:val="22"/>
        </w:rPr>
        <w:t xml:space="preserve"> </w:t>
      </w:r>
      <w:proofErr w:type="spellStart"/>
      <w:r w:rsidRPr="007136FF">
        <w:rPr>
          <w:rFonts w:ascii="Arial" w:hAnsi="Arial" w:cs="Arial"/>
          <w:sz w:val="22"/>
          <w:szCs w:val="22"/>
        </w:rPr>
        <w:t>atau</w:t>
      </w:r>
      <w:proofErr w:type="spellEnd"/>
      <w:r w:rsidRPr="007136FF">
        <w:rPr>
          <w:rFonts w:ascii="Arial" w:hAnsi="Arial" w:cs="Arial"/>
          <w:sz w:val="22"/>
          <w:szCs w:val="22"/>
        </w:rPr>
        <w:t xml:space="preserve"> </w:t>
      </w:r>
      <w:proofErr w:type="spellStart"/>
      <w:r w:rsidRPr="007136FF">
        <w:rPr>
          <w:rFonts w:ascii="Arial" w:hAnsi="Arial" w:cs="Arial"/>
          <w:sz w:val="22"/>
          <w:szCs w:val="22"/>
        </w:rPr>
        <w:t>subsidi</w:t>
      </w:r>
      <w:proofErr w:type="spellEnd"/>
      <w:r w:rsidRPr="007136FF">
        <w:rPr>
          <w:rFonts w:ascii="Arial" w:hAnsi="Arial" w:cs="Arial"/>
          <w:sz w:val="22"/>
          <w:szCs w:val="22"/>
        </w:rPr>
        <w:t xml:space="preserve"> </w:t>
      </w:r>
      <w:proofErr w:type="spellStart"/>
      <w:r w:rsidRPr="007136FF">
        <w:rPr>
          <w:rFonts w:ascii="Arial" w:hAnsi="Arial" w:cs="Arial"/>
          <w:sz w:val="22"/>
          <w:szCs w:val="22"/>
        </w:rPr>
        <w:t>teknis</w:t>
      </w:r>
      <w:proofErr w:type="spellEnd"/>
      <w:r w:rsidRPr="007136FF">
        <w:rPr>
          <w:rFonts w:ascii="Arial" w:hAnsi="Arial" w:cs="Arial"/>
          <w:sz w:val="22"/>
          <w:szCs w:val="22"/>
        </w:rPr>
        <w:t xml:space="preserve">, </w:t>
      </w:r>
      <w:proofErr w:type="spellStart"/>
      <w:r w:rsidRPr="007136FF">
        <w:rPr>
          <w:rFonts w:ascii="Arial" w:hAnsi="Arial" w:cs="Arial"/>
          <w:sz w:val="22"/>
          <w:szCs w:val="22"/>
        </w:rPr>
        <w:t>terbukti</w:t>
      </w:r>
      <w:proofErr w:type="spellEnd"/>
      <w:r w:rsidRPr="007136FF">
        <w:rPr>
          <w:rFonts w:ascii="Arial" w:hAnsi="Arial" w:cs="Arial"/>
          <w:sz w:val="22"/>
          <w:szCs w:val="22"/>
        </w:rPr>
        <w:t xml:space="preserve"> </w:t>
      </w:r>
      <w:proofErr w:type="spellStart"/>
      <w:r w:rsidRPr="007136FF">
        <w:rPr>
          <w:rFonts w:ascii="Arial" w:hAnsi="Arial" w:cs="Arial"/>
          <w:sz w:val="22"/>
          <w:szCs w:val="22"/>
        </w:rPr>
        <w:t>dapat</w:t>
      </w:r>
      <w:proofErr w:type="spellEnd"/>
      <w:r w:rsidRPr="007136FF">
        <w:rPr>
          <w:rFonts w:ascii="Arial" w:hAnsi="Arial" w:cs="Arial"/>
          <w:sz w:val="22"/>
          <w:szCs w:val="22"/>
        </w:rPr>
        <w:t xml:space="preserve"> </w:t>
      </w:r>
      <w:proofErr w:type="spellStart"/>
      <w:r w:rsidRPr="007136FF">
        <w:rPr>
          <w:rFonts w:ascii="Arial" w:hAnsi="Arial" w:cs="Arial"/>
          <w:sz w:val="22"/>
          <w:szCs w:val="22"/>
        </w:rPr>
        <w:t>meningkatkan</w:t>
      </w:r>
      <w:proofErr w:type="spellEnd"/>
      <w:r w:rsidRPr="007136FF">
        <w:rPr>
          <w:rFonts w:ascii="Arial" w:hAnsi="Arial" w:cs="Arial"/>
          <w:sz w:val="22"/>
          <w:szCs w:val="22"/>
        </w:rPr>
        <w:t xml:space="preserve"> </w:t>
      </w:r>
      <w:proofErr w:type="spellStart"/>
      <w:r w:rsidRPr="007136FF">
        <w:rPr>
          <w:rFonts w:ascii="Arial" w:hAnsi="Arial" w:cs="Arial"/>
          <w:sz w:val="22"/>
          <w:szCs w:val="22"/>
        </w:rPr>
        <w:t>tingkat</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serta</w:t>
      </w:r>
      <w:proofErr w:type="spellEnd"/>
      <w:r w:rsidRPr="007136FF">
        <w:rPr>
          <w:rFonts w:ascii="Arial" w:hAnsi="Arial" w:cs="Arial"/>
          <w:sz w:val="22"/>
          <w:szCs w:val="22"/>
        </w:rPr>
        <w:t xml:space="preserve"> </w:t>
      </w:r>
      <w:proofErr w:type="spellStart"/>
      <w:r w:rsidRPr="007136FF">
        <w:rPr>
          <w:rFonts w:ascii="Arial" w:hAnsi="Arial" w:cs="Arial"/>
          <w:sz w:val="22"/>
          <w:szCs w:val="22"/>
        </w:rPr>
        <w:t>memperkuat</w:t>
      </w:r>
      <w:proofErr w:type="spellEnd"/>
      <w:r w:rsidRPr="007136FF">
        <w:rPr>
          <w:rFonts w:ascii="Arial" w:hAnsi="Arial" w:cs="Arial"/>
          <w:sz w:val="22"/>
          <w:szCs w:val="22"/>
        </w:rPr>
        <w:t xml:space="preserve"> </w:t>
      </w:r>
      <w:proofErr w:type="spellStart"/>
      <w:r w:rsidRPr="007136FF">
        <w:rPr>
          <w:rFonts w:ascii="Arial" w:hAnsi="Arial" w:cs="Arial"/>
          <w:sz w:val="22"/>
          <w:szCs w:val="22"/>
        </w:rPr>
        <w:t>legitimasi</w:t>
      </w:r>
      <w:proofErr w:type="spellEnd"/>
      <w:r w:rsidRPr="007136FF">
        <w:rPr>
          <w:rFonts w:ascii="Arial" w:hAnsi="Arial" w:cs="Arial"/>
          <w:sz w:val="22"/>
          <w:szCs w:val="22"/>
        </w:rPr>
        <w:t xml:space="preserve"> </w:t>
      </w:r>
      <w:proofErr w:type="spellStart"/>
      <w:r w:rsidRPr="007136FF">
        <w:rPr>
          <w:rFonts w:ascii="Arial" w:hAnsi="Arial" w:cs="Arial"/>
          <w:sz w:val="22"/>
          <w:szCs w:val="22"/>
        </w:rPr>
        <w:t>regulasi</w:t>
      </w:r>
      <w:proofErr w:type="spellEnd"/>
      <w:r w:rsidRPr="007136FF">
        <w:rPr>
          <w:rFonts w:ascii="Arial" w:hAnsi="Arial" w:cs="Arial"/>
          <w:sz w:val="22"/>
          <w:szCs w:val="22"/>
        </w:rPr>
        <w:t xml:space="preserve"> (Campbell et al., 2013; Pomeroy et al., 2006).</w:t>
      </w:r>
    </w:p>
    <w:p w14:paraId="6727A2D5" w14:textId="432DD53B" w:rsidR="001C67CE" w:rsidRPr="007136FF" w:rsidRDefault="001C67CE" w:rsidP="00B31407">
      <w:pPr>
        <w:pStyle w:val="NormalWeb"/>
        <w:spacing w:before="0" w:beforeAutospacing="0" w:after="0" w:afterAutospacing="0" w:line="360" w:lineRule="auto"/>
        <w:ind w:firstLine="720"/>
        <w:jc w:val="both"/>
        <w:rPr>
          <w:rFonts w:ascii="Arial" w:hAnsi="Arial" w:cs="Arial"/>
          <w:sz w:val="22"/>
          <w:szCs w:val="22"/>
        </w:rPr>
      </w:pPr>
      <w:r w:rsidRPr="007136FF">
        <w:rPr>
          <w:rFonts w:ascii="Arial" w:hAnsi="Arial" w:cs="Arial"/>
          <w:sz w:val="22"/>
          <w:szCs w:val="22"/>
        </w:rPr>
        <w:t xml:space="preserve">Bukti </w:t>
      </w:r>
      <w:proofErr w:type="spellStart"/>
      <w:r w:rsidRPr="007136FF">
        <w:rPr>
          <w:rFonts w:ascii="Arial" w:hAnsi="Arial" w:cs="Arial"/>
          <w:sz w:val="22"/>
          <w:szCs w:val="22"/>
        </w:rPr>
        <w:t>empiris</w:t>
      </w:r>
      <w:proofErr w:type="spellEnd"/>
      <w:r w:rsidRPr="007136FF">
        <w:rPr>
          <w:rFonts w:ascii="Arial" w:hAnsi="Arial" w:cs="Arial"/>
          <w:sz w:val="22"/>
          <w:szCs w:val="22"/>
        </w:rPr>
        <w:t xml:space="preserve"> di KKP Gili Matra </w:t>
      </w:r>
      <w:proofErr w:type="spellStart"/>
      <w:r w:rsidRPr="007136FF">
        <w:rPr>
          <w:rFonts w:ascii="Arial" w:hAnsi="Arial" w:cs="Arial"/>
          <w:sz w:val="22"/>
          <w:szCs w:val="22"/>
        </w:rPr>
        <w:t>menunjukkan</w:t>
      </w:r>
      <w:proofErr w:type="spellEnd"/>
      <w:r w:rsidRPr="007136FF">
        <w:rPr>
          <w:rFonts w:ascii="Arial" w:hAnsi="Arial" w:cs="Arial"/>
          <w:sz w:val="22"/>
          <w:szCs w:val="22"/>
        </w:rPr>
        <w:t xml:space="preserve"> </w:t>
      </w:r>
      <w:proofErr w:type="spellStart"/>
      <w:r w:rsidRPr="007136FF">
        <w:rPr>
          <w:rFonts w:ascii="Arial" w:hAnsi="Arial" w:cs="Arial"/>
          <w:sz w:val="22"/>
          <w:szCs w:val="22"/>
        </w:rPr>
        <w:t>bahwa</w:t>
      </w:r>
      <w:proofErr w:type="spellEnd"/>
      <w:r w:rsidRPr="007136FF">
        <w:rPr>
          <w:rFonts w:ascii="Arial" w:hAnsi="Arial" w:cs="Arial"/>
          <w:sz w:val="22"/>
          <w:szCs w:val="22"/>
        </w:rPr>
        <w:t xml:space="preserve"> </w:t>
      </w:r>
      <w:proofErr w:type="spellStart"/>
      <w:r w:rsidRPr="007136FF">
        <w:rPr>
          <w:rFonts w:ascii="Arial" w:hAnsi="Arial" w:cs="Arial"/>
          <w:sz w:val="22"/>
          <w:szCs w:val="22"/>
        </w:rPr>
        <w:t>meskipun</w:t>
      </w:r>
      <w:proofErr w:type="spellEnd"/>
      <w:r w:rsidRPr="007136FF">
        <w:rPr>
          <w:rFonts w:ascii="Arial" w:hAnsi="Arial" w:cs="Arial"/>
          <w:sz w:val="22"/>
          <w:szCs w:val="22"/>
        </w:rPr>
        <w:t xml:space="preserve"> </w:t>
      </w:r>
      <w:proofErr w:type="spellStart"/>
      <w:r w:rsidRPr="007136FF">
        <w:rPr>
          <w:rFonts w:ascii="Arial" w:hAnsi="Arial" w:cs="Arial"/>
          <w:sz w:val="22"/>
          <w:szCs w:val="22"/>
        </w:rPr>
        <w:t>sebagian</w:t>
      </w:r>
      <w:proofErr w:type="spellEnd"/>
      <w:r w:rsidRPr="007136FF">
        <w:rPr>
          <w:rFonts w:ascii="Arial" w:hAnsi="Arial" w:cs="Arial"/>
          <w:sz w:val="22"/>
          <w:szCs w:val="22"/>
        </w:rPr>
        <w:t xml:space="preserve"> </w:t>
      </w:r>
      <w:proofErr w:type="spellStart"/>
      <w:r w:rsidRPr="007136FF">
        <w:rPr>
          <w:rFonts w:ascii="Arial" w:hAnsi="Arial" w:cs="Arial"/>
          <w:sz w:val="22"/>
          <w:szCs w:val="22"/>
        </w:rPr>
        <w:t>besar</w:t>
      </w:r>
      <w:proofErr w:type="spellEnd"/>
      <w:r w:rsidRPr="007136FF">
        <w:rPr>
          <w:rFonts w:ascii="Arial" w:hAnsi="Arial" w:cs="Arial"/>
          <w:sz w:val="22"/>
          <w:szCs w:val="22"/>
        </w:rPr>
        <w:t xml:space="preserve">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menggantungkan</w:t>
      </w:r>
      <w:proofErr w:type="spellEnd"/>
      <w:r w:rsidRPr="007136FF">
        <w:rPr>
          <w:rFonts w:ascii="Arial" w:hAnsi="Arial" w:cs="Arial"/>
          <w:sz w:val="22"/>
          <w:szCs w:val="22"/>
        </w:rPr>
        <w:t xml:space="preserve"> </w:t>
      </w:r>
      <w:proofErr w:type="spellStart"/>
      <w:r w:rsidRPr="007136FF">
        <w:rPr>
          <w:rFonts w:ascii="Arial" w:hAnsi="Arial" w:cs="Arial"/>
          <w:sz w:val="22"/>
          <w:szCs w:val="22"/>
        </w:rPr>
        <w:t>mata</w:t>
      </w:r>
      <w:proofErr w:type="spellEnd"/>
      <w:r w:rsidRPr="007136FF">
        <w:rPr>
          <w:rFonts w:ascii="Arial" w:hAnsi="Arial" w:cs="Arial"/>
          <w:sz w:val="22"/>
          <w:szCs w:val="22"/>
        </w:rPr>
        <w:t xml:space="preserve"> </w:t>
      </w:r>
      <w:proofErr w:type="spellStart"/>
      <w:r w:rsidRPr="007136FF">
        <w:rPr>
          <w:rFonts w:ascii="Arial" w:hAnsi="Arial" w:cs="Arial"/>
          <w:sz w:val="22"/>
          <w:szCs w:val="22"/>
        </w:rPr>
        <w:t>pencaharian</w:t>
      </w:r>
      <w:proofErr w:type="spellEnd"/>
      <w:r w:rsidRPr="007136FF">
        <w:rPr>
          <w:rFonts w:ascii="Arial" w:hAnsi="Arial" w:cs="Arial"/>
          <w:sz w:val="22"/>
          <w:szCs w:val="22"/>
        </w:rPr>
        <w:t xml:space="preserve"> pada </w:t>
      </w:r>
      <w:proofErr w:type="spellStart"/>
      <w:r w:rsidRPr="007136FF">
        <w:rPr>
          <w:rFonts w:ascii="Arial" w:hAnsi="Arial" w:cs="Arial"/>
          <w:sz w:val="22"/>
          <w:szCs w:val="22"/>
        </w:rPr>
        <w:t>sektor</w:t>
      </w:r>
      <w:proofErr w:type="spellEnd"/>
      <w:r w:rsidRPr="007136FF">
        <w:rPr>
          <w:rFonts w:ascii="Arial" w:hAnsi="Arial" w:cs="Arial"/>
          <w:sz w:val="22"/>
          <w:szCs w:val="22"/>
        </w:rPr>
        <w:t xml:space="preserve"> </w:t>
      </w:r>
      <w:proofErr w:type="spellStart"/>
      <w:r w:rsidRPr="007136FF">
        <w:rPr>
          <w:rFonts w:ascii="Arial" w:hAnsi="Arial" w:cs="Arial"/>
          <w:sz w:val="22"/>
          <w:szCs w:val="22"/>
        </w:rPr>
        <w:t>wisata</w:t>
      </w:r>
      <w:proofErr w:type="spellEnd"/>
      <w:r w:rsidRPr="007136FF">
        <w:rPr>
          <w:rFonts w:ascii="Arial" w:hAnsi="Arial" w:cs="Arial"/>
          <w:sz w:val="22"/>
          <w:szCs w:val="22"/>
        </w:rPr>
        <w:t xml:space="preserve"> </w:t>
      </w:r>
      <w:proofErr w:type="spellStart"/>
      <w:r w:rsidRPr="007136FF">
        <w:rPr>
          <w:rFonts w:ascii="Arial" w:hAnsi="Arial" w:cs="Arial"/>
          <w:sz w:val="22"/>
          <w:szCs w:val="22"/>
        </w:rPr>
        <w:t>bahari</w:t>
      </w:r>
      <w:proofErr w:type="spellEnd"/>
      <w:r w:rsidRPr="007136FF">
        <w:rPr>
          <w:rFonts w:ascii="Arial" w:hAnsi="Arial" w:cs="Arial"/>
          <w:sz w:val="22"/>
          <w:szCs w:val="22"/>
        </w:rPr>
        <w:t xml:space="preserve">, </w:t>
      </w:r>
      <w:proofErr w:type="spellStart"/>
      <w:r w:rsidRPr="007136FF">
        <w:rPr>
          <w:rFonts w:ascii="Arial" w:hAnsi="Arial" w:cs="Arial"/>
          <w:sz w:val="22"/>
          <w:szCs w:val="22"/>
        </w:rPr>
        <w:t>distribusi</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ekonomi</w:t>
      </w:r>
      <w:proofErr w:type="spellEnd"/>
      <w:r w:rsidRPr="007136FF">
        <w:rPr>
          <w:rFonts w:ascii="Arial" w:hAnsi="Arial" w:cs="Arial"/>
          <w:sz w:val="22"/>
          <w:szCs w:val="22"/>
        </w:rPr>
        <w:t xml:space="preserve"> </w:t>
      </w:r>
      <w:proofErr w:type="spellStart"/>
      <w:r w:rsidRPr="007136FF">
        <w:rPr>
          <w:rFonts w:ascii="Arial" w:hAnsi="Arial" w:cs="Arial"/>
          <w:sz w:val="22"/>
          <w:szCs w:val="22"/>
        </w:rPr>
        <w:t>tidak</w:t>
      </w:r>
      <w:proofErr w:type="spellEnd"/>
      <w:r w:rsidRPr="007136FF">
        <w:rPr>
          <w:rFonts w:ascii="Arial" w:hAnsi="Arial" w:cs="Arial"/>
          <w:sz w:val="22"/>
          <w:szCs w:val="22"/>
        </w:rPr>
        <w:t xml:space="preserve"> </w:t>
      </w:r>
      <w:proofErr w:type="spellStart"/>
      <w:r w:rsidRPr="007136FF">
        <w:rPr>
          <w:rFonts w:ascii="Arial" w:hAnsi="Arial" w:cs="Arial"/>
          <w:sz w:val="22"/>
          <w:szCs w:val="22"/>
        </w:rPr>
        <w:t>merata</w:t>
      </w:r>
      <w:proofErr w:type="spellEnd"/>
      <w:r w:rsidRPr="007136FF">
        <w:rPr>
          <w:rFonts w:ascii="Arial" w:hAnsi="Arial" w:cs="Arial"/>
          <w:sz w:val="22"/>
          <w:szCs w:val="22"/>
        </w:rPr>
        <w:t xml:space="preserve">. Operator </w:t>
      </w:r>
      <w:proofErr w:type="spellStart"/>
      <w:r w:rsidRPr="007136FF">
        <w:rPr>
          <w:rFonts w:ascii="Arial" w:hAnsi="Arial" w:cs="Arial"/>
          <w:sz w:val="22"/>
          <w:szCs w:val="22"/>
        </w:rPr>
        <w:t>besar</w:t>
      </w:r>
      <w:proofErr w:type="spellEnd"/>
      <w:r w:rsidRPr="007136FF">
        <w:rPr>
          <w:rFonts w:ascii="Arial" w:hAnsi="Arial" w:cs="Arial"/>
          <w:sz w:val="22"/>
          <w:szCs w:val="22"/>
        </w:rPr>
        <w:t xml:space="preserve"> dan </w:t>
      </w:r>
      <w:proofErr w:type="spellStart"/>
      <w:r w:rsidRPr="007136FF">
        <w:rPr>
          <w:rFonts w:ascii="Arial" w:hAnsi="Arial" w:cs="Arial"/>
          <w:sz w:val="22"/>
          <w:szCs w:val="22"/>
        </w:rPr>
        <w:t>pemilik</w:t>
      </w:r>
      <w:proofErr w:type="spellEnd"/>
      <w:r w:rsidRPr="007136FF">
        <w:rPr>
          <w:rFonts w:ascii="Arial" w:hAnsi="Arial" w:cs="Arial"/>
          <w:sz w:val="22"/>
          <w:szCs w:val="22"/>
        </w:rPr>
        <w:t xml:space="preserve"> modal </w:t>
      </w:r>
      <w:proofErr w:type="spellStart"/>
      <w:r w:rsidRPr="007136FF">
        <w:rPr>
          <w:rFonts w:ascii="Arial" w:hAnsi="Arial" w:cs="Arial"/>
          <w:sz w:val="22"/>
          <w:szCs w:val="22"/>
        </w:rPr>
        <w:t>eksternal</w:t>
      </w:r>
      <w:proofErr w:type="spellEnd"/>
      <w:r w:rsidRPr="007136FF">
        <w:rPr>
          <w:rFonts w:ascii="Arial" w:hAnsi="Arial" w:cs="Arial"/>
          <w:sz w:val="22"/>
          <w:szCs w:val="22"/>
        </w:rPr>
        <w:t xml:space="preserve"> </w:t>
      </w:r>
      <w:proofErr w:type="spellStart"/>
      <w:r w:rsidRPr="007136FF">
        <w:rPr>
          <w:rFonts w:ascii="Arial" w:hAnsi="Arial" w:cs="Arial"/>
          <w:sz w:val="22"/>
          <w:szCs w:val="22"/>
        </w:rPr>
        <w:t>memperoleh</w:t>
      </w:r>
      <w:proofErr w:type="spellEnd"/>
      <w:r w:rsidRPr="007136FF">
        <w:rPr>
          <w:rFonts w:ascii="Arial" w:hAnsi="Arial" w:cs="Arial"/>
          <w:sz w:val="22"/>
          <w:szCs w:val="22"/>
        </w:rPr>
        <w:t xml:space="preserve"> </w:t>
      </w:r>
      <w:proofErr w:type="spellStart"/>
      <w:r w:rsidRPr="007136FF">
        <w:rPr>
          <w:rFonts w:ascii="Arial" w:hAnsi="Arial" w:cs="Arial"/>
          <w:sz w:val="22"/>
          <w:szCs w:val="22"/>
        </w:rPr>
        <w:t>proporsi</w:t>
      </w:r>
      <w:proofErr w:type="spellEnd"/>
      <w:r w:rsidRPr="007136FF">
        <w:rPr>
          <w:rFonts w:ascii="Arial" w:hAnsi="Arial" w:cs="Arial"/>
          <w:sz w:val="22"/>
          <w:szCs w:val="22"/>
        </w:rPr>
        <w:t xml:space="preserve"> </w:t>
      </w:r>
      <w:proofErr w:type="spellStart"/>
      <w:r w:rsidRPr="007136FF">
        <w:rPr>
          <w:rFonts w:ascii="Arial" w:hAnsi="Arial" w:cs="Arial"/>
          <w:sz w:val="22"/>
          <w:szCs w:val="22"/>
        </w:rPr>
        <w:t>pendapatan</w:t>
      </w:r>
      <w:proofErr w:type="spellEnd"/>
      <w:r w:rsidRPr="007136FF">
        <w:rPr>
          <w:rFonts w:ascii="Arial" w:hAnsi="Arial" w:cs="Arial"/>
          <w:sz w:val="22"/>
          <w:szCs w:val="22"/>
        </w:rPr>
        <w:t xml:space="preserve"> yang </w:t>
      </w:r>
      <w:proofErr w:type="spellStart"/>
      <w:r w:rsidRPr="007136FF">
        <w:rPr>
          <w:rFonts w:ascii="Arial" w:hAnsi="Arial" w:cs="Arial"/>
          <w:sz w:val="22"/>
          <w:szCs w:val="22"/>
        </w:rPr>
        <w:t>lebih</w:t>
      </w:r>
      <w:proofErr w:type="spellEnd"/>
      <w:r w:rsidRPr="007136FF">
        <w:rPr>
          <w:rFonts w:ascii="Arial" w:hAnsi="Arial" w:cs="Arial"/>
          <w:sz w:val="22"/>
          <w:szCs w:val="22"/>
        </w:rPr>
        <w:t xml:space="preserve"> </w:t>
      </w:r>
      <w:proofErr w:type="spellStart"/>
      <w:r w:rsidRPr="007136FF">
        <w:rPr>
          <w:rFonts w:ascii="Arial" w:hAnsi="Arial" w:cs="Arial"/>
          <w:sz w:val="22"/>
          <w:szCs w:val="22"/>
        </w:rPr>
        <w:t>besar</w:t>
      </w:r>
      <w:proofErr w:type="spellEnd"/>
      <w:r w:rsidRPr="007136FF">
        <w:rPr>
          <w:rFonts w:ascii="Arial" w:hAnsi="Arial" w:cs="Arial"/>
          <w:sz w:val="22"/>
          <w:szCs w:val="22"/>
        </w:rPr>
        <w:t xml:space="preserve">, </w:t>
      </w:r>
      <w:proofErr w:type="spellStart"/>
      <w:r w:rsidRPr="007136FF">
        <w:rPr>
          <w:rFonts w:ascii="Arial" w:hAnsi="Arial" w:cs="Arial"/>
          <w:sz w:val="22"/>
          <w:szCs w:val="22"/>
        </w:rPr>
        <w:t>sementara</w:t>
      </w:r>
      <w:proofErr w:type="spellEnd"/>
      <w:r w:rsidRPr="007136FF">
        <w:rPr>
          <w:rFonts w:ascii="Arial" w:hAnsi="Arial" w:cs="Arial"/>
          <w:sz w:val="22"/>
          <w:szCs w:val="22"/>
        </w:rPr>
        <w:t xml:space="preserve"> </w:t>
      </w:r>
      <w:proofErr w:type="spellStart"/>
      <w:r w:rsidRPr="007136FF">
        <w:rPr>
          <w:rFonts w:ascii="Arial" w:hAnsi="Arial" w:cs="Arial"/>
          <w:sz w:val="22"/>
          <w:szCs w:val="22"/>
        </w:rPr>
        <w:t>nelayan</w:t>
      </w:r>
      <w:proofErr w:type="spellEnd"/>
      <w:r w:rsidRPr="007136FF">
        <w:rPr>
          <w:rFonts w:ascii="Arial" w:hAnsi="Arial" w:cs="Arial"/>
          <w:sz w:val="22"/>
          <w:szCs w:val="22"/>
        </w:rPr>
        <w:t xml:space="preserve"> dan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kecil</w:t>
      </w:r>
      <w:proofErr w:type="spellEnd"/>
      <w:r w:rsidRPr="007136FF">
        <w:rPr>
          <w:rFonts w:ascii="Arial" w:hAnsi="Arial" w:cs="Arial"/>
          <w:sz w:val="22"/>
          <w:szCs w:val="22"/>
        </w:rPr>
        <w:t xml:space="preserve"> </w:t>
      </w:r>
      <w:proofErr w:type="spellStart"/>
      <w:r w:rsidRPr="007136FF">
        <w:rPr>
          <w:rFonts w:ascii="Arial" w:hAnsi="Arial" w:cs="Arial"/>
          <w:sz w:val="22"/>
          <w:szCs w:val="22"/>
        </w:rPr>
        <w:t>hanya</w:t>
      </w:r>
      <w:proofErr w:type="spellEnd"/>
      <w:r w:rsidRPr="007136FF">
        <w:rPr>
          <w:rFonts w:ascii="Arial" w:hAnsi="Arial" w:cs="Arial"/>
          <w:sz w:val="22"/>
          <w:szCs w:val="22"/>
        </w:rPr>
        <w:t xml:space="preserve"> </w:t>
      </w:r>
      <w:proofErr w:type="spellStart"/>
      <w:r w:rsidRPr="007136FF">
        <w:rPr>
          <w:rFonts w:ascii="Arial" w:hAnsi="Arial" w:cs="Arial"/>
          <w:sz w:val="22"/>
          <w:szCs w:val="22"/>
        </w:rPr>
        <w:t>menerima</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terbatas</w:t>
      </w:r>
      <w:proofErr w:type="spellEnd"/>
      <w:r w:rsidRPr="007136FF">
        <w:rPr>
          <w:rFonts w:ascii="Arial" w:hAnsi="Arial" w:cs="Arial"/>
          <w:sz w:val="22"/>
          <w:szCs w:val="22"/>
        </w:rPr>
        <w:t xml:space="preserve"> (Yulianto et al., 2015; Mustika et al., 2017; </w:t>
      </w:r>
      <w:proofErr w:type="spellStart"/>
      <w:r w:rsidRPr="007136FF">
        <w:rPr>
          <w:rFonts w:ascii="Arial" w:hAnsi="Arial" w:cs="Arial"/>
          <w:sz w:val="22"/>
          <w:szCs w:val="22"/>
        </w:rPr>
        <w:t>Rosadi</w:t>
      </w:r>
      <w:proofErr w:type="spellEnd"/>
      <w:r w:rsidRPr="007136FF">
        <w:rPr>
          <w:rFonts w:ascii="Arial" w:hAnsi="Arial" w:cs="Arial"/>
          <w:sz w:val="22"/>
          <w:szCs w:val="22"/>
        </w:rPr>
        <w:t xml:space="preserve"> et al., 2022). Selain </w:t>
      </w:r>
      <w:proofErr w:type="spellStart"/>
      <w:r w:rsidRPr="007136FF">
        <w:rPr>
          <w:rFonts w:ascii="Arial" w:hAnsi="Arial" w:cs="Arial"/>
          <w:sz w:val="22"/>
          <w:szCs w:val="22"/>
        </w:rPr>
        <w:t>itu</w:t>
      </w:r>
      <w:proofErr w:type="spellEnd"/>
      <w:r w:rsidRPr="007136FF">
        <w:rPr>
          <w:rFonts w:ascii="Arial" w:hAnsi="Arial" w:cs="Arial"/>
          <w:sz w:val="22"/>
          <w:szCs w:val="22"/>
        </w:rPr>
        <w:t xml:space="preserve">, proses </w:t>
      </w:r>
      <w:proofErr w:type="spellStart"/>
      <w:r w:rsidRPr="007136FF">
        <w:rPr>
          <w:rFonts w:ascii="Arial" w:hAnsi="Arial" w:cs="Arial"/>
          <w:sz w:val="22"/>
          <w:szCs w:val="22"/>
        </w:rPr>
        <w:t>perizinan</w:t>
      </w:r>
      <w:proofErr w:type="spellEnd"/>
      <w:r w:rsidRPr="007136FF">
        <w:rPr>
          <w:rFonts w:ascii="Arial" w:hAnsi="Arial" w:cs="Arial"/>
          <w:sz w:val="22"/>
          <w:szCs w:val="22"/>
        </w:rPr>
        <w:t xml:space="preserve"> yang </w:t>
      </w:r>
      <w:proofErr w:type="spellStart"/>
      <w:r w:rsidRPr="007136FF">
        <w:rPr>
          <w:rFonts w:ascii="Arial" w:hAnsi="Arial" w:cs="Arial"/>
          <w:sz w:val="22"/>
          <w:szCs w:val="22"/>
        </w:rPr>
        <w:t>dianggap</w:t>
      </w:r>
      <w:proofErr w:type="spellEnd"/>
      <w:r w:rsidRPr="007136FF">
        <w:rPr>
          <w:rFonts w:ascii="Arial" w:hAnsi="Arial" w:cs="Arial"/>
          <w:sz w:val="22"/>
          <w:szCs w:val="22"/>
        </w:rPr>
        <w:t xml:space="preserve"> </w:t>
      </w:r>
      <w:proofErr w:type="spellStart"/>
      <w:r w:rsidRPr="007136FF">
        <w:rPr>
          <w:rFonts w:ascii="Arial" w:hAnsi="Arial" w:cs="Arial"/>
          <w:sz w:val="22"/>
          <w:szCs w:val="22"/>
        </w:rPr>
        <w:t>kompleks</w:t>
      </w:r>
      <w:proofErr w:type="spellEnd"/>
      <w:r w:rsidRPr="007136FF">
        <w:rPr>
          <w:rFonts w:ascii="Arial" w:hAnsi="Arial" w:cs="Arial"/>
          <w:sz w:val="22"/>
          <w:szCs w:val="22"/>
        </w:rPr>
        <w:t xml:space="preserve"> dan mahal </w:t>
      </w:r>
      <w:proofErr w:type="spellStart"/>
      <w:r w:rsidRPr="007136FF">
        <w:rPr>
          <w:rFonts w:ascii="Arial" w:hAnsi="Arial" w:cs="Arial"/>
          <w:sz w:val="22"/>
          <w:szCs w:val="22"/>
        </w:rPr>
        <w:t>menyebabkan</w:t>
      </w:r>
      <w:proofErr w:type="spellEnd"/>
      <w:r w:rsidRPr="007136FF">
        <w:rPr>
          <w:rFonts w:ascii="Arial" w:hAnsi="Arial" w:cs="Arial"/>
          <w:sz w:val="22"/>
          <w:szCs w:val="22"/>
        </w:rPr>
        <w:t xml:space="preserve"> </w:t>
      </w:r>
      <w:proofErr w:type="spellStart"/>
      <w:r w:rsidRPr="007136FF">
        <w:rPr>
          <w:rFonts w:ascii="Arial" w:hAnsi="Arial" w:cs="Arial"/>
          <w:sz w:val="22"/>
          <w:szCs w:val="22"/>
        </w:rPr>
        <w:t>sebagian</w:t>
      </w:r>
      <w:proofErr w:type="spellEnd"/>
      <w:r w:rsidRPr="007136FF">
        <w:rPr>
          <w:rFonts w:ascii="Arial" w:hAnsi="Arial" w:cs="Arial"/>
          <w:sz w:val="22"/>
          <w:szCs w:val="22"/>
        </w:rPr>
        <w:t xml:space="preserve">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memilih</w:t>
      </w:r>
      <w:proofErr w:type="spellEnd"/>
      <w:r w:rsidRPr="007136FF">
        <w:rPr>
          <w:rFonts w:ascii="Arial" w:hAnsi="Arial" w:cs="Arial"/>
          <w:sz w:val="22"/>
          <w:szCs w:val="22"/>
        </w:rPr>
        <w:t xml:space="preserve"> </w:t>
      </w:r>
      <w:proofErr w:type="spellStart"/>
      <w:r w:rsidRPr="007136FF">
        <w:rPr>
          <w:rFonts w:ascii="Arial" w:hAnsi="Arial" w:cs="Arial"/>
          <w:sz w:val="22"/>
          <w:szCs w:val="22"/>
        </w:rPr>
        <w:t>jalur</w:t>
      </w:r>
      <w:proofErr w:type="spellEnd"/>
      <w:r w:rsidRPr="007136FF">
        <w:rPr>
          <w:rFonts w:ascii="Arial" w:hAnsi="Arial" w:cs="Arial"/>
          <w:sz w:val="22"/>
          <w:szCs w:val="22"/>
        </w:rPr>
        <w:t xml:space="preserve"> informal, </w:t>
      </w:r>
      <w:proofErr w:type="spellStart"/>
      <w:r w:rsidRPr="007136FF">
        <w:rPr>
          <w:rFonts w:ascii="Arial" w:hAnsi="Arial" w:cs="Arial"/>
          <w:sz w:val="22"/>
          <w:szCs w:val="22"/>
        </w:rPr>
        <w:t>sehingga</w:t>
      </w:r>
      <w:proofErr w:type="spellEnd"/>
      <w:r w:rsidRPr="007136FF">
        <w:rPr>
          <w:rFonts w:ascii="Arial" w:hAnsi="Arial" w:cs="Arial"/>
          <w:sz w:val="22"/>
          <w:szCs w:val="22"/>
        </w:rPr>
        <w:t xml:space="preserve"> </w:t>
      </w:r>
      <w:proofErr w:type="spellStart"/>
      <w:r w:rsidRPr="007136FF">
        <w:rPr>
          <w:rFonts w:ascii="Arial" w:hAnsi="Arial" w:cs="Arial"/>
          <w:sz w:val="22"/>
          <w:szCs w:val="22"/>
        </w:rPr>
        <w:t>berpotensi</w:t>
      </w:r>
      <w:proofErr w:type="spellEnd"/>
      <w:r w:rsidRPr="007136FF">
        <w:rPr>
          <w:rFonts w:ascii="Arial" w:hAnsi="Arial" w:cs="Arial"/>
          <w:sz w:val="22"/>
          <w:szCs w:val="22"/>
        </w:rPr>
        <w:t xml:space="preserve"> </w:t>
      </w:r>
      <w:proofErr w:type="spellStart"/>
      <w:r w:rsidRPr="007136FF">
        <w:rPr>
          <w:rFonts w:ascii="Arial" w:hAnsi="Arial" w:cs="Arial"/>
          <w:sz w:val="22"/>
          <w:szCs w:val="22"/>
        </w:rPr>
        <w:t>melemahkan</w:t>
      </w:r>
      <w:proofErr w:type="spellEnd"/>
      <w:r w:rsidRPr="007136FF">
        <w:rPr>
          <w:rFonts w:ascii="Arial" w:hAnsi="Arial" w:cs="Arial"/>
          <w:sz w:val="22"/>
          <w:szCs w:val="22"/>
        </w:rPr>
        <w:t xml:space="preserve"> tata </w:t>
      </w:r>
      <w:proofErr w:type="spellStart"/>
      <w:r w:rsidRPr="007136FF">
        <w:rPr>
          <w:rFonts w:ascii="Arial" w:hAnsi="Arial" w:cs="Arial"/>
          <w:sz w:val="22"/>
          <w:szCs w:val="22"/>
        </w:rPr>
        <w:t>kelola</w:t>
      </w:r>
      <w:proofErr w:type="spellEnd"/>
      <w:r w:rsidRPr="007136FF">
        <w:rPr>
          <w:rFonts w:ascii="Arial" w:hAnsi="Arial" w:cs="Arial"/>
          <w:sz w:val="22"/>
          <w:szCs w:val="22"/>
        </w:rPr>
        <w:t xml:space="preserve"> </w:t>
      </w:r>
      <w:proofErr w:type="spellStart"/>
      <w:r w:rsidRPr="007136FF">
        <w:rPr>
          <w:rFonts w:ascii="Arial" w:hAnsi="Arial" w:cs="Arial"/>
          <w:sz w:val="22"/>
          <w:szCs w:val="22"/>
        </w:rPr>
        <w:t>kawasan</w:t>
      </w:r>
      <w:proofErr w:type="spellEnd"/>
      <w:r w:rsidRPr="007136FF">
        <w:rPr>
          <w:rFonts w:ascii="Arial" w:hAnsi="Arial" w:cs="Arial"/>
          <w:sz w:val="22"/>
          <w:szCs w:val="22"/>
        </w:rPr>
        <w:t xml:space="preserve"> (Ratnawati et al., 2018).</w:t>
      </w:r>
    </w:p>
    <w:p w14:paraId="769EBF0F" w14:textId="77777777" w:rsidR="001C67CE" w:rsidRPr="007136FF" w:rsidRDefault="001C67CE"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7136FF">
        <w:rPr>
          <w:rFonts w:ascii="Arial" w:hAnsi="Arial" w:cs="Arial"/>
          <w:sz w:val="22"/>
          <w:szCs w:val="22"/>
        </w:rPr>
        <w:t>Kesenjangan</w:t>
      </w:r>
      <w:proofErr w:type="spellEnd"/>
      <w:r w:rsidRPr="007136FF">
        <w:rPr>
          <w:rFonts w:ascii="Arial" w:hAnsi="Arial" w:cs="Arial"/>
          <w:sz w:val="22"/>
          <w:szCs w:val="22"/>
        </w:rPr>
        <w:t xml:space="preserve"> </w:t>
      </w:r>
      <w:proofErr w:type="spellStart"/>
      <w:r w:rsidRPr="007136FF">
        <w:rPr>
          <w:rFonts w:ascii="Arial" w:hAnsi="Arial" w:cs="Arial"/>
          <w:sz w:val="22"/>
          <w:szCs w:val="22"/>
        </w:rPr>
        <w:t>antara</w:t>
      </w:r>
      <w:proofErr w:type="spellEnd"/>
      <w:r w:rsidRPr="007136FF">
        <w:rPr>
          <w:rFonts w:ascii="Arial" w:hAnsi="Arial" w:cs="Arial"/>
          <w:sz w:val="22"/>
          <w:szCs w:val="22"/>
        </w:rPr>
        <w:t xml:space="preserve"> </w:t>
      </w:r>
      <w:proofErr w:type="spellStart"/>
      <w:r w:rsidRPr="007136FF">
        <w:rPr>
          <w:rFonts w:ascii="Arial" w:hAnsi="Arial" w:cs="Arial"/>
          <w:sz w:val="22"/>
          <w:szCs w:val="22"/>
        </w:rPr>
        <w:t>tujuan</w:t>
      </w:r>
      <w:proofErr w:type="spellEnd"/>
      <w:r w:rsidRPr="007136FF">
        <w:rPr>
          <w:rFonts w:ascii="Arial" w:hAnsi="Arial" w:cs="Arial"/>
          <w:sz w:val="22"/>
          <w:szCs w:val="22"/>
        </w:rPr>
        <w:t xml:space="preserve"> </w:t>
      </w:r>
      <w:proofErr w:type="spellStart"/>
      <w:r w:rsidRPr="007136FF">
        <w:rPr>
          <w:rFonts w:ascii="Arial" w:hAnsi="Arial" w:cs="Arial"/>
          <w:sz w:val="22"/>
          <w:szCs w:val="22"/>
        </w:rPr>
        <w:t>regulasi</w:t>
      </w:r>
      <w:proofErr w:type="spellEnd"/>
      <w:r w:rsidRPr="007136FF">
        <w:rPr>
          <w:rFonts w:ascii="Arial" w:hAnsi="Arial" w:cs="Arial"/>
          <w:sz w:val="22"/>
          <w:szCs w:val="22"/>
        </w:rPr>
        <w:t xml:space="preserve"> dan </w:t>
      </w:r>
      <w:proofErr w:type="spellStart"/>
      <w:r w:rsidRPr="007136FF">
        <w:rPr>
          <w:rFonts w:ascii="Arial" w:hAnsi="Arial" w:cs="Arial"/>
          <w:sz w:val="22"/>
          <w:szCs w:val="22"/>
        </w:rPr>
        <w:t>realitas</w:t>
      </w:r>
      <w:proofErr w:type="spellEnd"/>
      <w:r w:rsidRPr="007136FF">
        <w:rPr>
          <w:rFonts w:ascii="Arial" w:hAnsi="Arial" w:cs="Arial"/>
          <w:sz w:val="22"/>
          <w:szCs w:val="22"/>
        </w:rPr>
        <w:t xml:space="preserve"> </w:t>
      </w:r>
      <w:proofErr w:type="spellStart"/>
      <w:r w:rsidRPr="007136FF">
        <w:rPr>
          <w:rFonts w:ascii="Arial" w:hAnsi="Arial" w:cs="Arial"/>
          <w:sz w:val="22"/>
          <w:szCs w:val="22"/>
        </w:rPr>
        <w:t>empiris</w:t>
      </w:r>
      <w:proofErr w:type="spellEnd"/>
      <w:r w:rsidRPr="007136FF">
        <w:rPr>
          <w:rFonts w:ascii="Arial" w:hAnsi="Arial" w:cs="Arial"/>
          <w:sz w:val="22"/>
          <w:szCs w:val="22"/>
        </w:rPr>
        <w:t xml:space="preserve"> </w:t>
      </w:r>
      <w:proofErr w:type="spellStart"/>
      <w:r w:rsidRPr="007136FF">
        <w:rPr>
          <w:rFonts w:ascii="Arial" w:hAnsi="Arial" w:cs="Arial"/>
          <w:sz w:val="22"/>
          <w:szCs w:val="22"/>
        </w:rPr>
        <w:t>ini</w:t>
      </w:r>
      <w:proofErr w:type="spellEnd"/>
      <w:r w:rsidRPr="007136FF">
        <w:rPr>
          <w:rFonts w:ascii="Arial" w:hAnsi="Arial" w:cs="Arial"/>
          <w:sz w:val="22"/>
          <w:szCs w:val="22"/>
        </w:rPr>
        <w:t xml:space="preserve"> </w:t>
      </w:r>
      <w:proofErr w:type="spellStart"/>
      <w:r w:rsidRPr="007136FF">
        <w:rPr>
          <w:rFonts w:ascii="Arial" w:hAnsi="Arial" w:cs="Arial"/>
          <w:sz w:val="22"/>
          <w:szCs w:val="22"/>
        </w:rPr>
        <w:t>menunjukkan</w:t>
      </w:r>
      <w:proofErr w:type="spellEnd"/>
      <w:r w:rsidRPr="007136FF">
        <w:rPr>
          <w:rFonts w:ascii="Arial" w:hAnsi="Arial" w:cs="Arial"/>
          <w:sz w:val="22"/>
          <w:szCs w:val="22"/>
        </w:rPr>
        <w:t xml:space="preserve"> </w:t>
      </w:r>
      <w:proofErr w:type="spellStart"/>
      <w:r w:rsidRPr="007136FF">
        <w:rPr>
          <w:rFonts w:ascii="Arial" w:hAnsi="Arial" w:cs="Arial"/>
          <w:sz w:val="22"/>
          <w:szCs w:val="22"/>
        </w:rPr>
        <w:t>perlunya</w:t>
      </w:r>
      <w:proofErr w:type="spellEnd"/>
      <w:r w:rsidRPr="007136FF">
        <w:rPr>
          <w:rFonts w:ascii="Arial" w:hAnsi="Arial" w:cs="Arial"/>
          <w:sz w:val="22"/>
          <w:szCs w:val="22"/>
        </w:rPr>
        <w:t xml:space="preserve"> </w:t>
      </w:r>
      <w:proofErr w:type="spellStart"/>
      <w:r w:rsidRPr="007136FF">
        <w:rPr>
          <w:rFonts w:ascii="Arial" w:hAnsi="Arial" w:cs="Arial"/>
          <w:sz w:val="22"/>
          <w:szCs w:val="22"/>
        </w:rPr>
        <w:t>analisis</w:t>
      </w:r>
      <w:proofErr w:type="spellEnd"/>
      <w:r w:rsidRPr="007136FF">
        <w:rPr>
          <w:rFonts w:ascii="Arial" w:hAnsi="Arial" w:cs="Arial"/>
          <w:sz w:val="22"/>
          <w:szCs w:val="22"/>
        </w:rPr>
        <w:t xml:space="preserve"> </w:t>
      </w:r>
      <w:proofErr w:type="spellStart"/>
      <w:r w:rsidRPr="007136FF">
        <w:rPr>
          <w:rFonts w:ascii="Arial" w:hAnsi="Arial" w:cs="Arial"/>
          <w:sz w:val="22"/>
          <w:szCs w:val="22"/>
        </w:rPr>
        <w:t>lebih</w:t>
      </w:r>
      <w:proofErr w:type="spellEnd"/>
      <w:r w:rsidRPr="007136FF">
        <w:rPr>
          <w:rFonts w:ascii="Arial" w:hAnsi="Arial" w:cs="Arial"/>
          <w:sz w:val="22"/>
          <w:szCs w:val="22"/>
        </w:rPr>
        <w:t xml:space="preserve"> </w:t>
      </w:r>
      <w:proofErr w:type="spellStart"/>
      <w:r w:rsidRPr="007136FF">
        <w:rPr>
          <w:rFonts w:ascii="Arial" w:hAnsi="Arial" w:cs="Arial"/>
          <w:sz w:val="22"/>
          <w:szCs w:val="22"/>
        </w:rPr>
        <w:t>jauh</w:t>
      </w:r>
      <w:proofErr w:type="spellEnd"/>
      <w:r w:rsidRPr="007136FF">
        <w:rPr>
          <w:rFonts w:ascii="Arial" w:hAnsi="Arial" w:cs="Arial"/>
          <w:sz w:val="22"/>
          <w:szCs w:val="22"/>
        </w:rPr>
        <w:t xml:space="preserve"> </w:t>
      </w:r>
      <w:proofErr w:type="spellStart"/>
      <w:r w:rsidRPr="007136FF">
        <w:rPr>
          <w:rFonts w:ascii="Arial" w:hAnsi="Arial" w:cs="Arial"/>
          <w:sz w:val="22"/>
          <w:szCs w:val="22"/>
        </w:rPr>
        <w:t>mengenai</w:t>
      </w:r>
      <w:proofErr w:type="spellEnd"/>
      <w:r w:rsidRPr="007136FF">
        <w:rPr>
          <w:rFonts w:ascii="Arial" w:hAnsi="Arial" w:cs="Arial"/>
          <w:sz w:val="22"/>
          <w:szCs w:val="22"/>
        </w:rPr>
        <w:t xml:space="preserve"> </w:t>
      </w:r>
      <w:proofErr w:type="spellStart"/>
      <w:r w:rsidRPr="007136FF">
        <w:rPr>
          <w:rFonts w:ascii="Arial" w:hAnsi="Arial" w:cs="Arial"/>
          <w:sz w:val="22"/>
          <w:szCs w:val="22"/>
        </w:rPr>
        <w:t>efektivitas</w:t>
      </w:r>
      <w:proofErr w:type="spellEnd"/>
      <w:r w:rsidRPr="007136FF">
        <w:rPr>
          <w:rFonts w:ascii="Arial" w:hAnsi="Arial" w:cs="Arial"/>
          <w:sz w:val="22"/>
          <w:szCs w:val="22"/>
        </w:rPr>
        <w:t xml:space="preserve"> </w:t>
      </w:r>
      <w:proofErr w:type="spellStart"/>
      <w:r w:rsidRPr="007136FF">
        <w:rPr>
          <w:rFonts w:ascii="Arial" w:hAnsi="Arial" w:cs="Arial"/>
          <w:sz w:val="22"/>
          <w:szCs w:val="22"/>
        </w:rPr>
        <w:t>instrumen</w:t>
      </w:r>
      <w:proofErr w:type="spellEnd"/>
      <w:r w:rsidRPr="007136FF">
        <w:rPr>
          <w:rFonts w:ascii="Arial" w:hAnsi="Arial" w:cs="Arial"/>
          <w:sz w:val="22"/>
          <w:szCs w:val="22"/>
        </w:rPr>
        <w:t xml:space="preserve"> </w:t>
      </w:r>
      <w:proofErr w:type="spellStart"/>
      <w:r w:rsidRPr="007136FF">
        <w:rPr>
          <w:rFonts w:ascii="Arial" w:hAnsi="Arial" w:cs="Arial"/>
          <w:sz w:val="22"/>
          <w:szCs w:val="22"/>
        </w:rPr>
        <w:t>insentif</w:t>
      </w:r>
      <w:proofErr w:type="spellEnd"/>
      <w:r w:rsidRPr="007136FF">
        <w:rPr>
          <w:rFonts w:ascii="Arial" w:hAnsi="Arial" w:cs="Arial"/>
          <w:sz w:val="22"/>
          <w:szCs w:val="22"/>
        </w:rPr>
        <w:t>/</w:t>
      </w:r>
      <w:proofErr w:type="spellStart"/>
      <w:r w:rsidRPr="007136FF">
        <w:rPr>
          <w:rFonts w:ascii="Arial" w:hAnsi="Arial" w:cs="Arial"/>
          <w:sz w:val="22"/>
          <w:szCs w:val="22"/>
        </w:rPr>
        <w:t>disinsentif</w:t>
      </w:r>
      <w:proofErr w:type="spellEnd"/>
      <w:r w:rsidRPr="007136FF">
        <w:rPr>
          <w:rFonts w:ascii="Arial" w:hAnsi="Arial" w:cs="Arial"/>
          <w:sz w:val="22"/>
          <w:szCs w:val="22"/>
        </w:rPr>
        <w:t xml:space="preserve">, </w:t>
      </w:r>
      <w:proofErr w:type="spellStart"/>
      <w:r w:rsidRPr="007136FF">
        <w:rPr>
          <w:rFonts w:ascii="Arial" w:hAnsi="Arial" w:cs="Arial"/>
          <w:sz w:val="22"/>
          <w:szCs w:val="22"/>
        </w:rPr>
        <w:t>terutama</w:t>
      </w:r>
      <w:proofErr w:type="spellEnd"/>
      <w:r w:rsidRPr="007136FF">
        <w:rPr>
          <w:rFonts w:ascii="Arial" w:hAnsi="Arial" w:cs="Arial"/>
          <w:sz w:val="22"/>
          <w:szCs w:val="22"/>
        </w:rPr>
        <w:t xml:space="preserve"> </w:t>
      </w:r>
      <w:proofErr w:type="spellStart"/>
      <w:r w:rsidRPr="007136FF">
        <w:rPr>
          <w:rFonts w:ascii="Arial" w:hAnsi="Arial" w:cs="Arial"/>
          <w:sz w:val="22"/>
          <w:szCs w:val="22"/>
        </w:rPr>
        <w:t>dari</w:t>
      </w:r>
      <w:proofErr w:type="spellEnd"/>
      <w:r w:rsidRPr="007136FF">
        <w:rPr>
          <w:rFonts w:ascii="Arial" w:hAnsi="Arial" w:cs="Arial"/>
          <w:sz w:val="22"/>
          <w:szCs w:val="22"/>
        </w:rPr>
        <w:t xml:space="preserve"> </w:t>
      </w:r>
      <w:proofErr w:type="spellStart"/>
      <w:r w:rsidRPr="007136FF">
        <w:rPr>
          <w:rFonts w:ascii="Arial" w:hAnsi="Arial" w:cs="Arial"/>
          <w:sz w:val="22"/>
          <w:szCs w:val="22"/>
        </w:rPr>
        <w:t>perspektif</w:t>
      </w:r>
      <w:proofErr w:type="spellEnd"/>
      <w:r w:rsidRPr="007136FF">
        <w:rPr>
          <w:rFonts w:ascii="Arial" w:hAnsi="Arial" w:cs="Arial"/>
          <w:sz w:val="22"/>
          <w:szCs w:val="22"/>
        </w:rPr>
        <w:t xml:space="preserve"> </w:t>
      </w:r>
      <w:proofErr w:type="spellStart"/>
      <w:r w:rsidRPr="007136FF">
        <w:rPr>
          <w:rFonts w:ascii="Arial" w:hAnsi="Arial" w:cs="Arial"/>
          <w:sz w:val="22"/>
          <w:szCs w:val="22"/>
        </w:rPr>
        <w:t>distribusi</w:t>
      </w:r>
      <w:proofErr w:type="spellEnd"/>
      <w:r w:rsidRPr="007136FF">
        <w:rPr>
          <w:rFonts w:ascii="Arial" w:hAnsi="Arial" w:cs="Arial"/>
          <w:sz w:val="22"/>
          <w:szCs w:val="22"/>
        </w:rPr>
        <w:t xml:space="preserve"> </w:t>
      </w:r>
      <w:proofErr w:type="spellStart"/>
      <w:r w:rsidRPr="007136FF">
        <w:rPr>
          <w:rFonts w:ascii="Arial" w:hAnsi="Arial" w:cs="Arial"/>
          <w:sz w:val="22"/>
          <w:szCs w:val="22"/>
        </w:rPr>
        <w:t>biaya</w:t>
      </w:r>
      <w:proofErr w:type="spellEnd"/>
      <w:r w:rsidRPr="007136FF">
        <w:rPr>
          <w:rFonts w:ascii="Arial" w:hAnsi="Arial" w:cs="Arial"/>
          <w:sz w:val="22"/>
          <w:szCs w:val="22"/>
        </w:rPr>
        <w:t xml:space="preserve"> dan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Beberapa</w:t>
      </w:r>
      <w:proofErr w:type="spellEnd"/>
      <w:r w:rsidRPr="007136FF">
        <w:rPr>
          <w:rFonts w:ascii="Arial" w:hAnsi="Arial" w:cs="Arial"/>
          <w:sz w:val="22"/>
          <w:szCs w:val="22"/>
        </w:rPr>
        <w:t xml:space="preserve"> </w:t>
      </w:r>
      <w:proofErr w:type="spellStart"/>
      <w:r w:rsidRPr="007136FF">
        <w:rPr>
          <w:rFonts w:ascii="Arial" w:hAnsi="Arial" w:cs="Arial"/>
          <w:sz w:val="22"/>
          <w:szCs w:val="22"/>
        </w:rPr>
        <w:t>indikator</w:t>
      </w:r>
      <w:proofErr w:type="spellEnd"/>
      <w:r w:rsidRPr="007136FF">
        <w:rPr>
          <w:rFonts w:ascii="Arial" w:hAnsi="Arial" w:cs="Arial"/>
          <w:sz w:val="22"/>
          <w:szCs w:val="22"/>
        </w:rPr>
        <w:t xml:space="preserve"> yang </w:t>
      </w:r>
      <w:proofErr w:type="spellStart"/>
      <w:r w:rsidRPr="007136FF">
        <w:rPr>
          <w:rFonts w:ascii="Arial" w:hAnsi="Arial" w:cs="Arial"/>
          <w:sz w:val="22"/>
          <w:szCs w:val="22"/>
        </w:rPr>
        <w:t>dapat</w:t>
      </w:r>
      <w:proofErr w:type="spellEnd"/>
      <w:r w:rsidRPr="007136FF">
        <w:rPr>
          <w:rFonts w:ascii="Arial" w:hAnsi="Arial" w:cs="Arial"/>
          <w:sz w:val="22"/>
          <w:szCs w:val="22"/>
        </w:rPr>
        <w:t xml:space="preserve"> </w:t>
      </w:r>
      <w:proofErr w:type="spellStart"/>
      <w:r w:rsidRPr="007136FF">
        <w:rPr>
          <w:rFonts w:ascii="Arial" w:hAnsi="Arial" w:cs="Arial"/>
          <w:sz w:val="22"/>
          <w:szCs w:val="22"/>
        </w:rPr>
        <w:t>digunakan</w:t>
      </w:r>
      <w:proofErr w:type="spellEnd"/>
      <w:r w:rsidRPr="007136FF">
        <w:rPr>
          <w:rFonts w:ascii="Arial" w:hAnsi="Arial" w:cs="Arial"/>
          <w:sz w:val="22"/>
          <w:szCs w:val="22"/>
        </w:rPr>
        <w:t xml:space="preserve"> </w:t>
      </w:r>
      <w:proofErr w:type="spellStart"/>
      <w:r w:rsidRPr="007136FF">
        <w:rPr>
          <w:rFonts w:ascii="Arial" w:hAnsi="Arial" w:cs="Arial"/>
          <w:sz w:val="22"/>
          <w:szCs w:val="22"/>
        </w:rPr>
        <w:t>untuk</w:t>
      </w:r>
      <w:proofErr w:type="spellEnd"/>
      <w:r w:rsidRPr="007136FF">
        <w:rPr>
          <w:rFonts w:ascii="Arial" w:hAnsi="Arial" w:cs="Arial"/>
          <w:sz w:val="22"/>
          <w:szCs w:val="22"/>
        </w:rPr>
        <w:t xml:space="preserve"> </w:t>
      </w:r>
      <w:proofErr w:type="spellStart"/>
      <w:r w:rsidRPr="007136FF">
        <w:rPr>
          <w:rFonts w:ascii="Arial" w:hAnsi="Arial" w:cs="Arial"/>
          <w:sz w:val="22"/>
          <w:szCs w:val="22"/>
        </w:rPr>
        <w:t>mengevaluasi</w:t>
      </w:r>
      <w:proofErr w:type="spellEnd"/>
      <w:r w:rsidRPr="007136FF">
        <w:rPr>
          <w:rFonts w:ascii="Arial" w:hAnsi="Arial" w:cs="Arial"/>
          <w:sz w:val="22"/>
          <w:szCs w:val="22"/>
        </w:rPr>
        <w:t xml:space="preserve"> </w:t>
      </w:r>
      <w:proofErr w:type="spellStart"/>
      <w:r w:rsidRPr="007136FF">
        <w:rPr>
          <w:rFonts w:ascii="Arial" w:hAnsi="Arial" w:cs="Arial"/>
          <w:sz w:val="22"/>
          <w:szCs w:val="22"/>
        </w:rPr>
        <w:t>efektivitas</w:t>
      </w:r>
      <w:proofErr w:type="spellEnd"/>
      <w:r w:rsidRPr="007136FF">
        <w:rPr>
          <w:rFonts w:ascii="Arial" w:hAnsi="Arial" w:cs="Arial"/>
          <w:sz w:val="22"/>
          <w:szCs w:val="22"/>
        </w:rPr>
        <w:t xml:space="preserve"> </w:t>
      </w:r>
      <w:proofErr w:type="spellStart"/>
      <w:r w:rsidRPr="007136FF">
        <w:rPr>
          <w:rFonts w:ascii="Arial" w:hAnsi="Arial" w:cs="Arial"/>
          <w:sz w:val="22"/>
          <w:szCs w:val="22"/>
        </w:rPr>
        <w:t>kebijakan</w:t>
      </w:r>
      <w:proofErr w:type="spellEnd"/>
      <w:r w:rsidRPr="007136FF">
        <w:rPr>
          <w:rFonts w:ascii="Arial" w:hAnsi="Arial" w:cs="Arial"/>
          <w:sz w:val="22"/>
          <w:szCs w:val="22"/>
        </w:rPr>
        <w:t xml:space="preserve"> </w:t>
      </w:r>
      <w:proofErr w:type="spellStart"/>
      <w:r w:rsidRPr="007136FF">
        <w:rPr>
          <w:rFonts w:ascii="Arial" w:hAnsi="Arial" w:cs="Arial"/>
          <w:sz w:val="22"/>
          <w:szCs w:val="22"/>
        </w:rPr>
        <w:t>ini</w:t>
      </w:r>
      <w:proofErr w:type="spellEnd"/>
      <w:r w:rsidRPr="007136FF">
        <w:rPr>
          <w:rFonts w:ascii="Arial" w:hAnsi="Arial" w:cs="Arial"/>
          <w:sz w:val="22"/>
          <w:szCs w:val="22"/>
        </w:rPr>
        <w:t xml:space="preserve"> </w:t>
      </w:r>
      <w:proofErr w:type="spellStart"/>
      <w:r w:rsidRPr="007136FF">
        <w:rPr>
          <w:rFonts w:ascii="Arial" w:hAnsi="Arial" w:cs="Arial"/>
          <w:sz w:val="22"/>
          <w:szCs w:val="22"/>
        </w:rPr>
        <w:t>meliputi</w:t>
      </w:r>
      <w:proofErr w:type="spellEnd"/>
      <w:r w:rsidRPr="007136FF">
        <w:rPr>
          <w:rFonts w:ascii="Arial" w:hAnsi="Arial" w:cs="Arial"/>
          <w:sz w:val="22"/>
          <w:szCs w:val="22"/>
        </w:rPr>
        <w:t xml:space="preserve"> </w:t>
      </w:r>
      <w:proofErr w:type="spellStart"/>
      <w:r w:rsidRPr="007136FF">
        <w:rPr>
          <w:rFonts w:ascii="Arial" w:hAnsi="Arial" w:cs="Arial"/>
          <w:sz w:val="22"/>
          <w:szCs w:val="22"/>
        </w:rPr>
        <w:t>tingkat</w:t>
      </w:r>
      <w:proofErr w:type="spellEnd"/>
      <w:r w:rsidRPr="007136FF">
        <w:rPr>
          <w:rFonts w:ascii="Arial" w:hAnsi="Arial" w:cs="Arial"/>
          <w:sz w:val="22"/>
          <w:szCs w:val="22"/>
        </w:rPr>
        <w:t xml:space="preserve"> </w:t>
      </w:r>
      <w:proofErr w:type="spellStart"/>
      <w:r w:rsidRPr="007136FF">
        <w:rPr>
          <w:rFonts w:ascii="Arial" w:hAnsi="Arial" w:cs="Arial"/>
          <w:sz w:val="22"/>
          <w:szCs w:val="22"/>
        </w:rPr>
        <w:t>kepemilikan</w:t>
      </w:r>
      <w:proofErr w:type="spellEnd"/>
      <w:r w:rsidRPr="007136FF">
        <w:rPr>
          <w:rFonts w:ascii="Arial" w:hAnsi="Arial" w:cs="Arial"/>
          <w:sz w:val="22"/>
          <w:szCs w:val="22"/>
        </w:rPr>
        <w:t xml:space="preserve"> </w:t>
      </w:r>
      <w:proofErr w:type="spellStart"/>
      <w:r w:rsidRPr="007136FF">
        <w:rPr>
          <w:rFonts w:ascii="Arial" w:hAnsi="Arial" w:cs="Arial"/>
          <w:sz w:val="22"/>
          <w:szCs w:val="22"/>
        </w:rPr>
        <w:t>izin</w:t>
      </w:r>
      <w:proofErr w:type="spellEnd"/>
      <w:r w:rsidRPr="007136FF">
        <w:rPr>
          <w:rFonts w:ascii="Arial" w:hAnsi="Arial" w:cs="Arial"/>
          <w:sz w:val="22"/>
          <w:szCs w:val="22"/>
        </w:rPr>
        <w:t xml:space="preserve"> formal oleh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proporsi</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ekonomi</w:t>
      </w:r>
      <w:proofErr w:type="spellEnd"/>
      <w:r w:rsidRPr="007136FF">
        <w:rPr>
          <w:rFonts w:ascii="Arial" w:hAnsi="Arial" w:cs="Arial"/>
          <w:sz w:val="22"/>
          <w:szCs w:val="22"/>
        </w:rPr>
        <w:t xml:space="preserve"> yang </w:t>
      </w:r>
      <w:proofErr w:type="spellStart"/>
      <w:r w:rsidRPr="007136FF">
        <w:rPr>
          <w:rFonts w:ascii="Arial" w:hAnsi="Arial" w:cs="Arial"/>
          <w:sz w:val="22"/>
          <w:szCs w:val="22"/>
        </w:rPr>
        <w:t>diterima</w:t>
      </w:r>
      <w:proofErr w:type="spellEnd"/>
      <w:r w:rsidRPr="007136FF">
        <w:rPr>
          <w:rFonts w:ascii="Arial" w:hAnsi="Arial" w:cs="Arial"/>
          <w:sz w:val="22"/>
          <w:szCs w:val="22"/>
        </w:rPr>
        <w:t xml:space="preserve"> oleh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lokal</w:t>
      </w:r>
      <w:proofErr w:type="spellEnd"/>
      <w:r w:rsidRPr="007136FF">
        <w:rPr>
          <w:rFonts w:ascii="Arial" w:hAnsi="Arial" w:cs="Arial"/>
          <w:sz w:val="22"/>
          <w:szCs w:val="22"/>
        </w:rPr>
        <w:t xml:space="preserve">, </w:t>
      </w:r>
      <w:proofErr w:type="spellStart"/>
      <w:r w:rsidRPr="007136FF">
        <w:rPr>
          <w:rFonts w:ascii="Arial" w:hAnsi="Arial" w:cs="Arial"/>
          <w:sz w:val="22"/>
          <w:szCs w:val="22"/>
        </w:rPr>
        <w:t>transparansi</w:t>
      </w:r>
      <w:proofErr w:type="spellEnd"/>
      <w:r w:rsidRPr="007136FF">
        <w:rPr>
          <w:rFonts w:ascii="Arial" w:hAnsi="Arial" w:cs="Arial"/>
          <w:sz w:val="22"/>
          <w:szCs w:val="22"/>
        </w:rPr>
        <w:t xml:space="preserve"> </w:t>
      </w:r>
      <w:proofErr w:type="spellStart"/>
      <w:r w:rsidRPr="007136FF">
        <w:rPr>
          <w:rFonts w:ascii="Arial" w:hAnsi="Arial" w:cs="Arial"/>
          <w:sz w:val="22"/>
          <w:szCs w:val="22"/>
        </w:rPr>
        <w:t>alokasi</w:t>
      </w:r>
      <w:proofErr w:type="spellEnd"/>
      <w:r w:rsidRPr="007136FF">
        <w:rPr>
          <w:rFonts w:ascii="Arial" w:hAnsi="Arial" w:cs="Arial"/>
          <w:sz w:val="22"/>
          <w:szCs w:val="22"/>
        </w:rPr>
        <w:t xml:space="preserve"> PNBP, </w:t>
      </w:r>
      <w:proofErr w:type="spellStart"/>
      <w:r w:rsidRPr="007136FF">
        <w:rPr>
          <w:rFonts w:ascii="Arial" w:hAnsi="Arial" w:cs="Arial"/>
          <w:sz w:val="22"/>
          <w:szCs w:val="22"/>
        </w:rPr>
        <w:t>serta</w:t>
      </w:r>
      <w:proofErr w:type="spellEnd"/>
      <w:r w:rsidRPr="007136FF">
        <w:rPr>
          <w:rFonts w:ascii="Arial" w:hAnsi="Arial" w:cs="Arial"/>
          <w:sz w:val="22"/>
          <w:szCs w:val="22"/>
        </w:rPr>
        <w:t xml:space="preserve"> </w:t>
      </w:r>
      <w:proofErr w:type="spellStart"/>
      <w:r w:rsidRPr="007136FF">
        <w:rPr>
          <w:rFonts w:ascii="Arial" w:hAnsi="Arial" w:cs="Arial"/>
          <w:sz w:val="22"/>
          <w:szCs w:val="22"/>
        </w:rPr>
        <w:t>persepsi</w:t>
      </w:r>
      <w:proofErr w:type="spellEnd"/>
      <w:r w:rsidRPr="007136FF">
        <w:rPr>
          <w:rFonts w:ascii="Arial" w:hAnsi="Arial" w:cs="Arial"/>
          <w:sz w:val="22"/>
          <w:szCs w:val="22"/>
        </w:rPr>
        <w:t xml:space="preserve">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terhadap</w:t>
      </w:r>
      <w:proofErr w:type="spellEnd"/>
      <w:r w:rsidRPr="007136FF">
        <w:rPr>
          <w:rFonts w:ascii="Arial" w:hAnsi="Arial" w:cs="Arial"/>
          <w:sz w:val="22"/>
          <w:szCs w:val="22"/>
        </w:rPr>
        <w:t xml:space="preserve"> </w:t>
      </w:r>
      <w:proofErr w:type="spellStart"/>
      <w:r w:rsidRPr="007136FF">
        <w:rPr>
          <w:rFonts w:ascii="Arial" w:hAnsi="Arial" w:cs="Arial"/>
          <w:sz w:val="22"/>
          <w:szCs w:val="22"/>
        </w:rPr>
        <w:t>beban</w:t>
      </w:r>
      <w:proofErr w:type="spellEnd"/>
      <w:r w:rsidRPr="007136FF">
        <w:rPr>
          <w:rFonts w:ascii="Arial" w:hAnsi="Arial" w:cs="Arial"/>
          <w:sz w:val="22"/>
          <w:szCs w:val="22"/>
        </w:rPr>
        <w:t xml:space="preserve"> </w:t>
      </w:r>
      <w:proofErr w:type="spellStart"/>
      <w:r w:rsidRPr="007136FF">
        <w:rPr>
          <w:rFonts w:ascii="Arial" w:hAnsi="Arial" w:cs="Arial"/>
          <w:sz w:val="22"/>
          <w:szCs w:val="22"/>
        </w:rPr>
        <w:t>biaya</w:t>
      </w:r>
      <w:proofErr w:type="spellEnd"/>
      <w:r w:rsidRPr="007136FF">
        <w:rPr>
          <w:rFonts w:ascii="Arial" w:hAnsi="Arial" w:cs="Arial"/>
          <w:sz w:val="22"/>
          <w:szCs w:val="22"/>
        </w:rPr>
        <w:t xml:space="preserve"> </w:t>
      </w:r>
      <w:proofErr w:type="spellStart"/>
      <w:r w:rsidRPr="007136FF">
        <w:rPr>
          <w:rFonts w:ascii="Arial" w:hAnsi="Arial" w:cs="Arial"/>
          <w:sz w:val="22"/>
          <w:szCs w:val="22"/>
        </w:rPr>
        <w:t>perizinan</w:t>
      </w:r>
      <w:proofErr w:type="spellEnd"/>
      <w:r w:rsidRPr="007136FF">
        <w:rPr>
          <w:rFonts w:ascii="Arial" w:hAnsi="Arial" w:cs="Arial"/>
          <w:sz w:val="22"/>
          <w:szCs w:val="22"/>
        </w:rPr>
        <w:t xml:space="preserve">. </w:t>
      </w:r>
      <w:proofErr w:type="spellStart"/>
      <w:r w:rsidRPr="007136FF">
        <w:rPr>
          <w:rFonts w:ascii="Arial" w:hAnsi="Arial" w:cs="Arial"/>
          <w:sz w:val="22"/>
          <w:szCs w:val="22"/>
        </w:rPr>
        <w:t>Analisis</w:t>
      </w:r>
      <w:proofErr w:type="spellEnd"/>
      <w:r w:rsidRPr="007136FF">
        <w:rPr>
          <w:rFonts w:ascii="Arial" w:hAnsi="Arial" w:cs="Arial"/>
          <w:sz w:val="22"/>
          <w:szCs w:val="22"/>
        </w:rPr>
        <w:t xml:space="preserve"> </w:t>
      </w:r>
      <w:proofErr w:type="spellStart"/>
      <w:r w:rsidRPr="007136FF">
        <w:rPr>
          <w:rFonts w:ascii="Arial" w:hAnsi="Arial" w:cs="Arial"/>
          <w:sz w:val="22"/>
          <w:szCs w:val="22"/>
        </w:rPr>
        <w:t>terhadap</w:t>
      </w:r>
      <w:proofErr w:type="spellEnd"/>
      <w:r w:rsidRPr="007136FF">
        <w:rPr>
          <w:rFonts w:ascii="Arial" w:hAnsi="Arial" w:cs="Arial"/>
          <w:sz w:val="22"/>
          <w:szCs w:val="22"/>
        </w:rPr>
        <w:t xml:space="preserve"> </w:t>
      </w:r>
      <w:proofErr w:type="spellStart"/>
      <w:r w:rsidRPr="007136FF">
        <w:rPr>
          <w:rFonts w:ascii="Arial" w:hAnsi="Arial" w:cs="Arial"/>
          <w:sz w:val="22"/>
          <w:szCs w:val="22"/>
        </w:rPr>
        <w:t>indikator-indikator</w:t>
      </w:r>
      <w:proofErr w:type="spellEnd"/>
      <w:r w:rsidRPr="007136FF">
        <w:rPr>
          <w:rFonts w:ascii="Arial" w:hAnsi="Arial" w:cs="Arial"/>
          <w:sz w:val="22"/>
          <w:szCs w:val="22"/>
        </w:rPr>
        <w:t xml:space="preserve"> </w:t>
      </w:r>
      <w:proofErr w:type="spellStart"/>
      <w:r w:rsidRPr="007136FF">
        <w:rPr>
          <w:rFonts w:ascii="Arial" w:hAnsi="Arial" w:cs="Arial"/>
          <w:sz w:val="22"/>
          <w:szCs w:val="22"/>
        </w:rPr>
        <w:t>ini</w:t>
      </w:r>
      <w:proofErr w:type="spellEnd"/>
      <w:r w:rsidRPr="007136FF">
        <w:rPr>
          <w:rFonts w:ascii="Arial" w:hAnsi="Arial" w:cs="Arial"/>
          <w:sz w:val="22"/>
          <w:szCs w:val="22"/>
        </w:rPr>
        <w:t xml:space="preserve"> </w:t>
      </w:r>
      <w:proofErr w:type="spellStart"/>
      <w:r w:rsidRPr="007136FF">
        <w:rPr>
          <w:rFonts w:ascii="Arial" w:hAnsi="Arial" w:cs="Arial"/>
          <w:sz w:val="22"/>
          <w:szCs w:val="22"/>
        </w:rPr>
        <w:t>dapat</w:t>
      </w:r>
      <w:proofErr w:type="spellEnd"/>
      <w:r w:rsidRPr="007136FF">
        <w:rPr>
          <w:rFonts w:ascii="Arial" w:hAnsi="Arial" w:cs="Arial"/>
          <w:sz w:val="22"/>
          <w:szCs w:val="22"/>
        </w:rPr>
        <w:t xml:space="preserve"> </w:t>
      </w:r>
      <w:proofErr w:type="spellStart"/>
      <w:r w:rsidRPr="007136FF">
        <w:rPr>
          <w:rFonts w:ascii="Arial" w:hAnsi="Arial" w:cs="Arial"/>
          <w:sz w:val="22"/>
          <w:szCs w:val="22"/>
        </w:rPr>
        <w:t>menjelaskan</w:t>
      </w:r>
      <w:proofErr w:type="spellEnd"/>
      <w:r w:rsidRPr="007136FF">
        <w:rPr>
          <w:rFonts w:ascii="Arial" w:hAnsi="Arial" w:cs="Arial"/>
          <w:sz w:val="22"/>
          <w:szCs w:val="22"/>
        </w:rPr>
        <w:t xml:space="preserve"> </w:t>
      </w:r>
      <w:proofErr w:type="spellStart"/>
      <w:r w:rsidRPr="007136FF">
        <w:rPr>
          <w:rFonts w:ascii="Arial" w:hAnsi="Arial" w:cs="Arial"/>
          <w:sz w:val="22"/>
          <w:szCs w:val="22"/>
        </w:rPr>
        <w:t>apakah</w:t>
      </w:r>
      <w:proofErr w:type="spellEnd"/>
      <w:r w:rsidRPr="007136FF">
        <w:rPr>
          <w:rFonts w:ascii="Arial" w:hAnsi="Arial" w:cs="Arial"/>
          <w:sz w:val="22"/>
          <w:szCs w:val="22"/>
        </w:rPr>
        <w:t xml:space="preserve"> </w:t>
      </w:r>
      <w:proofErr w:type="spellStart"/>
      <w:r w:rsidRPr="007136FF">
        <w:rPr>
          <w:rFonts w:ascii="Arial" w:hAnsi="Arial" w:cs="Arial"/>
          <w:sz w:val="22"/>
          <w:szCs w:val="22"/>
        </w:rPr>
        <w:t>instrumen</w:t>
      </w:r>
      <w:proofErr w:type="spellEnd"/>
      <w:r w:rsidRPr="007136FF">
        <w:rPr>
          <w:rFonts w:ascii="Arial" w:hAnsi="Arial" w:cs="Arial"/>
          <w:sz w:val="22"/>
          <w:szCs w:val="22"/>
        </w:rPr>
        <w:t xml:space="preserve"> </w:t>
      </w:r>
      <w:proofErr w:type="spellStart"/>
      <w:r w:rsidRPr="007136FF">
        <w:rPr>
          <w:rFonts w:ascii="Arial" w:hAnsi="Arial" w:cs="Arial"/>
          <w:sz w:val="22"/>
          <w:szCs w:val="22"/>
        </w:rPr>
        <w:t>regulasi</w:t>
      </w:r>
      <w:proofErr w:type="spellEnd"/>
      <w:r w:rsidRPr="007136FF">
        <w:rPr>
          <w:rFonts w:ascii="Arial" w:hAnsi="Arial" w:cs="Arial"/>
          <w:sz w:val="22"/>
          <w:szCs w:val="22"/>
        </w:rPr>
        <w:t xml:space="preserve"> </w:t>
      </w:r>
      <w:proofErr w:type="spellStart"/>
      <w:r w:rsidRPr="007136FF">
        <w:rPr>
          <w:rFonts w:ascii="Arial" w:hAnsi="Arial" w:cs="Arial"/>
          <w:sz w:val="22"/>
          <w:szCs w:val="22"/>
        </w:rPr>
        <w:t>benar-benar</w:t>
      </w:r>
      <w:proofErr w:type="spellEnd"/>
      <w:r w:rsidRPr="007136FF">
        <w:rPr>
          <w:rFonts w:ascii="Arial" w:hAnsi="Arial" w:cs="Arial"/>
          <w:sz w:val="22"/>
          <w:szCs w:val="22"/>
        </w:rPr>
        <w:t xml:space="preserve"> </w:t>
      </w:r>
      <w:proofErr w:type="spellStart"/>
      <w:r w:rsidRPr="007136FF">
        <w:rPr>
          <w:rFonts w:ascii="Arial" w:hAnsi="Arial" w:cs="Arial"/>
          <w:sz w:val="22"/>
          <w:szCs w:val="22"/>
        </w:rPr>
        <w:t>mendorong</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sekaligus</w:t>
      </w:r>
      <w:proofErr w:type="spellEnd"/>
      <w:r w:rsidRPr="007136FF">
        <w:rPr>
          <w:rFonts w:ascii="Arial" w:hAnsi="Arial" w:cs="Arial"/>
          <w:sz w:val="22"/>
          <w:szCs w:val="22"/>
        </w:rPr>
        <w:t xml:space="preserve"> </w:t>
      </w:r>
      <w:proofErr w:type="spellStart"/>
      <w:r w:rsidRPr="007136FF">
        <w:rPr>
          <w:rFonts w:ascii="Arial" w:hAnsi="Arial" w:cs="Arial"/>
          <w:sz w:val="22"/>
          <w:szCs w:val="22"/>
        </w:rPr>
        <w:t>memastikan</w:t>
      </w:r>
      <w:proofErr w:type="spellEnd"/>
      <w:r w:rsidRPr="007136FF">
        <w:rPr>
          <w:rFonts w:ascii="Arial" w:hAnsi="Arial" w:cs="Arial"/>
          <w:sz w:val="22"/>
          <w:szCs w:val="22"/>
        </w:rPr>
        <w:t xml:space="preserve"> </w:t>
      </w:r>
      <w:proofErr w:type="spellStart"/>
      <w:r w:rsidRPr="007136FF">
        <w:rPr>
          <w:rFonts w:ascii="Arial" w:hAnsi="Arial" w:cs="Arial"/>
          <w:sz w:val="22"/>
          <w:szCs w:val="22"/>
        </w:rPr>
        <w:t>keadilan</w:t>
      </w:r>
      <w:proofErr w:type="spellEnd"/>
      <w:r w:rsidRPr="007136FF">
        <w:rPr>
          <w:rFonts w:ascii="Arial" w:hAnsi="Arial" w:cs="Arial"/>
          <w:sz w:val="22"/>
          <w:szCs w:val="22"/>
        </w:rPr>
        <w:t xml:space="preserve"> </w:t>
      </w:r>
      <w:proofErr w:type="spellStart"/>
      <w:r w:rsidRPr="007136FF">
        <w:rPr>
          <w:rFonts w:ascii="Arial" w:hAnsi="Arial" w:cs="Arial"/>
          <w:sz w:val="22"/>
          <w:szCs w:val="22"/>
        </w:rPr>
        <w:t>distribusi</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bagi</w:t>
      </w:r>
      <w:proofErr w:type="spellEnd"/>
      <w:r w:rsidRPr="007136FF">
        <w:rPr>
          <w:rFonts w:ascii="Arial" w:hAnsi="Arial" w:cs="Arial"/>
          <w:sz w:val="22"/>
          <w:szCs w:val="22"/>
        </w:rPr>
        <w:t xml:space="preserve">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pesisir</w:t>
      </w:r>
      <w:proofErr w:type="spellEnd"/>
      <w:r w:rsidRPr="007136FF">
        <w:rPr>
          <w:rFonts w:ascii="Arial" w:hAnsi="Arial" w:cs="Arial"/>
          <w:sz w:val="22"/>
          <w:szCs w:val="22"/>
        </w:rPr>
        <w:t>.</w:t>
      </w:r>
    </w:p>
    <w:p w14:paraId="1EC9C9A8" w14:textId="09213E35" w:rsidR="001C67CE" w:rsidRDefault="001C67CE"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7136FF">
        <w:rPr>
          <w:rFonts w:ascii="Arial" w:hAnsi="Arial" w:cs="Arial"/>
          <w:sz w:val="22"/>
          <w:szCs w:val="22"/>
        </w:rPr>
        <w:t>Dengan</w:t>
      </w:r>
      <w:proofErr w:type="spellEnd"/>
      <w:r w:rsidRPr="007136FF">
        <w:rPr>
          <w:rFonts w:ascii="Arial" w:hAnsi="Arial" w:cs="Arial"/>
          <w:sz w:val="22"/>
          <w:szCs w:val="22"/>
        </w:rPr>
        <w:t xml:space="preserve"> </w:t>
      </w:r>
      <w:proofErr w:type="spellStart"/>
      <w:r w:rsidRPr="007136FF">
        <w:rPr>
          <w:rFonts w:ascii="Arial" w:hAnsi="Arial" w:cs="Arial"/>
          <w:sz w:val="22"/>
          <w:szCs w:val="22"/>
        </w:rPr>
        <w:t>demikian</w:t>
      </w:r>
      <w:proofErr w:type="spellEnd"/>
      <w:r w:rsidRPr="007136FF">
        <w:rPr>
          <w:rFonts w:ascii="Arial" w:hAnsi="Arial" w:cs="Arial"/>
          <w:sz w:val="22"/>
          <w:szCs w:val="22"/>
        </w:rPr>
        <w:t xml:space="preserve">, </w:t>
      </w:r>
      <w:proofErr w:type="spellStart"/>
      <w:r w:rsidRPr="007136FF">
        <w:rPr>
          <w:rFonts w:ascii="Arial" w:hAnsi="Arial" w:cs="Arial"/>
          <w:sz w:val="22"/>
          <w:szCs w:val="22"/>
        </w:rPr>
        <w:t>implementasi</w:t>
      </w:r>
      <w:proofErr w:type="spellEnd"/>
      <w:r w:rsidRPr="007136FF">
        <w:rPr>
          <w:rFonts w:ascii="Arial" w:hAnsi="Arial" w:cs="Arial"/>
          <w:sz w:val="22"/>
          <w:szCs w:val="22"/>
        </w:rPr>
        <w:t xml:space="preserve"> </w:t>
      </w:r>
      <w:proofErr w:type="spellStart"/>
      <w:r w:rsidRPr="007136FF">
        <w:rPr>
          <w:rFonts w:ascii="Arial" w:hAnsi="Arial" w:cs="Arial"/>
          <w:sz w:val="22"/>
          <w:szCs w:val="22"/>
        </w:rPr>
        <w:t>regulasi</w:t>
      </w:r>
      <w:proofErr w:type="spellEnd"/>
      <w:r w:rsidRPr="007136FF">
        <w:rPr>
          <w:rFonts w:ascii="Arial" w:hAnsi="Arial" w:cs="Arial"/>
          <w:sz w:val="22"/>
          <w:szCs w:val="22"/>
        </w:rPr>
        <w:t xml:space="preserve"> </w:t>
      </w:r>
      <w:proofErr w:type="spellStart"/>
      <w:r w:rsidRPr="007136FF">
        <w:rPr>
          <w:rFonts w:ascii="Arial" w:hAnsi="Arial" w:cs="Arial"/>
          <w:sz w:val="22"/>
          <w:szCs w:val="22"/>
        </w:rPr>
        <w:t>insentif</w:t>
      </w:r>
      <w:proofErr w:type="spellEnd"/>
      <w:r w:rsidRPr="007136FF">
        <w:rPr>
          <w:rFonts w:ascii="Arial" w:hAnsi="Arial" w:cs="Arial"/>
          <w:sz w:val="22"/>
          <w:szCs w:val="22"/>
        </w:rPr>
        <w:t xml:space="preserve"> dan </w:t>
      </w:r>
      <w:proofErr w:type="spellStart"/>
      <w:r w:rsidRPr="007136FF">
        <w:rPr>
          <w:rFonts w:ascii="Arial" w:hAnsi="Arial" w:cs="Arial"/>
          <w:sz w:val="22"/>
          <w:szCs w:val="22"/>
        </w:rPr>
        <w:t>disinsentif</w:t>
      </w:r>
      <w:proofErr w:type="spellEnd"/>
      <w:r w:rsidRPr="007136FF">
        <w:rPr>
          <w:rFonts w:ascii="Arial" w:hAnsi="Arial" w:cs="Arial"/>
          <w:sz w:val="22"/>
          <w:szCs w:val="22"/>
        </w:rPr>
        <w:t xml:space="preserve"> di KKP Gili Matra </w:t>
      </w:r>
      <w:proofErr w:type="spellStart"/>
      <w:r w:rsidRPr="007136FF">
        <w:rPr>
          <w:rFonts w:ascii="Arial" w:hAnsi="Arial" w:cs="Arial"/>
          <w:sz w:val="22"/>
          <w:szCs w:val="22"/>
        </w:rPr>
        <w:t>memerlukan</w:t>
      </w:r>
      <w:proofErr w:type="spellEnd"/>
      <w:r w:rsidRPr="007136FF">
        <w:rPr>
          <w:rFonts w:ascii="Arial" w:hAnsi="Arial" w:cs="Arial"/>
          <w:sz w:val="22"/>
          <w:szCs w:val="22"/>
        </w:rPr>
        <w:t xml:space="preserve"> </w:t>
      </w:r>
      <w:proofErr w:type="spellStart"/>
      <w:r w:rsidRPr="007136FF">
        <w:rPr>
          <w:rFonts w:ascii="Arial" w:hAnsi="Arial" w:cs="Arial"/>
          <w:sz w:val="22"/>
          <w:szCs w:val="22"/>
        </w:rPr>
        <w:t>penyesuaian</w:t>
      </w:r>
      <w:proofErr w:type="spellEnd"/>
      <w:r w:rsidRPr="007136FF">
        <w:rPr>
          <w:rFonts w:ascii="Arial" w:hAnsi="Arial" w:cs="Arial"/>
          <w:sz w:val="22"/>
          <w:szCs w:val="22"/>
        </w:rPr>
        <w:t xml:space="preserve"> </w:t>
      </w:r>
      <w:proofErr w:type="spellStart"/>
      <w:r w:rsidRPr="007136FF">
        <w:rPr>
          <w:rFonts w:ascii="Arial" w:hAnsi="Arial" w:cs="Arial"/>
          <w:sz w:val="22"/>
          <w:szCs w:val="22"/>
        </w:rPr>
        <w:t>berbasis</w:t>
      </w:r>
      <w:proofErr w:type="spellEnd"/>
      <w:r w:rsidRPr="007136FF">
        <w:rPr>
          <w:rFonts w:ascii="Arial" w:hAnsi="Arial" w:cs="Arial"/>
          <w:sz w:val="22"/>
          <w:szCs w:val="22"/>
        </w:rPr>
        <w:t xml:space="preserve"> </w:t>
      </w:r>
      <w:proofErr w:type="spellStart"/>
      <w:r w:rsidRPr="007136FF">
        <w:rPr>
          <w:rFonts w:ascii="Arial" w:hAnsi="Arial" w:cs="Arial"/>
          <w:sz w:val="22"/>
          <w:szCs w:val="22"/>
        </w:rPr>
        <w:t>bukti</w:t>
      </w:r>
      <w:proofErr w:type="spellEnd"/>
      <w:r w:rsidRPr="007136FF">
        <w:rPr>
          <w:rFonts w:ascii="Arial" w:hAnsi="Arial" w:cs="Arial"/>
          <w:sz w:val="22"/>
          <w:szCs w:val="22"/>
        </w:rPr>
        <w:t xml:space="preserve">, </w:t>
      </w:r>
      <w:proofErr w:type="spellStart"/>
      <w:r w:rsidRPr="007136FF">
        <w:rPr>
          <w:rFonts w:ascii="Arial" w:hAnsi="Arial" w:cs="Arial"/>
          <w:sz w:val="22"/>
          <w:szCs w:val="22"/>
        </w:rPr>
        <w:t>misalnya</w:t>
      </w:r>
      <w:proofErr w:type="spellEnd"/>
      <w:r w:rsidRPr="007136FF">
        <w:rPr>
          <w:rFonts w:ascii="Arial" w:hAnsi="Arial" w:cs="Arial"/>
          <w:sz w:val="22"/>
          <w:szCs w:val="22"/>
        </w:rPr>
        <w:t xml:space="preserve"> </w:t>
      </w:r>
      <w:proofErr w:type="spellStart"/>
      <w:r w:rsidRPr="007136FF">
        <w:rPr>
          <w:rFonts w:ascii="Arial" w:hAnsi="Arial" w:cs="Arial"/>
          <w:sz w:val="22"/>
          <w:szCs w:val="22"/>
        </w:rPr>
        <w:t>melalui</w:t>
      </w:r>
      <w:proofErr w:type="spellEnd"/>
      <w:r w:rsidRPr="007136FF">
        <w:rPr>
          <w:rFonts w:ascii="Arial" w:hAnsi="Arial" w:cs="Arial"/>
          <w:sz w:val="22"/>
          <w:szCs w:val="22"/>
        </w:rPr>
        <w:t xml:space="preserve"> </w:t>
      </w:r>
      <w:proofErr w:type="spellStart"/>
      <w:r w:rsidRPr="007136FF">
        <w:rPr>
          <w:rFonts w:ascii="Arial" w:hAnsi="Arial" w:cs="Arial"/>
          <w:sz w:val="22"/>
          <w:szCs w:val="22"/>
        </w:rPr>
        <w:t>skema</w:t>
      </w:r>
      <w:proofErr w:type="spellEnd"/>
      <w:r w:rsidRPr="007136FF">
        <w:rPr>
          <w:rFonts w:ascii="Arial" w:hAnsi="Arial" w:cs="Arial"/>
          <w:sz w:val="22"/>
          <w:szCs w:val="22"/>
        </w:rPr>
        <w:t xml:space="preserve"> </w:t>
      </w:r>
      <w:proofErr w:type="spellStart"/>
      <w:r w:rsidRPr="007136FF">
        <w:rPr>
          <w:rFonts w:ascii="Arial" w:hAnsi="Arial" w:cs="Arial"/>
          <w:sz w:val="22"/>
          <w:szCs w:val="22"/>
        </w:rPr>
        <w:t>tarif</w:t>
      </w:r>
      <w:proofErr w:type="spellEnd"/>
      <w:r w:rsidRPr="007136FF">
        <w:rPr>
          <w:rFonts w:ascii="Arial" w:hAnsi="Arial" w:cs="Arial"/>
          <w:sz w:val="22"/>
          <w:szCs w:val="22"/>
        </w:rPr>
        <w:t xml:space="preserve"> </w:t>
      </w:r>
      <w:proofErr w:type="spellStart"/>
      <w:r w:rsidRPr="007136FF">
        <w:rPr>
          <w:rFonts w:ascii="Arial" w:hAnsi="Arial" w:cs="Arial"/>
          <w:sz w:val="22"/>
          <w:szCs w:val="22"/>
        </w:rPr>
        <w:t>bertingkat</w:t>
      </w:r>
      <w:proofErr w:type="spellEnd"/>
      <w:r w:rsidRPr="007136FF">
        <w:rPr>
          <w:rFonts w:ascii="Arial" w:hAnsi="Arial" w:cs="Arial"/>
          <w:sz w:val="22"/>
          <w:szCs w:val="22"/>
        </w:rPr>
        <w:t xml:space="preserve"> </w:t>
      </w:r>
      <w:proofErr w:type="spellStart"/>
      <w:r w:rsidRPr="007136FF">
        <w:rPr>
          <w:rFonts w:ascii="Arial" w:hAnsi="Arial" w:cs="Arial"/>
          <w:sz w:val="22"/>
          <w:szCs w:val="22"/>
        </w:rPr>
        <w:t>untuk</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mikro</w:t>
      </w:r>
      <w:proofErr w:type="spellEnd"/>
      <w:r w:rsidRPr="007136FF">
        <w:rPr>
          <w:rFonts w:ascii="Arial" w:hAnsi="Arial" w:cs="Arial"/>
          <w:sz w:val="22"/>
          <w:szCs w:val="22"/>
        </w:rPr>
        <w:t xml:space="preserve"> dan </w:t>
      </w:r>
      <w:proofErr w:type="spellStart"/>
      <w:r w:rsidRPr="007136FF">
        <w:rPr>
          <w:rFonts w:ascii="Arial" w:hAnsi="Arial" w:cs="Arial"/>
          <w:sz w:val="22"/>
          <w:szCs w:val="22"/>
        </w:rPr>
        <w:t>tradisional</w:t>
      </w:r>
      <w:proofErr w:type="spellEnd"/>
      <w:r w:rsidRPr="007136FF">
        <w:rPr>
          <w:rFonts w:ascii="Arial" w:hAnsi="Arial" w:cs="Arial"/>
          <w:sz w:val="22"/>
          <w:szCs w:val="22"/>
        </w:rPr>
        <w:t xml:space="preserve">, </w:t>
      </w:r>
      <w:proofErr w:type="spellStart"/>
      <w:r w:rsidRPr="007136FF">
        <w:rPr>
          <w:rFonts w:ascii="Arial" w:hAnsi="Arial" w:cs="Arial"/>
          <w:sz w:val="22"/>
          <w:szCs w:val="22"/>
        </w:rPr>
        <w:t>penyederhanaan</w:t>
      </w:r>
      <w:proofErr w:type="spellEnd"/>
      <w:r w:rsidRPr="007136FF">
        <w:rPr>
          <w:rFonts w:ascii="Arial" w:hAnsi="Arial" w:cs="Arial"/>
          <w:sz w:val="22"/>
          <w:szCs w:val="22"/>
        </w:rPr>
        <w:t xml:space="preserve"> </w:t>
      </w:r>
      <w:proofErr w:type="spellStart"/>
      <w:r w:rsidRPr="007136FF">
        <w:rPr>
          <w:rFonts w:ascii="Arial" w:hAnsi="Arial" w:cs="Arial"/>
          <w:sz w:val="22"/>
          <w:szCs w:val="22"/>
        </w:rPr>
        <w:t>prosedur</w:t>
      </w:r>
      <w:proofErr w:type="spellEnd"/>
      <w:r w:rsidRPr="007136FF">
        <w:rPr>
          <w:rFonts w:ascii="Arial" w:hAnsi="Arial" w:cs="Arial"/>
          <w:sz w:val="22"/>
          <w:szCs w:val="22"/>
        </w:rPr>
        <w:t xml:space="preserve"> </w:t>
      </w:r>
      <w:proofErr w:type="spellStart"/>
      <w:r w:rsidRPr="007136FF">
        <w:rPr>
          <w:rFonts w:ascii="Arial" w:hAnsi="Arial" w:cs="Arial"/>
          <w:sz w:val="22"/>
          <w:szCs w:val="22"/>
        </w:rPr>
        <w:t>perizinan</w:t>
      </w:r>
      <w:proofErr w:type="spellEnd"/>
      <w:r w:rsidRPr="007136FF">
        <w:rPr>
          <w:rFonts w:ascii="Arial" w:hAnsi="Arial" w:cs="Arial"/>
          <w:sz w:val="22"/>
          <w:szCs w:val="22"/>
        </w:rPr>
        <w:t xml:space="preserve">, </w:t>
      </w:r>
      <w:proofErr w:type="spellStart"/>
      <w:r w:rsidRPr="007136FF">
        <w:rPr>
          <w:rFonts w:ascii="Arial" w:hAnsi="Arial" w:cs="Arial"/>
          <w:sz w:val="22"/>
          <w:szCs w:val="22"/>
        </w:rPr>
        <w:t>serta</w:t>
      </w:r>
      <w:proofErr w:type="spellEnd"/>
      <w:r w:rsidRPr="007136FF">
        <w:rPr>
          <w:rFonts w:ascii="Arial" w:hAnsi="Arial" w:cs="Arial"/>
          <w:sz w:val="22"/>
          <w:szCs w:val="22"/>
        </w:rPr>
        <w:t xml:space="preserve"> </w:t>
      </w:r>
      <w:proofErr w:type="spellStart"/>
      <w:r w:rsidRPr="007136FF">
        <w:rPr>
          <w:rFonts w:ascii="Arial" w:hAnsi="Arial" w:cs="Arial"/>
          <w:sz w:val="22"/>
          <w:szCs w:val="22"/>
        </w:rPr>
        <w:t>penerapan</w:t>
      </w:r>
      <w:proofErr w:type="spellEnd"/>
      <w:r w:rsidRPr="007136FF">
        <w:rPr>
          <w:rFonts w:ascii="Arial" w:hAnsi="Arial" w:cs="Arial"/>
          <w:sz w:val="22"/>
          <w:szCs w:val="22"/>
        </w:rPr>
        <w:t xml:space="preserve"> </w:t>
      </w:r>
      <w:proofErr w:type="spellStart"/>
      <w:r w:rsidRPr="007136FF">
        <w:rPr>
          <w:rFonts w:ascii="Arial" w:hAnsi="Arial" w:cs="Arial"/>
          <w:sz w:val="22"/>
          <w:szCs w:val="22"/>
        </w:rPr>
        <w:t>mekanisme</w:t>
      </w:r>
      <w:proofErr w:type="spellEnd"/>
      <w:r w:rsidRPr="007136FF">
        <w:rPr>
          <w:rFonts w:ascii="Arial" w:hAnsi="Arial" w:cs="Arial"/>
          <w:sz w:val="22"/>
          <w:szCs w:val="22"/>
        </w:rPr>
        <w:t xml:space="preserve"> </w:t>
      </w:r>
      <w:r w:rsidRPr="007136FF">
        <w:rPr>
          <w:rStyle w:val="Emphasis"/>
          <w:rFonts w:ascii="Arial" w:hAnsi="Arial" w:cs="Arial"/>
          <w:sz w:val="22"/>
          <w:szCs w:val="22"/>
        </w:rPr>
        <w:t>benefit-sharing</w:t>
      </w:r>
      <w:r w:rsidRPr="007136FF">
        <w:rPr>
          <w:rFonts w:ascii="Arial" w:hAnsi="Arial" w:cs="Arial"/>
          <w:sz w:val="22"/>
          <w:szCs w:val="22"/>
        </w:rPr>
        <w:t xml:space="preserve"> yang </w:t>
      </w:r>
      <w:proofErr w:type="spellStart"/>
      <w:r w:rsidRPr="007136FF">
        <w:rPr>
          <w:rFonts w:ascii="Arial" w:hAnsi="Arial" w:cs="Arial"/>
          <w:sz w:val="22"/>
          <w:szCs w:val="22"/>
        </w:rPr>
        <w:t>transparan</w:t>
      </w:r>
      <w:proofErr w:type="spellEnd"/>
      <w:r w:rsidRPr="007136FF">
        <w:rPr>
          <w:rFonts w:ascii="Arial" w:hAnsi="Arial" w:cs="Arial"/>
          <w:sz w:val="22"/>
          <w:szCs w:val="22"/>
        </w:rPr>
        <w:t xml:space="preserve">. Upaya </w:t>
      </w:r>
      <w:proofErr w:type="spellStart"/>
      <w:r w:rsidRPr="007136FF">
        <w:rPr>
          <w:rFonts w:ascii="Arial" w:hAnsi="Arial" w:cs="Arial"/>
          <w:sz w:val="22"/>
          <w:szCs w:val="22"/>
        </w:rPr>
        <w:t>ini</w:t>
      </w:r>
      <w:proofErr w:type="spellEnd"/>
      <w:r w:rsidRPr="007136FF">
        <w:rPr>
          <w:rFonts w:ascii="Arial" w:hAnsi="Arial" w:cs="Arial"/>
          <w:sz w:val="22"/>
          <w:szCs w:val="22"/>
        </w:rPr>
        <w:t xml:space="preserve"> </w:t>
      </w:r>
      <w:proofErr w:type="spellStart"/>
      <w:r w:rsidRPr="007136FF">
        <w:rPr>
          <w:rFonts w:ascii="Arial" w:hAnsi="Arial" w:cs="Arial"/>
          <w:sz w:val="22"/>
          <w:szCs w:val="22"/>
        </w:rPr>
        <w:t>penting</w:t>
      </w:r>
      <w:proofErr w:type="spellEnd"/>
      <w:r w:rsidRPr="007136FF">
        <w:rPr>
          <w:rFonts w:ascii="Arial" w:hAnsi="Arial" w:cs="Arial"/>
          <w:sz w:val="22"/>
          <w:szCs w:val="22"/>
        </w:rPr>
        <w:t xml:space="preserve"> </w:t>
      </w:r>
      <w:proofErr w:type="spellStart"/>
      <w:r w:rsidRPr="007136FF">
        <w:rPr>
          <w:rFonts w:ascii="Arial" w:hAnsi="Arial" w:cs="Arial"/>
          <w:sz w:val="22"/>
          <w:szCs w:val="22"/>
        </w:rPr>
        <w:t>untuk</w:t>
      </w:r>
      <w:proofErr w:type="spellEnd"/>
      <w:r w:rsidRPr="007136FF">
        <w:rPr>
          <w:rFonts w:ascii="Arial" w:hAnsi="Arial" w:cs="Arial"/>
          <w:sz w:val="22"/>
          <w:szCs w:val="22"/>
        </w:rPr>
        <w:t xml:space="preserve"> </w:t>
      </w:r>
      <w:proofErr w:type="spellStart"/>
      <w:r w:rsidRPr="007136FF">
        <w:rPr>
          <w:rFonts w:ascii="Arial" w:hAnsi="Arial" w:cs="Arial"/>
          <w:sz w:val="22"/>
          <w:szCs w:val="22"/>
        </w:rPr>
        <w:t>meningkatkan</w:t>
      </w:r>
      <w:proofErr w:type="spellEnd"/>
      <w:r w:rsidRPr="007136FF">
        <w:rPr>
          <w:rFonts w:ascii="Arial" w:hAnsi="Arial" w:cs="Arial"/>
          <w:sz w:val="22"/>
          <w:szCs w:val="22"/>
        </w:rPr>
        <w:t xml:space="preserve"> </w:t>
      </w:r>
      <w:proofErr w:type="spellStart"/>
      <w:r w:rsidRPr="007136FF">
        <w:rPr>
          <w:rFonts w:ascii="Arial" w:hAnsi="Arial" w:cs="Arial"/>
          <w:sz w:val="22"/>
          <w:szCs w:val="22"/>
        </w:rPr>
        <w:t>legitimasi</w:t>
      </w:r>
      <w:proofErr w:type="spellEnd"/>
      <w:r w:rsidRPr="007136FF">
        <w:rPr>
          <w:rFonts w:ascii="Arial" w:hAnsi="Arial" w:cs="Arial"/>
          <w:sz w:val="22"/>
          <w:szCs w:val="22"/>
        </w:rPr>
        <w:t xml:space="preserve"> </w:t>
      </w:r>
      <w:proofErr w:type="spellStart"/>
      <w:r w:rsidRPr="007136FF">
        <w:rPr>
          <w:rFonts w:ascii="Arial" w:hAnsi="Arial" w:cs="Arial"/>
          <w:sz w:val="22"/>
          <w:szCs w:val="22"/>
        </w:rPr>
        <w:t>regulasi</w:t>
      </w:r>
      <w:proofErr w:type="spellEnd"/>
      <w:r w:rsidRPr="007136FF">
        <w:rPr>
          <w:rFonts w:ascii="Arial" w:hAnsi="Arial" w:cs="Arial"/>
          <w:sz w:val="22"/>
          <w:szCs w:val="22"/>
        </w:rPr>
        <w:t xml:space="preserve">, </w:t>
      </w:r>
      <w:proofErr w:type="spellStart"/>
      <w:r w:rsidRPr="007136FF">
        <w:rPr>
          <w:rFonts w:ascii="Arial" w:hAnsi="Arial" w:cs="Arial"/>
          <w:sz w:val="22"/>
          <w:szCs w:val="22"/>
        </w:rPr>
        <w:t>memperkuat</w:t>
      </w:r>
      <w:proofErr w:type="spellEnd"/>
      <w:r w:rsidRPr="007136FF">
        <w:rPr>
          <w:rFonts w:ascii="Arial" w:hAnsi="Arial" w:cs="Arial"/>
          <w:sz w:val="22"/>
          <w:szCs w:val="22"/>
        </w:rPr>
        <w:t xml:space="preserve"> </w:t>
      </w:r>
      <w:proofErr w:type="spellStart"/>
      <w:r w:rsidRPr="007136FF">
        <w:rPr>
          <w:rFonts w:ascii="Arial" w:hAnsi="Arial" w:cs="Arial"/>
          <w:sz w:val="22"/>
          <w:szCs w:val="22"/>
        </w:rPr>
        <w:t>kepatuhan</w:t>
      </w:r>
      <w:proofErr w:type="spellEnd"/>
      <w:r w:rsidRPr="007136FF">
        <w:rPr>
          <w:rFonts w:ascii="Arial" w:hAnsi="Arial" w:cs="Arial"/>
          <w:sz w:val="22"/>
          <w:szCs w:val="22"/>
        </w:rPr>
        <w:t xml:space="preserve"> </w:t>
      </w:r>
      <w:proofErr w:type="spellStart"/>
      <w:r w:rsidRPr="007136FF">
        <w:rPr>
          <w:rFonts w:ascii="Arial" w:hAnsi="Arial" w:cs="Arial"/>
          <w:sz w:val="22"/>
          <w:szCs w:val="22"/>
        </w:rPr>
        <w:t>pelaku</w:t>
      </w:r>
      <w:proofErr w:type="spellEnd"/>
      <w:r w:rsidRPr="007136FF">
        <w:rPr>
          <w:rFonts w:ascii="Arial" w:hAnsi="Arial" w:cs="Arial"/>
          <w:sz w:val="22"/>
          <w:szCs w:val="22"/>
        </w:rPr>
        <w:t xml:space="preserve"> </w:t>
      </w:r>
      <w:proofErr w:type="spellStart"/>
      <w:r w:rsidRPr="007136FF">
        <w:rPr>
          <w:rFonts w:ascii="Arial" w:hAnsi="Arial" w:cs="Arial"/>
          <w:sz w:val="22"/>
          <w:szCs w:val="22"/>
        </w:rPr>
        <w:t>usaha</w:t>
      </w:r>
      <w:proofErr w:type="spellEnd"/>
      <w:r w:rsidRPr="007136FF">
        <w:rPr>
          <w:rFonts w:ascii="Arial" w:hAnsi="Arial" w:cs="Arial"/>
          <w:sz w:val="22"/>
          <w:szCs w:val="22"/>
        </w:rPr>
        <w:t xml:space="preserve">, </w:t>
      </w:r>
      <w:proofErr w:type="spellStart"/>
      <w:r w:rsidRPr="007136FF">
        <w:rPr>
          <w:rFonts w:ascii="Arial" w:hAnsi="Arial" w:cs="Arial"/>
          <w:sz w:val="22"/>
          <w:szCs w:val="22"/>
        </w:rPr>
        <w:t>serta</w:t>
      </w:r>
      <w:proofErr w:type="spellEnd"/>
      <w:r w:rsidRPr="007136FF">
        <w:rPr>
          <w:rFonts w:ascii="Arial" w:hAnsi="Arial" w:cs="Arial"/>
          <w:sz w:val="22"/>
          <w:szCs w:val="22"/>
        </w:rPr>
        <w:t xml:space="preserve"> </w:t>
      </w:r>
      <w:proofErr w:type="spellStart"/>
      <w:r w:rsidRPr="007136FF">
        <w:rPr>
          <w:rFonts w:ascii="Arial" w:hAnsi="Arial" w:cs="Arial"/>
          <w:sz w:val="22"/>
          <w:szCs w:val="22"/>
        </w:rPr>
        <w:t>memastikan</w:t>
      </w:r>
      <w:proofErr w:type="spellEnd"/>
      <w:r w:rsidRPr="007136FF">
        <w:rPr>
          <w:rFonts w:ascii="Arial" w:hAnsi="Arial" w:cs="Arial"/>
          <w:sz w:val="22"/>
          <w:szCs w:val="22"/>
        </w:rPr>
        <w:t xml:space="preserve"> </w:t>
      </w:r>
      <w:proofErr w:type="spellStart"/>
      <w:r w:rsidRPr="007136FF">
        <w:rPr>
          <w:rFonts w:ascii="Arial" w:hAnsi="Arial" w:cs="Arial"/>
          <w:sz w:val="22"/>
          <w:szCs w:val="22"/>
        </w:rPr>
        <w:t>bahwa</w:t>
      </w:r>
      <w:proofErr w:type="spellEnd"/>
      <w:r w:rsidRPr="007136FF">
        <w:rPr>
          <w:rFonts w:ascii="Arial" w:hAnsi="Arial" w:cs="Arial"/>
          <w:sz w:val="22"/>
          <w:szCs w:val="22"/>
        </w:rPr>
        <w:t xml:space="preserve"> </w:t>
      </w:r>
      <w:proofErr w:type="spellStart"/>
      <w:r w:rsidRPr="007136FF">
        <w:rPr>
          <w:rFonts w:ascii="Arial" w:hAnsi="Arial" w:cs="Arial"/>
          <w:sz w:val="22"/>
          <w:szCs w:val="22"/>
        </w:rPr>
        <w:t>manfaat</w:t>
      </w:r>
      <w:proofErr w:type="spellEnd"/>
      <w:r w:rsidRPr="007136FF">
        <w:rPr>
          <w:rFonts w:ascii="Arial" w:hAnsi="Arial" w:cs="Arial"/>
          <w:sz w:val="22"/>
          <w:szCs w:val="22"/>
        </w:rPr>
        <w:t xml:space="preserve"> </w:t>
      </w:r>
      <w:proofErr w:type="spellStart"/>
      <w:r w:rsidRPr="007136FF">
        <w:rPr>
          <w:rFonts w:ascii="Arial" w:hAnsi="Arial" w:cs="Arial"/>
          <w:sz w:val="22"/>
          <w:szCs w:val="22"/>
        </w:rPr>
        <w:t>dari</w:t>
      </w:r>
      <w:proofErr w:type="spellEnd"/>
      <w:r w:rsidRPr="007136FF">
        <w:rPr>
          <w:rFonts w:ascii="Arial" w:hAnsi="Arial" w:cs="Arial"/>
          <w:sz w:val="22"/>
          <w:szCs w:val="22"/>
        </w:rPr>
        <w:t xml:space="preserve"> </w:t>
      </w:r>
      <w:proofErr w:type="spellStart"/>
      <w:r w:rsidRPr="007136FF">
        <w:rPr>
          <w:rFonts w:ascii="Arial" w:hAnsi="Arial" w:cs="Arial"/>
          <w:sz w:val="22"/>
          <w:szCs w:val="22"/>
        </w:rPr>
        <w:t>pemanfaatan</w:t>
      </w:r>
      <w:proofErr w:type="spellEnd"/>
      <w:r w:rsidRPr="007136FF">
        <w:rPr>
          <w:rFonts w:ascii="Arial" w:hAnsi="Arial" w:cs="Arial"/>
          <w:sz w:val="22"/>
          <w:szCs w:val="22"/>
        </w:rPr>
        <w:t xml:space="preserve"> </w:t>
      </w:r>
      <w:proofErr w:type="spellStart"/>
      <w:r w:rsidRPr="007136FF">
        <w:rPr>
          <w:rFonts w:ascii="Arial" w:hAnsi="Arial" w:cs="Arial"/>
          <w:sz w:val="22"/>
          <w:szCs w:val="22"/>
        </w:rPr>
        <w:t>ruang</w:t>
      </w:r>
      <w:proofErr w:type="spellEnd"/>
      <w:r w:rsidRPr="007136FF">
        <w:rPr>
          <w:rFonts w:ascii="Arial" w:hAnsi="Arial" w:cs="Arial"/>
          <w:sz w:val="22"/>
          <w:szCs w:val="22"/>
        </w:rPr>
        <w:t xml:space="preserve"> </w:t>
      </w:r>
      <w:proofErr w:type="spellStart"/>
      <w:r w:rsidRPr="007136FF">
        <w:rPr>
          <w:rFonts w:ascii="Arial" w:hAnsi="Arial" w:cs="Arial"/>
          <w:sz w:val="22"/>
          <w:szCs w:val="22"/>
        </w:rPr>
        <w:t>laut</w:t>
      </w:r>
      <w:proofErr w:type="spellEnd"/>
      <w:r w:rsidRPr="007136FF">
        <w:rPr>
          <w:rFonts w:ascii="Arial" w:hAnsi="Arial" w:cs="Arial"/>
          <w:sz w:val="22"/>
          <w:szCs w:val="22"/>
        </w:rPr>
        <w:t xml:space="preserve"> </w:t>
      </w:r>
      <w:proofErr w:type="spellStart"/>
      <w:r w:rsidRPr="007136FF">
        <w:rPr>
          <w:rFonts w:ascii="Arial" w:hAnsi="Arial" w:cs="Arial"/>
          <w:sz w:val="22"/>
          <w:szCs w:val="22"/>
        </w:rPr>
        <w:t>dapat</w:t>
      </w:r>
      <w:proofErr w:type="spellEnd"/>
      <w:r w:rsidRPr="007136FF">
        <w:rPr>
          <w:rFonts w:ascii="Arial" w:hAnsi="Arial" w:cs="Arial"/>
          <w:sz w:val="22"/>
          <w:szCs w:val="22"/>
        </w:rPr>
        <w:t xml:space="preserve"> </w:t>
      </w:r>
      <w:proofErr w:type="spellStart"/>
      <w:r w:rsidRPr="007136FF">
        <w:rPr>
          <w:rFonts w:ascii="Arial" w:hAnsi="Arial" w:cs="Arial"/>
          <w:sz w:val="22"/>
          <w:szCs w:val="22"/>
        </w:rPr>
        <w:t>dirasakan</w:t>
      </w:r>
      <w:proofErr w:type="spellEnd"/>
      <w:r w:rsidRPr="007136FF">
        <w:rPr>
          <w:rFonts w:ascii="Arial" w:hAnsi="Arial" w:cs="Arial"/>
          <w:sz w:val="22"/>
          <w:szCs w:val="22"/>
        </w:rPr>
        <w:t xml:space="preserve"> </w:t>
      </w:r>
      <w:proofErr w:type="spellStart"/>
      <w:r w:rsidRPr="007136FF">
        <w:rPr>
          <w:rFonts w:ascii="Arial" w:hAnsi="Arial" w:cs="Arial"/>
          <w:sz w:val="22"/>
          <w:szCs w:val="22"/>
        </w:rPr>
        <w:t>secara</w:t>
      </w:r>
      <w:proofErr w:type="spellEnd"/>
      <w:r w:rsidRPr="007136FF">
        <w:rPr>
          <w:rFonts w:ascii="Arial" w:hAnsi="Arial" w:cs="Arial"/>
          <w:sz w:val="22"/>
          <w:szCs w:val="22"/>
        </w:rPr>
        <w:t xml:space="preserve"> </w:t>
      </w:r>
      <w:proofErr w:type="spellStart"/>
      <w:r w:rsidRPr="007136FF">
        <w:rPr>
          <w:rFonts w:ascii="Arial" w:hAnsi="Arial" w:cs="Arial"/>
          <w:sz w:val="22"/>
          <w:szCs w:val="22"/>
        </w:rPr>
        <w:t>adil</w:t>
      </w:r>
      <w:proofErr w:type="spellEnd"/>
      <w:r w:rsidRPr="007136FF">
        <w:rPr>
          <w:rFonts w:ascii="Arial" w:hAnsi="Arial" w:cs="Arial"/>
          <w:sz w:val="22"/>
          <w:szCs w:val="22"/>
        </w:rPr>
        <w:t xml:space="preserve"> oleh </w:t>
      </w:r>
      <w:proofErr w:type="spellStart"/>
      <w:r w:rsidRPr="007136FF">
        <w:rPr>
          <w:rFonts w:ascii="Arial" w:hAnsi="Arial" w:cs="Arial"/>
          <w:sz w:val="22"/>
          <w:szCs w:val="22"/>
        </w:rPr>
        <w:t>masyarakat</w:t>
      </w:r>
      <w:proofErr w:type="spellEnd"/>
      <w:r w:rsidRPr="007136FF">
        <w:rPr>
          <w:rFonts w:ascii="Arial" w:hAnsi="Arial" w:cs="Arial"/>
          <w:sz w:val="22"/>
          <w:szCs w:val="22"/>
        </w:rPr>
        <w:t xml:space="preserve"> </w:t>
      </w:r>
      <w:proofErr w:type="spellStart"/>
      <w:r w:rsidRPr="007136FF">
        <w:rPr>
          <w:rFonts w:ascii="Arial" w:hAnsi="Arial" w:cs="Arial"/>
          <w:sz w:val="22"/>
          <w:szCs w:val="22"/>
        </w:rPr>
        <w:t>lokal</w:t>
      </w:r>
      <w:proofErr w:type="spellEnd"/>
      <w:r w:rsidRPr="007136FF">
        <w:rPr>
          <w:rFonts w:ascii="Arial" w:hAnsi="Arial" w:cs="Arial"/>
          <w:sz w:val="22"/>
          <w:szCs w:val="22"/>
        </w:rPr>
        <w:t>.</w:t>
      </w:r>
    </w:p>
    <w:p w14:paraId="2DE65758" w14:textId="77777777" w:rsidR="00CC03D3" w:rsidRDefault="00CC03D3"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CC03D3">
        <w:rPr>
          <w:rFonts w:ascii="Arial" w:hAnsi="Arial" w:cs="Arial"/>
          <w:sz w:val="22"/>
          <w:szCs w:val="22"/>
        </w:rPr>
        <w:t>Berbagai</w:t>
      </w:r>
      <w:proofErr w:type="spellEnd"/>
      <w:r w:rsidRPr="00CC03D3">
        <w:rPr>
          <w:rFonts w:ascii="Arial" w:hAnsi="Arial" w:cs="Arial"/>
          <w:sz w:val="22"/>
          <w:szCs w:val="22"/>
        </w:rPr>
        <w:t xml:space="preserve"> </w:t>
      </w:r>
      <w:proofErr w:type="spellStart"/>
      <w:r w:rsidRPr="00CC03D3">
        <w:rPr>
          <w:rFonts w:ascii="Arial" w:hAnsi="Arial" w:cs="Arial"/>
          <w:sz w:val="22"/>
          <w:szCs w:val="22"/>
        </w:rPr>
        <w:t>studi</w:t>
      </w:r>
      <w:proofErr w:type="spellEnd"/>
      <w:r w:rsidRPr="00CC03D3">
        <w:rPr>
          <w:rFonts w:ascii="Arial" w:hAnsi="Arial" w:cs="Arial"/>
          <w:sz w:val="22"/>
          <w:szCs w:val="22"/>
        </w:rPr>
        <w:t xml:space="preserve"> </w:t>
      </w:r>
      <w:proofErr w:type="spellStart"/>
      <w:r w:rsidRPr="00CC03D3">
        <w:rPr>
          <w:rFonts w:ascii="Arial" w:hAnsi="Arial" w:cs="Arial"/>
          <w:sz w:val="22"/>
          <w:szCs w:val="22"/>
        </w:rPr>
        <w:t>menunjukkan</w:t>
      </w:r>
      <w:proofErr w:type="spellEnd"/>
      <w:r w:rsidRPr="00CC03D3">
        <w:rPr>
          <w:rFonts w:ascii="Arial" w:hAnsi="Arial" w:cs="Arial"/>
          <w:sz w:val="22"/>
          <w:szCs w:val="22"/>
        </w:rPr>
        <w:t xml:space="preserve"> </w:t>
      </w:r>
      <w:proofErr w:type="spellStart"/>
      <w:r w:rsidRPr="00CC03D3">
        <w:rPr>
          <w:rFonts w:ascii="Arial" w:hAnsi="Arial" w:cs="Arial"/>
          <w:sz w:val="22"/>
          <w:szCs w:val="22"/>
        </w:rPr>
        <w:t>bahwa</w:t>
      </w:r>
      <w:proofErr w:type="spellEnd"/>
      <w:r w:rsidRPr="00CC03D3">
        <w:rPr>
          <w:rFonts w:ascii="Arial" w:hAnsi="Arial" w:cs="Arial"/>
          <w:sz w:val="22"/>
          <w:szCs w:val="22"/>
        </w:rPr>
        <w:t xml:space="preserve"> </w:t>
      </w:r>
      <w:proofErr w:type="spellStart"/>
      <w:r w:rsidRPr="00CC03D3">
        <w:rPr>
          <w:rFonts w:ascii="Arial" w:hAnsi="Arial" w:cs="Arial"/>
          <w:sz w:val="22"/>
          <w:szCs w:val="22"/>
        </w:rPr>
        <w:t>pemberian</w:t>
      </w:r>
      <w:proofErr w:type="spellEnd"/>
      <w:r w:rsidRPr="00CC03D3">
        <w:rPr>
          <w:rFonts w:ascii="Arial" w:hAnsi="Arial" w:cs="Arial"/>
          <w:sz w:val="22"/>
          <w:szCs w:val="22"/>
        </w:rPr>
        <w:t xml:space="preserve"> </w:t>
      </w:r>
      <w:proofErr w:type="spellStart"/>
      <w:r w:rsidRPr="00CC03D3">
        <w:rPr>
          <w:rStyle w:val="Strong"/>
          <w:rFonts w:ascii="Arial" w:hAnsi="Arial" w:cs="Arial"/>
          <w:b w:val="0"/>
          <w:bCs w:val="0"/>
          <w:sz w:val="22"/>
          <w:szCs w:val="22"/>
        </w:rPr>
        <w:t>insentif</w:t>
      </w:r>
      <w:proofErr w:type="spellEnd"/>
      <w:r w:rsidRPr="00CC03D3">
        <w:rPr>
          <w:rStyle w:val="Strong"/>
          <w:rFonts w:ascii="Arial" w:hAnsi="Arial" w:cs="Arial"/>
          <w:b w:val="0"/>
          <w:bCs w:val="0"/>
          <w:sz w:val="22"/>
          <w:szCs w:val="22"/>
        </w:rPr>
        <w:t xml:space="preserve"> </w:t>
      </w:r>
      <w:proofErr w:type="spellStart"/>
      <w:r w:rsidRPr="00CC03D3">
        <w:rPr>
          <w:rStyle w:val="Strong"/>
          <w:rFonts w:ascii="Arial" w:hAnsi="Arial" w:cs="Arial"/>
          <w:b w:val="0"/>
          <w:bCs w:val="0"/>
          <w:sz w:val="22"/>
          <w:szCs w:val="22"/>
        </w:rPr>
        <w:t>ekonomi</w:t>
      </w:r>
      <w:proofErr w:type="spellEnd"/>
      <w:r w:rsidRPr="00CC03D3">
        <w:rPr>
          <w:rStyle w:val="Strong"/>
          <w:rFonts w:ascii="Arial" w:hAnsi="Arial" w:cs="Arial"/>
          <w:b w:val="0"/>
          <w:bCs w:val="0"/>
          <w:sz w:val="22"/>
          <w:szCs w:val="22"/>
        </w:rPr>
        <w:t xml:space="preserve"> dan </w:t>
      </w:r>
      <w:proofErr w:type="spellStart"/>
      <w:r w:rsidRPr="00CC03D3">
        <w:rPr>
          <w:rStyle w:val="Strong"/>
          <w:rFonts w:ascii="Arial" w:hAnsi="Arial" w:cs="Arial"/>
          <w:b w:val="0"/>
          <w:bCs w:val="0"/>
          <w:sz w:val="22"/>
          <w:szCs w:val="22"/>
        </w:rPr>
        <w:t>kelembagaan</w:t>
      </w:r>
      <w:proofErr w:type="spellEnd"/>
      <w:r w:rsidRPr="00CC03D3">
        <w:rPr>
          <w:rFonts w:ascii="Arial" w:hAnsi="Arial" w:cs="Arial"/>
          <w:b/>
          <w:bCs/>
          <w:sz w:val="22"/>
          <w:szCs w:val="22"/>
        </w:rPr>
        <w:t xml:space="preserve"> </w:t>
      </w:r>
      <w:proofErr w:type="spellStart"/>
      <w:r w:rsidRPr="00CC03D3">
        <w:rPr>
          <w:rFonts w:ascii="Arial" w:hAnsi="Arial" w:cs="Arial"/>
          <w:sz w:val="22"/>
          <w:szCs w:val="22"/>
        </w:rPr>
        <w:t>berperan</w:t>
      </w:r>
      <w:proofErr w:type="spellEnd"/>
      <w:r w:rsidRPr="00CC03D3">
        <w:rPr>
          <w:rFonts w:ascii="Arial" w:hAnsi="Arial" w:cs="Arial"/>
          <w:sz w:val="22"/>
          <w:szCs w:val="22"/>
        </w:rPr>
        <w:t xml:space="preserve"> </w:t>
      </w:r>
      <w:proofErr w:type="spellStart"/>
      <w:r w:rsidRPr="00CC03D3">
        <w:rPr>
          <w:rFonts w:ascii="Arial" w:hAnsi="Arial" w:cs="Arial"/>
          <w:sz w:val="22"/>
          <w:szCs w:val="22"/>
        </w:rPr>
        <w:t>penting</w:t>
      </w:r>
      <w:proofErr w:type="spellEnd"/>
      <w:r w:rsidRPr="00CC03D3">
        <w:rPr>
          <w:rFonts w:ascii="Arial" w:hAnsi="Arial" w:cs="Arial"/>
          <w:sz w:val="22"/>
          <w:szCs w:val="22"/>
        </w:rPr>
        <w:t xml:space="preserve"> </w:t>
      </w:r>
      <w:proofErr w:type="spellStart"/>
      <w:r w:rsidRPr="00CC03D3">
        <w:rPr>
          <w:rFonts w:ascii="Arial" w:hAnsi="Arial" w:cs="Arial"/>
          <w:sz w:val="22"/>
          <w:szCs w:val="22"/>
        </w:rPr>
        <w:t>dalam</w:t>
      </w:r>
      <w:proofErr w:type="spellEnd"/>
      <w:r w:rsidRPr="00CC03D3">
        <w:rPr>
          <w:rFonts w:ascii="Arial" w:hAnsi="Arial" w:cs="Arial"/>
          <w:sz w:val="22"/>
          <w:szCs w:val="22"/>
        </w:rPr>
        <w:t xml:space="preserve"> </w:t>
      </w:r>
      <w:proofErr w:type="spellStart"/>
      <w:r w:rsidRPr="00CC03D3">
        <w:rPr>
          <w:rFonts w:ascii="Arial" w:hAnsi="Arial" w:cs="Arial"/>
          <w:sz w:val="22"/>
          <w:szCs w:val="22"/>
        </w:rPr>
        <w:t>meningkatkan</w:t>
      </w:r>
      <w:proofErr w:type="spellEnd"/>
      <w:r w:rsidRPr="00CC03D3">
        <w:rPr>
          <w:rFonts w:ascii="Arial" w:hAnsi="Arial" w:cs="Arial"/>
          <w:sz w:val="22"/>
          <w:szCs w:val="22"/>
        </w:rPr>
        <w:t xml:space="preserve"> </w:t>
      </w:r>
      <w:proofErr w:type="spellStart"/>
      <w:r w:rsidRPr="00CC03D3">
        <w:rPr>
          <w:rFonts w:ascii="Arial" w:hAnsi="Arial" w:cs="Arial"/>
          <w:sz w:val="22"/>
          <w:szCs w:val="22"/>
        </w:rPr>
        <w:t>efektivitas</w:t>
      </w:r>
      <w:proofErr w:type="spellEnd"/>
      <w:r w:rsidRPr="00CC03D3">
        <w:rPr>
          <w:rFonts w:ascii="Arial" w:hAnsi="Arial" w:cs="Arial"/>
          <w:sz w:val="22"/>
          <w:szCs w:val="22"/>
        </w:rPr>
        <w:t xml:space="preserve"> </w:t>
      </w:r>
      <w:proofErr w:type="spellStart"/>
      <w:r w:rsidRPr="00CC03D3">
        <w:rPr>
          <w:rFonts w:ascii="Arial" w:hAnsi="Arial" w:cs="Arial"/>
          <w:sz w:val="22"/>
          <w:szCs w:val="22"/>
        </w:rPr>
        <w:t>pengelolaan</w:t>
      </w:r>
      <w:proofErr w:type="spellEnd"/>
      <w:r w:rsidRPr="00CC03D3">
        <w:rPr>
          <w:rFonts w:ascii="Arial" w:hAnsi="Arial" w:cs="Arial"/>
          <w:sz w:val="22"/>
          <w:szCs w:val="22"/>
        </w:rPr>
        <w:t xml:space="preserve"> </w:t>
      </w:r>
      <w:proofErr w:type="spellStart"/>
      <w:r w:rsidRPr="00CC03D3">
        <w:rPr>
          <w:rFonts w:ascii="Arial" w:hAnsi="Arial" w:cs="Arial"/>
          <w:sz w:val="22"/>
          <w:szCs w:val="22"/>
        </w:rPr>
        <w:t>kawasan</w:t>
      </w:r>
      <w:proofErr w:type="spellEnd"/>
      <w:r w:rsidRPr="00CC03D3">
        <w:rPr>
          <w:rFonts w:ascii="Arial" w:hAnsi="Arial" w:cs="Arial"/>
          <w:sz w:val="22"/>
          <w:szCs w:val="22"/>
        </w:rPr>
        <w:t xml:space="preserve"> </w:t>
      </w:r>
      <w:proofErr w:type="spellStart"/>
      <w:r w:rsidRPr="00CC03D3">
        <w:rPr>
          <w:rFonts w:ascii="Arial" w:hAnsi="Arial" w:cs="Arial"/>
          <w:sz w:val="22"/>
          <w:szCs w:val="22"/>
        </w:rPr>
        <w:t>konservasi</w:t>
      </w:r>
      <w:proofErr w:type="spellEnd"/>
      <w:r w:rsidRPr="00CC03D3">
        <w:rPr>
          <w:rFonts w:ascii="Arial" w:hAnsi="Arial" w:cs="Arial"/>
          <w:sz w:val="22"/>
          <w:szCs w:val="22"/>
        </w:rPr>
        <w:t xml:space="preserve">. </w:t>
      </w:r>
      <w:r w:rsidRPr="00CC03D3">
        <w:rPr>
          <w:rStyle w:val="Strong"/>
          <w:rFonts w:ascii="Arial" w:hAnsi="Arial" w:cs="Arial"/>
          <w:b w:val="0"/>
          <w:bCs w:val="0"/>
          <w:sz w:val="22"/>
          <w:szCs w:val="22"/>
        </w:rPr>
        <w:t>Ferraro dan Kiss (2002)</w:t>
      </w:r>
      <w:r w:rsidRPr="00CC03D3">
        <w:rPr>
          <w:rFonts w:ascii="Arial" w:hAnsi="Arial" w:cs="Arial"/>
          <w:sz w:val="22"/>
          <w:szCs w:val="22"/>
        </w:rPr>
        <w:t xml:space="preserve"> </w:t>
      </w:r>
      <w:proofErr w:type="spellStart"/>
      <w:r w:rsidRPr="00CC03D3">
        <w:rPr>
          <w:rFonts w:ascii="Arial" w:hAnsi="Arial" w:cs="Arial"/>
          <w:sz w:val="22"/>
          <w:szCs w:val="22"/>
        </w:rPr>
        <w:t>menekankan</w:t>
      </w:r>
      <w:proofErr w:type="spellEnd"/>
      <w:r w:rsidRPr="00CC03D3">
        <w:rPr>
          <w:rFonts w:ascii="Arial" w:hAnsi="Arial" w:cs="Arial"/>
          <w:sz w:val="22"/>
          <w:szCs w:val="22"/>
        </w:rPr>
        <w:t xml:space="preserve"> </w:t>
      </w:r>
      <w:proofErr w:type="spellStart"/>
      <w:r w:rsidRPr="00CC03D3">
        <w:rPr>
          <w:rFonts w:ascii="Arial" w:hAnsi="Arial" w:cs="Arial"/>
          <w:sz w:val="22"/>
          <w:szCs w:val="22"/>
        </w:rPr>
        <w:t>bahwa</w:t>
      </w:r>
      <w:proofErr w:type="spellEnd"/>
      <w:r w:rsidRPr="00CC03D3">
        <w:rPr>
          <w:rFonts w:ascii="Arial" w:hAnsi="Arial" w:cs="Arial"/>
          <w:sz w:val="22"/>
          <w:szCs w:val="22"/>
        </w:rPr>
        <w:t xml:space="preserve"> </w:t>
      </w:r>
      <w:proofErr w:type="spellStart"/>
      <w:r w:rsidRPr="00CC03D3">
        <w:rPr>
          <w:rFonts w:ascii="Arial" w:hAnsi="Arial" w:cs="Arial"/>
          <w:sz w:val="22"/>
          <w:szCs w:val="22"/>
        </w:rPr>
        <w:t>pembayaran</w:t>
      </w:r>
      <w:proofErr w:type="spellEnd"/>
      <w:r w:rsidRPr="00CC03D3">
        <w:rPr>
          <w:rFonts w:ascii="Arial" w:hAnsi="Arial" w:cs="Arial"/>
          <w:sz w:val="22"/>
          <w:szCs w:val="22"/>
        </w:rPr>
        <w:t xml:space="preserve"> </w:t>
      </w:r>
      <w:proofErr w:type="spellStart"/>
      <w:r w:rsidRPr="00CC03D3">
        <w:rPr>
          <w:rFonts w:ascii="Arial" w:hAnsi="Arial" w:cs="Arial"/>
          <w:sz w:val="22"/>
          <w:szCs w:val="22"/>
        </w:rPr>
        <w:t>langsung</w:t>
      </w:r>
      <w:proofErr w:type="spellEnd"/>
      <w:r w:rsidRPr="00CC03D3">
        <w:rPr>
          <w:rFonts w:ascii="Arial" w:hAnsi="Arial" w:cs="Arial"/>
          <w:sz w:val="22"/>
          <w:szCs w:val="22"/>
        </w:rPr>
        <w:t xml:space="preserve"> </w:t>
      </w:r>
      <w:proofErr w:type="spellStart"/>
      <w:r w:rsidRPr="00CC03D3">
        <w:rPr>
          <w:rFonts w:ascii="Arial" w:hAnsi="Arial" w:cs="Arial"/>
          <w:sz w:val="22"/>
          <w:szCs w:val="22"/>
        </w:rPr>
        <w:t>kepada</w:t>
      </w:r>
      <w:proofErr w:type="spellEnd"/>
      <w:r w:rsidRPr="00CC03D3">
        <w:rPr>
          <w:rFonts w:ascii="Arial" w:hAnsi="Arial" w:cs="Arial"/>
          <w:sz w:val="22"/>
          <w:szCs w:val="22"/>
        </w:rPr>
        <w:t xml:space="preserve"> </w:t>
      </w:r>
      <w:proofErr w:type="spellStart"/>
      <w:r w:rsidRPr="00CC03D3">
        <w:rPr>
          <w:rFonts w:ascii="Arial" w:hAnsi="Arial" w:cs="Arial"/>
          <w:sz w:val="22"/>
          <w:szCs w:val="22"/>
        </w:rPr>
        <w:t>masyarakat</w:t>
      </w:r>
      <w:proofErr w:type="spellEnd"/>
      <w:r w:rsidRPr="00CC03D3">
        <w:rPr>
          <w:rFonts w:ascii="Arial" w:hAnsi="Arial" w:cs="Arial"/>
          <w:sz w:val="22"/>
          <w:szCs w:val="22"/>
        </w:rPr>
        <w:t xml:space="preserve"> </w:t>
      </w:r>
      <w:proofErr w:type="spellStart"/>
      <w:r w:rsidRPr="00CC03D3">
        <w:rPr>
          <w:rFonts w:ascii="Arial" w:hAnsi="Arial" w:cs="Arial"/>
          <w:sz w:val="22"/>
          <w:szCs w:val="22"/>
        </w:rPr>
        <w:t>sekitar</w:t>
      </w:r>
      <w:proofErr w:type="spellEnd"/>
      <w:r w:rsidRPr="00CC03D3">
        <w:rPr>
          <w:rFonts w:ascii="Arial" w:hAnsi="Arial" w:cs="Arial"/>
          <w:sz w:val="22"/>
          <w:szCs w:val="22"/>
        </w:rPr>
        <w:t xml:space="preserve"> </w:t>
      </w:r>
      <w:proofErr w:type="spellStart"/>
      <w:r w:rsidRPr="00CC03D3">
        <w:rPr>
          <w:rFonts w:ascii="Arial" w:hAnsi="Arial" w:cs="Arial"/>
          <w:sz w:val="22"/>
          <w:szCs w:val="22"/>
        </w:rPr>
        <w:t>kawasan</w:t>
      </w:r>
      <w:proofErr w:type="spellEnd"/>
      <w:r w:rsidRPr="00CC03D3">
        <w:rPr>
          <w:rFonts w:ascii="Arial" w:hAnsi="Arial" w:cs="Arial"/>
          <w:sz w:val="22"/>
          <w:szCs w:val="22"/>
        </w:rPr>
        <w:t xml:space="preserve"> </w:t>
      </w:r>
      <w:proofErr w:type="spellStart"/>
      <w:r w:rsidRPr="00CC03D3">
        <w:rPr>
          <w:rFonts w:ascii="Arial" w:hAnsi="Arial" w:cs="Arial"/>
          <w:sz w:val="22"/>
          <w:szCs w:val="22"/>
        </w:rPr>
        <w:t>konservasi</w:t>
      </w:r>
      <w:proofErr w:type="spellEnd"/>
      <w:r w:rsidRPr="00CC03D3">
        <w:rPr>
          <w:rFonts w:ascii="Arial" w:hAnsi="Arial" w:cs="Arial"/>
          <w:sz w:val="22"/>
          <w:szCs w:val="22"/>
        </w:rPr>
        <w:t xml:space="preserve"> </w:t>
      </w:r>
      <w:proofErr w:type="spellStart"/>
      <w:r w:rsidRPr="00CC03D3">
        <w:rPr>
          <w:rFonts w:ascii="Arial" w:hAnsi="Arial" w:cs="Arial"/>
          <w:sz w:val="22"/>
          <w:szCs w:val="22"/>
        </w:rPr>
        <w:t>dapat</w:t>
      </w:r>
      <w:proofErr w:type="spellEnd"/>
      <w:r w:rsidRPr="00CC03D3">
        <w:rPr>
          <w:rFonts w:ascii="Arial" w:hAnsi="Arial" w:cs="Arial"/>
          <w:sz w:val="22"/>
          <w:szCs w:val="22"/>
        </w:rPr>
        <w:t xml:space="preserve"> </w:t>
      </w:r>
      <w:proofErr w:type="spellStart"/>
      <w:r w:rsidRPr="00CC03D3">
        <w:rPr>
          <w:rFonts w:ascii="Arial" w:hAnsi="Arial" w:cs="Arial"/>
          <w:sz w:val="22"/>
          <w:szCs w:val="22"/>
        </w:rPr>
        <w:t>menjadi</w:t>
      </w:r>
      <w:proofErr w:type="spellEnd"/>
      <w:r w:rsidRPr="00CC03D3">
        <w:rPr>
          <w:rFonts w:ascii="Arial" w:hAnsi="Arial" w:cs="Arial"/>
          <w:sz w:val="22"/>
          <w:szCs w:val="22"/>
        </w:rPr>
        <w:t xml:space="preserve"> </w:t>
      </w:r>
      <w:proofErr w:type="spellStart"/>
      <w:r w:rsidRPr="00CC03D3">
        <w:rPr>
          <w:rFonts w:ascii="Arial" w:hAnsi="Arial" w:cs="Arial"/>
          <w:sz w:val="22"/>
          <w:szCs w:val="22"/>
        </w:rPr>
        <w:t>cara</w:t>
      </w:r>
      <w:proofErr w:type="spellEnd"/>
      <w:r w:rsidRPr="00CC03D3">
        <w:rPr>
          <w:rFonts w:ascii="Arial" w:hAnsi="Arial" w:cs="Arial"/>
          <w:sz w:val="22"/>
          <w:szCs w:val="22"/>
        </w:rPr>
        <w:t xml:space="preserve"> yang </w:t>
      </w:r>
      <w:proofErr w:type="spellStart"/>
      <w:r w:rsidRPr="00CC03D3">
        <w:rPr>
          <w:rFonts w:ascii="Arial" w:hAnsi="Arial" w:cs="Arial"/>
          <w:sz w:val="22"/>
          <w:szCs w:val="22"/>
        </w:rPr>
        <w:t>efisien</w:t>
      </w:r>
      <w:proofErr w:type="spellEnd"/>
      <w:r w:rsidRPr="00CC03D3">
        <w:rPr>
          <w:rFonts w:ascii="Arial" w:hAnsi="Arial" w:cs="Arial"/>
          <w:sz w:val="22"/>
          <w:szCs w:val="22"/>
        </w:rPr>
        <w:t xml:space="preserve"> </w:t>
      </w:r>
      <w:proofErr w:type="spellStart"/>
      <w:r w:rsidRPr="00CC03D3">
        <w:rPr>
          <w:rFonts w:ascii="Arial" w:hAnsi="Arial" w:cs="Arial"/>
          <w:sz w:val="22"/>
          <w:szCs w:val="22"/>
        </w:rPr>
        <w:t>untuk</w:t>
      </w:r>
      <w:proofErr w:type="spellEnd"/>
      <w:r w:rsidRPr="00CC03D3">
        <w:rPr>
          <w:rFonts w:ascii="Arial" w:hAnsi="Arial" w:cs="Arial"/>
          <w:sz w:val="22"/>
          <w:szCs w:val="22"/>
        </w:rPr>
        <w:t xml:space="preserve"> </w:t>
      </w:r>
      <w:proofErr w:type="spellStart"/>
      <w:r w:rsidRPr="00CC03D3">
        <w:rPr>
          <w:rFonts w:ascii="Arial" w:hAnsi="Arial" w:cs="Arial"/>
          <w:sz w:val="22"/>
          <w:szCs w:val="22"/>
        </w:rPr>
        <w:t>menjaga</w:t>
      </w:r>
      <w:proofErr w:type="spellEnd"/>
      <w:r w:rsidRPr="00CC03D3">
        <w:rPr>
          <w:rFonts w:ascii="Arial" w:hAnsi="Arial" w:cs="Arial"/>
          <w:sz w:val="22"/>
          <w:szCs w:val="22"/>
        </w:rPr>
        <w:t xml:space="preserve"> </w:t>
      </w:r>
      <w:proofErr w:type="spellStart"/>
      <w:r w:rsidRPr="00CC03D3">
        <w:rPr>
          <w:rFonts w:ascii="Arial" w:hAnsi="Arial" w:cs="Arial"/>
          <w:sz w:val="22"/>
          <w:szCs w:val="22"/>
        </w:rPr>
        <w:t>keanekaragaman</w:t>
      </w:r>
      <w:proofErr w:type="spellEnd"/>
      <w:r w:rsidRPr="00CC03D3">
        <w:rPr>
          <w:rFonts w:ascii="Arial" w:hAnsi="Arial" w:cs="Arial"/>
          <w:sz w:val="22"/>
          <w:szCs w:val="22"/>
        </w:rPr>
        <w:t xml:space="preserve"> </w:t>
      </w:r>
      <w:proofErr w:type="spellStart"/>
      <w:r w:rsidRPr="00CC03D3">
        <w:rPr>
          <w:rFonts w:ascii="Arial" w:hAnsi="Arial" w:cs="Arial"/>
          <w:sz w:val="22"/>
          <w:szCs w:val="22"/>
        </w:rPr>
        <w:t>hayati</w:t>
      </w:r>
      <w:proofErr w:type="spellEnd"/>
      <w:r w:rsidRPr="00CC03D3">
        <w:rPr>
          <w:rFonts w:ascii="Arial" w:hAnsi="Arial" w:cs="Arial"/>
          <w:sz w:val="22"/>
          <w:szCs w:val="22"/>
        </w:rPr>
        <w:t xml:space="preserve"> </w:t>
      </w:r>
      <w:proofErr w:type="spellStart"/>
      <w:r w:rsidRPr="00CC03D3">
        <w:rPr>
          <w:rFonts w:ascii="Arial" w:hAnsi="Arial" w:cs="Arial"/>
          <w:sz w:val="22"/>
          <w:szCs w:val="22"/>
        </w:rPr>
        <w:t>dibandingkan</w:t>
      </w:r>
      <w:proofErr w:type="spellEnd"/>
      <w:r w:rsidRPr="00CC03D3">
        <w:rPr>
          <w:rFonts w:ascii="Arial" w:hAnsi="Arial" w:cs="Arial"/>
          <w:sz w:val="22"/>
          <w:szCs w:val="22"/>
        </w:rPr>
        <w:t xml:space="preserve"> </w:t>
      </w:r>
      <w:proofErr w:type="spellStart"/>
      <w:r w:rsidRPr="00CC03D3">
        <w:rPr>
          <w:rFonts w:ascii="Arial" w:hAnsi="Arial" w:cs="Arial"/>
          <w:sz w:val="22"/>
          <w:szCs w:val="22"/>
        </w:rPr>
        <w:t>pendekatan</w:t>
      </w:r>
      <w:proofErr w:type="spellEnd"/>
      <w:r w:rsidRPr="00CC03D3">
        <w:rPr>
          <w:rFonts w:ascii="Arial" w:hAnsi="Arial" w:cs="Arial"/>
          <w:sz w:val="22"/>
          <w:szCs w:val="22"/>
        </w:rPr>
        <w:t xml:space="preserve"> </w:t>
      </w:r>
      <w:proofErr w:type="spellStart"/>
      <w:r w:rsidRPr="00CC03D3">
        <w:rPr>
          <w:rFonts w:ascii="Arial" w:hAnsi="Arial" w:cs="Arial"/>
          <w:sz w:val="22"/>
          <w:szCs w:val="22"/>
        </w:rPr>
        <w:t>berbasis</w:t>
      </w:r>
      <w:proofErr w:type="spellEnd"/>
      <w:r w:rsidRPr="00CC03D3">
        <w:rPr>
          <w:rFonts w:ascii="Arial" w:hAnsi="Arial" w:cs="Arial"/>
          <w:sz w:val="22"/>
          <w:szCs w:val="22"/>
        </w:rPr>
        <w:t xml:space="preserve"> </w:t>
      </w:r>
      <w:proofErr w:type="spellStart"/>
      <w:r w:rsidRPr="00CC03D3">
        <w:rPr>
          <w:rFonts w:ascii="Arial" w:hAnsi="Arial" w:cs="Arial"/>
          <w:sz w:val="22"/>
          <w:szCs w:val="22"/>
        </w:rPr>
        <w:t>proyek</w:t>
      </w:r>
      <w:proofErr w:type="spellEnd"/>
      <w:r w:rsidRPr="00CC03D3">
        <w:rPr>
          <w:rFonts w:ascii="Arial" w:hAnsi="Arial" w:cs="Arial"/>
          <w:sz w:val="22"/>
          <w:szCs w:val="22"/>
        </w:rPr>
        <w:t xml:space="preserve"> </w:t>
      </w:r>
      <w:proofErr w:type="spellStart"/>
      <w:r w:rsidRPr="00CC03D3">
        <w:rPr>
          <w:rFonts w:ascii="Arial" w:hAnsi="Arial" w:cs="Arial"/>
          <w:sz w:val="22"/>
          <w:szCs w:val="22"/>
        </w:rPr>
        <w:t>pembangunan</w:t>
      </w:r>
      <w:proofErr w:type="spellEnd"/>
      <w:r w:rsidRPr="00CC03D3">
        <w:rPr>
          <w:rFonts w:ascii="Arial" w:hAnsi="Arial" w:cs="Arial"/>
          <w:sz w:val="22"/>
          <w:szCs w:val="22"/>
        </w:rPr>
        <w:t xml:space="preserve">. </w:t>
      </w:r>
      <w:r w:rsidRPr="00CC03D3">
        <w:rPr>
          <w:rStyle w:val="Strong"/>
          <w:rFonts w:ascii="Arial" w:hAnsi="Arial" w:cs="Arial"/>
          <w:b w:val="0"/>
          <w:bCs w:val="0"/>
          <w:sz w:val="22"/>
          <w:szCs w:val="22"/>
        </w:rPr>
        <w:t>Engel, Pagiola, dan Wunder (2008)</w:t>
      </w:r>
      <w:r w:rsidRPr="00CC03D3">
        <w:rPr>
          <w:rFonts w:ascii="Arial" w:hAnsi="Arial" w:cs="Arial"/>
          <w:sz w:val="22"/>
          <w:szCs w:val="22"/>
        </w:rPr>
        <w:t xml:space="preserve"> </w:t>
      </w:r>
      <w:proofErr w:type="spellStart"/>
      <w:r w:rsidRPr="00CC03D3">
        <w:rPr>
          <w:rFonts w:ascii="Arial" w:hAnsi="Arial" w:cs="Arial"/>
          <w:sz w:val="22"/>
          <w:szCs w:val="22"/>
        </w:rPr>
        <w:t>melalui</w:t>
      </w:r>
      <w:proofErr w:type="spellEnd"/>
      <w:r w:rsidRPr="00CC03D3">
        <w:rPr>
          <w:rFonts w:ascii="Arial" w:hAnsi="Arial" w:cs="Arial"/>
          <w:sz w:val="22"/>
          <w:szCs w:val="22"/>
        </w:rPr>
        <w:t xml:space="preserve"> </w:t>
      </w:r>
      <w:proofErr w:type="spellStart"/>
      <w:r w:rsidRPr="00CC03D3">
        <w:rPr>
          <w:rFonts w:ascii="Arial" w:hAnsi="Arial" w:cs="Arial"/>
          <w:sz w:val="22"/>
          <w:szCs w:val="22"/>
        </w:rPr>
        <w:t>tinjauan</w:t>
      </w:r>
      <w:proofErr w:type="spellEnd"/>
      <w:r w:rsidRPr="00CC03D3">
        <w:rPr>
          <w:rFonts w:ascii="Arial" w:hAnsi="Arial" w:cs="Arial"/>
          <w:sz w:val="22"/>
          <w:szCs w:val="22"/>
        </w:rPr>
        <w:t xml:space="preserve"> </w:t>
      </w:r>
      <w:proofErr w:type="spellStart"/>
      <w:r w:rsidRPr="00CC03D3">
        <w:rPr>
          <w:rFonts w:ascii="Arial" w:hAnsi="Arial" w:cs="Arial"/>
          <w:sz w:val="22"/>
          <w:szCs w:val="22"/>
        </w:rPr>
        <w:t>teoretis</w:t>
      </w:r>
      <w:proofErr w:type="spellEnd"/>
      <w:r w:rsidRPr="00CC03D3">
        <w:rPr>
          <w:rFonts w:ascii="Arial" w:hAnsi="Arial" w:cs="Arial"/>
          <w:sz w:val="22"/>
          <w:szCs w:val="22"/>
        </w:rPr>
        <w:t xml:space="preserve"> dan </w:t>
      </w:r>
      <w:proofErr w:type="spellStart"/>
      <w:r w:rsidRPr="00CC03D3">
        <w:rPr>
          <w:rFonts w:ascii="Arial" w:hAnsi="Arial" w:cs="Arial"/>
          <w:sz w:val="22"/>
          <w:szCs w:val="22"/>
        </w:rPr>
        <w:t>empiris</w:t>
      </w:r>
      <w:proofErr w:type="spellEnd"/>
      <w:r w:rsidRPr="00CC03D3">
        <w:rPr>
          <w:rFonts w:ascii="Arial" w:hAnsi="Arial" w:cs="Arial"/>
          <w:sz w:val="22"/>
          <w:szCs w:val="22"/>
        </w:rPr>
        <w:t xml:space="preserve"> </w:t>
      </w:r>
      <w:proofErr w:type="spellStart"/>
      <w:r w:rsidRPr="00CC03D3">
        <w:rPr>
          <w:rFonts w:ascii="Arial" w:hAnsi="Arial" w:cs="Arial"/>
          <w:sz w:val="22"/>
          <w:szCs w:val="22"/>
        </w:rPr>
        <w:t>menjelaskan</w:t>
      </w:r>
      <w:proofErr w:type="spellEnd"/>
      <w:r w:rsidRPr="00CC03D3">
        <w:rPr>
          <w:rFonts w:ascii="Arial" w:hAnsi="Arial" w:cs="Arial"/>
          <w:sz w:val="22"/>
          <w:szCs w:val="22"/>
        </w:rPr>
        <w:t xml:space="preserve"> </w:t>
      </w:r>
      <w:proofErr w:type="spellStart"/>
      <w:r w:rsidRPr="00CC03D3">
        <w:rPr>
          <w:rFonts w:ascii="Arial" w:hAnsi="Arial" w:cs="Arial"/>
          <w:sz w:val="22"/>
          <w:szCs w:val="22"/>
        </w:rPr>
        <w:t>bahwa</w:t>
      </w:r>
      <w:proofErr w:type="spellEnd"/>
      <w:r w:rsidRPr="00CC03D3">
        <w:rPr>
          <w:rFonts w:ascii="Arial" w:hAnsi="Arial" w:cs="Arial"/>
          <w:sz w:val="22"/>
          <w:szCs w:val="22"/>
        </w:rPr>
        <w:t xml:space="preserve"> </w:t>
      </w:r>
      <w:proofErr w:type="spellStart"/>
      <w:r w:rsidRPr="00CC03D3">
        <w:rPr>
          <w:rFonts w:ascii="Arial" w:hAnsi="Arial" w:cs="Arial"/>
          <w:sz w:val="22"/>
          <w:szCs w:val="22"/>
        </w:rPr>
        <w:t>keberhasilan</w:t>
      </w:r>
      <w:proofErr w:type="spellEnd"/>
      <w:r w:rsidRPr="00CC03D3">
        <w:rPr>
          <w:rFonts w:ascii="Arial" w:hAnsi="Arial" w:cs="Arial"/>
          <w:sz w:val="22"/>
          <w:szCs w:val="22"/>
        </w:rPr>
        <w:t xml:space="preserve"> </w:t>
      </w:r>
      <w:r w:rsidRPr="00CC03D3">
        <w:rPr>
          <w:rStyle w:val="Emphasis"/>
          <w:rFonts w:ascii="Arial" w:hAnsi="Arial" w:cs="Arial"/>
          <w:sz w:val="22"/>
          <w:szCs w:val="22"/>
        </w:rPr>
        <w:t>Payments for Environmental Services (PES)</w:t>
      </w:r>
      <w:r w:rsidRPr="00CC03D3">
        <w:rPr>
          <w:rFonts w:ascii="Arial" w:hAnsi="Arial" w:cs="Arial"/>
          <w:sz w:val="22"/>
          <w:szCs w:val="22"/>
        </w:rPr>
        <w:t xml:space="preserve"> </w:t>
      </w:r>
      <w:proofErr w:type="spellStart"/>
      <w:r w:rsidRPr="00CC03D3">
        <w:rPr>
          <w:rFonts w:ascii="Arial" w:hAnsi="Arial" w:cs="Arial"/>
          <w:sz w:val="22"/>
          <w:szCs w:val="22"/>
        </w:rPr>
        <w:t>bergantung</w:t>
      </w:r>
      <w:proofErr w:type="spellEnd"/>
      <w:r w:rsidRPr="00CC03D3">
        <w:rPr>
          <w:rFonts w:ascii="Arial" w:hAnsi="Arial" w:cs="Arial"/>
          <w:sz w:val="22"/>
          <w:szCs w:val="22"/>
        </w:rPr>
        <w:t xml:space="preserve"> pada </w:t>
      </w:r>
      <w:proofErr w:type="spellStart"/>
      <w:r w:rsidRPr="00CC03D3">
        <w:rPr>
          <w:rFonts w:ascii="Arial" w:hAnsi="Arial" w:cs="Arial"/>
          <w:sz w:val="22"/>
          <w:szCs w:val="22"/>
        </w:rPr>
        <w:t>desain</w:t>
      </w:r>
      <w:proofErr w:type="spellEnd"/>
      <w:r w:rsidRPr="00CC03D3">
        <w:rPr>
          <w:rFonts w:ascii="Arial" w:hAnsi="Arial" w:cs="Arial"/>
          <w:sz w:val="22"/>
          <w:szCs w:val="22"/>
        </w:rPr>
        <w:t xml:space="preserve"> </w:t>
      </w:r>
      <w:proofErr w:type="spellStart"/>
      <w:r w:rsidRPr="00CC03D3">
        <w:rPr>
          <w:rFonts w:ascii="Arial" w:hAnsi="Arial" w:cs="Arial"/>
          <w:sz w:val="22"/>
          <w:szCs w:val="22"/>
        </w:rPr>
        <w:t>insentif</w:t>
      </w:r>
      <w:proofErr w:type="spellEnd"/>
      <w:r w:rsidRPr="00CC03D3">
        <w:rPr>
          <w:rFonts w:ascii="Arial" w:hAnsi="Arial" w:cs="Arial"/>
          <w:sz w:val="22"/>
          <w:szCs w:val="22"/>
        </w:rPr>
        <w:t xml:space="preserve"> yang </w:t>
      </w:r>
      <w:proofErr w:type="spellStart"/>
      <w:r w:rsidRPr="00CC03D3">
        <w:rPr>
          <w:rFonts w:ascii="Arial" w:hAnsi="Arial" w:cs="Arial"/>
          <w:sz w:val="22"/>
          <w:szCs w:val="22"/>
        </w:rPr>
        <w:t>tepat</w:t>
      </w:r>
      <w:proofErr w:type="spellEnd"/>
      <w:r w:rsidRPr="00CC03D3">
        <w:rPr>
          <w:rFonts w:ascii="Arial" w:hAnsi="Arial" w:cs="Arial"/>
          <w:sz w:val="22"/>
          <w:szCs w:val="22"/>
        </w:rPr>
        <w:t xml:space="preserve">, </w:t>
      </w:r>
      <w:proofErr w:type="spellStart"/>
      <w:r w:rsidRPr="00CC03D3">
        <w:rPr>
          <w:rFonts w:ascii="Arial" w:hAnsi="Arial" w:cs="Arial"/>
          <w:sz w:val="22"/>
          <w:szCs w:val="22"/>
        </w:rPr>
        <w:t>termasuk</w:t>
      </w:r>
      <w:proofErr w:type="spellEnd"/>
      <w:r w:rsidRPr="00CC03D3">
        <w:rPr>
          <w:rFonts w:ascii="Arial" w:hAnsi="Arial" w:cs="Arial"/>
          <w:sz w:val="22"/>
          <w:szCs w:val="22"/>
        </w:rPr>
        <w:t xml:space="preserve"> </w:t>
      </w:r>
      <w:proofErr w:type="spellStart"/>
      <w:r w:rsidRPr="00CC03D3">
        <w:rPr>
          <w:rFonts w:ascii="Arial" w:hAnsi="Arial" w:cs="Arial"/>
          <w:sz w:val="22"/>
          <w:szCs w:val="22"/>
        </w:rPr>
        <w:t>kejelasan</w:t>
      </w:r>
      <w:proofErr w:type="spellEnd"/>
      <w:r w:rsidRPr="00CC03D3">
        <w:rPr>
          <w:rFonts w:ascii="Arial" w:hAnsi="Arial" w:cs="Arial"/>
          <w:sz w:val="22"/>
          <w:szCs w:val="22"/>
        </w:rPr>
        <w:t xml:space="preserve"> </w:t>
      </w:r>
      <w:proofErr w:type="spellStart"/>
      <w:r w:rsidRPr="00CC03D3">
        <w:rPr>
          <w:rFonts w:ascii="Arial" w:hAnsi="Arial" w:cs="Arial"/>
          <w:sz w:val="22"/>
          <w:szCs w:val="22"/>
        </w:rPr>
        <w:t>hak</w:t>
      </w:r>
      <w:proofErr w:type="spellEnd"/>
      <w:r w:rsidRPr="00CC03D3">
        <w:rPr>
          <w:rFonts w:ascii="Arial" w:hAnsi="Arial" w:cs="Arial"/>
          <w:sz w:val="22"/>
          <w:szCs w:val="22"/>
        </w:rPr>
        <w:t xml:space="preserve"> </w:t>
      </w:r>
      <w:proofErr w:type="spellStart"/>
      <w:r w:rsidRPr="00CC03D3">
        <w:rPr>
          <w:rFonts w:ascii="Arial" w:hAnsi="Arial" w:cs="Arial"/>
          <w:sz w:val="22"/>
          <w:szCs w:val="22"/>
        </w:rPr>
        <w:t>kepemilikan</w:t>
      </w:r>
      <w:proofErr w:type="spellEnd"/>
      <w:r w:rsidRPr="00CC03D3">
        <w:rPr>
          <w:rFonts w:ascii="Arial" w:hAnsi="Arial" w:cs="Arial"/>
          <w:sz w:val="22"/>
          <w:szCs w:val="22"/>
        </w:rPr>
        <w:t xml:space="preserve">, target wilayah, </w:t>
      </w:r>
      <w:proofErr w:type="spellStart"/>
      <w:r w:rsidRPr="00CC03D3">
        <w:rPr>
          <w:rFonts w:ascii="Arial" w:hAnsi="Arial" w:cs="Arial"/>
          <w:sz w:val="22"/>
          <w:szCs w:val="22"/>
        </w:rPr>
        <w:t>serta</w:t>
      </w:r>
      <w:proofErr w:type="spellEnd"/>
      <w:r w:rsidRPr="00CC03D3">
        <w:rPr>
          <w:rFonts w:ascii="Arial" w:hAnsi="Arial" w:cs="Arial"/>
          <w:sz w:val="22"/>
          <w:szCs w:val="22"/>
        </w:rPr>
        <w:t xml:space="preserve"> </w:t>
      </w:r>
      <w:proofErr w:type="spellStart"/>
      <w:r w:rsidRPr="00CC03D3">
        <w:rPr>
          <w:rFonts w:ascii="Arial" w:hAnsi="Arial" w:cs="Arial"/>
          <w:sz w:val="22"/>
          <w:szCs w:val="22"/>
        </w:rPr>
        <w:t>mekanisme</w:t>
      </w:r>
      <w:proofErr w:type="spellEnd"/>
      <w:r w:rsidRPr="00CC03D3">
        <w:rPr>
          <w:rFonts w:ascii="Arial" w:hAnsi="Arial" w:cs="Arial"/>
          <w:sz w:val="22"/>
          <w:szCs w:val="22"/>
        </w:rPr>
        <w:t xml:space="preserve"> monitoring dan </w:t>
      </w:r>
      <w:proofErr w:type="spellStart"/>
      <w:r w:rsidRPr="00CC03D3">
        <w:rPr>
          <w:rFonts w:ascii="Arial" w:hAnsi="Arial" w:cs="Arial"/>
          <w:sz w:val="22"/>
          <w:szCs w:val="22"/>
        </w:rPr>
        <w:t>evaluasi</w:t>
      </w:r>
      <w:proofErr w:type="spellEnd"/>
      <w:r w:rsidRPr="00CC03D3">
        <w:rPr>
          <w:rFonts w:ascii="Arial" w:hAnsi="Arial" w:cs="Arial"/>
          <w:sz w:val="22"/>
          <w:szCs w:val="22"/>
        </w:rPr>
        <w:t xml:space="preserve">. </w:t>
      </w:r>
    </w:p>
    <w:p w14:paraId="7D8EB6F3" w14:textId="2D5B715E" w:rsidR="00CC03D3" w:rsidRDefault="00CC03D3" w:rsidP="00CC03D3">
      <w:pPr>
        <w:pStyle w:val="NormalWeb"/>
        <w:spacing w:before="0" w:beforeAutospacing="0" w:after="0" w:afterAutospacing="0" w:line="360" w:lineRule="auto"/>
        <w:ind w:firstLine="720"/>
        <w:jc w:val="both"/>
        <w:rPr>
          <w:rFonts w:ascii="Arial" w:hAnsi="Arial" w:cs="Arial"/>
          <w:sz w:val="22"/>
          <w:szCs w:val="22"/>
          <w:lang w:val="sv-FI"/>
        </w:rPr>
      </w:pPr>
      <w:r w:rsidRPr="00CC03D3">
        <w:rPr>
          <w:rFonts w:ascii="Arial" w:hAnsi="Arial" w:cs="Arial"/>
          <w:sz w:val="22"/>
          <w:szCs w:val="22"/>
        </w:rPr>
        <w:t xml:space="preserve">Studi </w:t>
      </w:r>
      <w:proofErr w:type="spellStart"/>
      <w:r w:rsidRPr="00CC03D3">
        <w:rPr>
          <w:rFonts w:ascii="Arial" w:hAnsi="Arial" w:cs="Arial"/>
          <w:sz w:val="22"/>
          <w:szCs w:val="22"/>
        </w:rPr>
        <w:t>lapangan</w:t>
      </w:r>
      <w:proofErr w:type="spellEnd"/>
      <w:r w:rsidRPr="00CC03D3">
        <w:rPr>
          <w:rFonts w:ascii="Arial" w:hAnsi="Arial" w:cs="Arial"/>
          <w:sz w:val="22"/>
          <w:szCs w:val="22"/>
        </w:rPr>
        <w:t xml:space="preserve"> oleh </w:t>
      </w:r>
      <w:r w:rsidRPr="00CC03D3">
        <w:rPr>
          <w:rStyle w:val="Strong"/>
          <w:rFonts w:ascii="Arial" w:hAnsi="Arial" w:cs="Arial"/>
          <w:b w:val="0"/>
          <w:bCs w:val="0"/>
          <w:sz w:val="22"/>
          <w:szCs w:val="22"/>
        </w:rPr>
        <w:t xml:space="preserve">Jack, </w:t>
      </w:r>
      <w:proofErr w:type="spellStart"/>
      <w:r w:rsidRPr="00CC03D3">
        <w:rPr>
          <w:rStyle w:val="Strong"/>
          <w:rFonts w:ascii="Arial" w:hAnsi="Arial" w:cs="Arial"/>
          <w:b w:val="0"/>
          <w:bCs w:val="0"/>
          <w:sz w:val="22"/>
          <w:szCs w:val="22"/>
        </w:rPr>
        <w:t>Leimona</w:t>
      </w:r>
      <w:proofErr w:type="spellEnd"/>
      <w:r w:rsidRPr="00CC03D3">
        <w:rPr>
          <w:rStyle w:val="Strong"/>
          <w:rFonts w:ascii="Arial" w:hAnsi="Arial" w:cs="Arial"/>
          <w:b w:val="0"/>
          <w:bCs w:val="0"/>
          <w:sz w:val="22"/>
          <w:szCs w:val="22"/>
        </w:rPr>
        <w:t>, dan Ferraro (2008)</w:t>
      </w:r>
      <w:r w:rsidRPr="00CC03D3">
        <w:rPr>
          <w:rFonts w:ascii="Arial" w:hAnsi="Arial" w:cs="Arial"/>
          <w:sz w:val="22"/>
          <w:szCs w:val="22"/>
        </w:rPr>
        <w:t xml:space="preserve"> di Indonesia </w:t>
      </w:r>
      <w:proofErr w:type="spellStart"/>
      <w:r w:rsidRPr="00CC03D3">
        <w:rPr>
          <w:rFonts w:ascii="Arial" w:hAnsi="Arial" w:cs="Arial"/>
          <w:sz w:val="22"/>
          <w:szCs w:val="22"/>
        </w:rPr>
        <w:t>menunjukkan</w:t>
      </w:r>
      <w:proofErr w:type="spellEnd"/>
      <w:r w:rsidRPr="00CC03D3">
        <w:rPr>
          <w:rFonts w:ascii="Arial" w:hAnsi="Arial" w:cs="Arial"/>
          <w:sz w:val="22"/>
          <w:szCs w:val="22"/>
        </w:rPr>
        <w:t xml:space="preserve"> </w:t>
      </w:r>
      <w:proofErr w:type="spellStart"/>
      <w:r w:rsidRPr="00CC03D3">
        <w:rPr>
          <w:rFonts w:ascii="Arial" w:hAnsi="Arial" w:cs="Arial"/>
          <w:sz w:val="22"/>
          <w:szCs w:val="22"/>
        </w:rPr>
        <w:t>bahwa</w:t>
      </w:r>
      <w:proofErr w:type="spellEnd"/>
      <w:r w:rsidRPr="00CC03D3">
        <w:rPr>
          <w:rFonts w:ascii="Arial" w:hAnsi="Arial" w:cs="Arial"/>
          <w:sz w:val="22"/>
          <w:szCs w:val="22"/>
        </w:rPr>
        <w:t xml:space="preserve"> </w:t>
      </w:r>
      <w:proofErr w:type="spellStart"/>
      <w:r w:rsidRPr="00CC03D3">
        <w:rPr>
          <w:rFonts w:ascii="Arial" w:hAnsi="Arial" w:cs="Arial"/>
          <w:sz w:val="22"/>
          <w:szCs w:val="22"/>
        </w:rPr>
        <w:t>skema</w:t>
      </w:r>
      <w:proofErr w:type="spellEnd"/>
      <w:r w:rsidRPr="00CC03D3">
        <w:rPr>
          <w:rFonts w:ascii="Arial" w:hAnsi="Arial" w:cs="Arial"/>
          <w:sz w:val="22"/>
          <w:szCs w:val="22"/>
        </w:rPr>
        <w:t xml:space="preserve"> </w:t>
      </w:r>
      <w:proofErr w:type="spellStart"/>
      <w:r w:rsidRPr="00CC03D3">
        <w:rPr>
          <w:rFonts w:ascii="Arial" w:hAnsi="Arial" w:cs="Arial"/>
          <w:sz w:val="22"/>
          <w:szCs w:val="22"/>
        </w:rPr>
        <w:t>lelang</w:t>
      </w:r>
      <w:proofErr w:type="spellEnd"/>
      <w:r w:rsidRPr="00CC03D3">
        <w:rPr>
          <w:rFonts w:ascii="Arial" w:hAnsi="Arial" w:cs="Arial"/>
          <w:sz w:val="22"/>
          <w:szCs w:val="22"/>
        </w:rPr>
        <w:t xml:space="preserve"> </w:t>
      </w:r>
      <w:proofErr w:type="spellStart"/>
      <w:r w:rsidRPr="00CC03D3">
        <w:rPr>
          <w:rFonts w:ascii="Arial" w:hAnsi="Arial" w:cs="Arial"/>
          <w:sz w:val="22"/>
          <w:szCs w:val="22"/>
        </w:rPr>
        <w:t>insentif</w:t>
      </w:r>
      <w:proofErr w:type="spellEnd"/>
      <w:r w:rsidRPr="00CC03D3">
        <w:rPr>
          <w:rFonts w:ascii="Arial" w:hAnsi="Arial" w:cs="Arial"/>
          <w:sz w:val="22"/>
          <w:szCs w:val="22"/>
        </w:rPr>
        <w:t xml:space="preserve"> </w:t>
      </w:r>
      <w:proofErr w:type="spellStart"/>
      <w:r w:rsidRPr="00CC03D3">
        <w:rPr>
          <w:rFonts w:ascii="Arial" w:hAnsi="Arial" w:cs="Arial"/>
          <w:sz w:val="22"/>
          <w:szCs w:val="22"/>
        </w:rPr>
        <w:t>konservasi</w:t>
      </w:r>
      <w:proofErr w:type="spellEnd"/>
      <w:r w:rsidRPr="00CC03D3">
        <w:rPr>
          <w:rFonts w:ascii="Arial" w:hAnsi="Arial" w:cs="Arial"/>
          <w:sz w:val="22"/>
          <w:szCs w:val="22"/>
        </w:rPr>
        <w:t xml:space="preserve"> </w:t>
      </w:r>
      <w:proofErr w:type="spellStart"/>
      <w:r w:rsidRPr="00CC03D3">
        <w:rPr>
          <w:rFonts w:ascii="Arial" w:hAnsi="Arial" w:cs="Arial"/>
          <w:sz w:val="22"/>
          <w:szCs w:val="22"/>
        </w:rPr>
        <w:t>dapat</w:t>
      </w:r>
      <w:proofErr w:type="spellEnd"/>
      <w:r w:rsidRPr="00CC03D3">
        <w:rPr>
          <w:rFonts w:ascii="Arial" w:hAnsi="Arial" w:cs="Arial"/>
          <w:sz w:val="22"/>
          <w:szCs w:val="22"/>
        </w:rPr>
        <w:t xml:space="preserve"> </w:t>
      </w:r>
      <w:proofErr w:type="spellStart"/>
      <w:r w:rsidRPr="00CC03D3">
        <w:rPr>
          <w:rFonts w:ascii="Arial" w:hAnsi="Arial" w:cs="Arial"/>
          <w:sz w:val="22"/>
          <w:szCs w:val="22"/>
        </w:rPr>
        <w:t>membantu</w:t>
      </w:r>
      <w:proofErr w:type="spellEnd"/>
      <w:r w:rsidRPr="00CC03D3">
        <w:rPr>
          <w:rFonts w:ascii="Arial" w:hAnsi="Arial" w:cs="Arial"/>
          <w:sz w:val="22"/>
          <w:szCs w:val="22"/>
        </w:rPr>
        <w:t xml:space="preserve"> </w:t>
      </w:r>
      <w:proofErr w:type="spellStart"/>
      <w:r w:rsidRPr="00CC03D3">
        <w:rPr>
          <w:rFonts w:ascii="Arial" w:hAnsi="Arial" w:cs="Arial"/>
          <w:sz w:val="22"/>
          <w:szCs w:val="22"/>
        </w:rPr>
        <w:t>menentukan</w:t>
      </w:r>
      <w:proofErr w:type="spellEnd"/>
      <w:r w:rsidRPr="00CC03D3">
        <w:rPr>
          <w:rFonts w:ascii="Arial" w:hAnsi="Arial" w:cs="Arial"/>
          <w:sz w:val="22"/>
          <w:szCs w:val="22"/>
        </w:rPr>
        <w:t xml:space="preserve"> </w:t>
      </w:r>
      <w:proofErr w:type="spellStart"/>
      <w:r w:rsidRPr="00CC03D3">
        <w:rPr>
          <w:rFonts w:ascii="Arial" w:hAnsi="Arial" w:cs="Arial"/>
          <w:sz w:val="22"/>
          <w:szCs w:val="22"/>
        </w:rPr>
        <w:t>besaran</w:t>
      </w:r>
      <w:proofErr w:type="spellEnd"/>
      <w:r w:rsidRPr="00CC03D3">
        <w:rPr>
          <w:rFonts w:ascii="Arial" w:hAnsi="Arial" w:cs="Arial"/>
          <w:sz w:val="22"/>
          <w:szCs w:val="22"/>
        </w:rPr>
        <w:t xml:space="preserve"> </w:t>
      </w:r>
      <w:proofErr w:type="spellStart"/>
      <w:r w:rsidRPr="00CC03D3">
        <w:rPr>
          <w:rFonts w:ascii="Arial" w:hAnsi="Arial" w:cs="Arial"/>
          <w:sz w:val="22"/>
          <w:szCs w:val="22"/>
        </w:rPr>
        <w:t>pembayaran</w:t>
      </w:r>
      <w:proofErr w:type="spellEnd"/>
      <w:r w:rsidRPr="00CC03D3">
        <w:rPr>
          <w:rFonts w:ascii="Arial" w:hAnsi="Arial" w:cs="Arial"/>
          <w:sz w:val="22"/>
          <w:szCs w:val="22"/>
        </w:rPr>
        <w:t xml:space="preserve"> yang </w:t>
      </w:r>
      <w:proofErr w:type="spellStart"/>
      <w:r w:rsidRPr="00CC03D3">
        <w:rPr>
          <w:rFonts w:ascii="Arial" w:hAnsi="Arial" w:cs="Arial"/>
          <w:sz w:val="22"/>
          <w:szCs w:val="22"/>
        </w:rPr>
        <w:t>sesuai</w:t>
      </w:r>
      <w:proofErr w:type="spellEnd"/>
      <w:r w:rsidRPr="00CC03D3">
        <w:rPr>
          <w:rFonts w:ascii="Arial" w:hAnsi="Arial" w:cs="Arial"/>
          <w:sz w:val="22"/>
          <w:szCs w:val="22"/>
        </w:rPr>
        <w:t xml:space="preserve"> dan </w:t>
      </w:r>
      <w:proofErr w:type="spellStart"/>
      <w:r w:rsidRPr="00CC03D3">
        <w:rPr>
          <w:rFonts w:ascii="Arial" w:hAnsi="Arial" w:cs="Arial"/>
          <w:sz w:val="22"/>
          <w:szCs w:val="22"/>
        </w:rPr>
        <w:t>efisien</w:t>
      </w:r>
      <w:proofErr w:type="spellEnd"/>
      <w:r w:rsidRPr="00CC03D3">
        <w:rPr>
          <w:rFonts w:ascii="Arial" w:hAnsi="Arial" w:cs="Arial"/>
          <w:sz w:val="22"/>
          <w:szCs w:val="22"/>
        </w:rPr>
        <w:t xml:space="preserve"> </w:t>
      </w:r>
      <w:proofErr w:type="spellStart"/>
      <w:r w:rsidRPr="00CC03D3">
        <w:rPr>
          <w:rFonts w:ascii="Arial" w:hAnsi="Arial" w:cs="Arial"/>
          <w:sz w:val="22"/>
          <w:szCs w:val="22"/>
        </w:rPr>
        <w:t>bagi</w:t>
      </w:r>
      <w:proofErr w:type="spellEnd"/>
      <w:r w:rsidRPr="00CC03D3">
        <w:rPr>
          <w:rFonts w:ascii="Arial" w:hAnsi="Arial" w:cs="Arial"/>
          <w:sz w:val="22"/>
          <w:szCs w:val="22"/>
        </w:rPr>
        <w:t xml:space="preserve"> </w:t>
      </w:r>
      <w:proofErr w:type="spellStart"/>
      <w:r w:rsidRPr="00CC03D3">
        <w:rPr>
          <w:rFonts w:ascii="Arial" w:hAnsi="Arial" w:cs="Arial"/>
          <w:sz w:val="22"/>
          <w:szCs w:val="22"/>
        </w:rPr>
        <w:t>pelaku</w:t>
      </w:r>
      <w:proofErr w:type="spellEnd"/>
      <w:r w:rsidRPr="00CC03D3">
        <w:rPr>
          <w:rFonts w:ascii="Arial" w:hAnsi="Arial" w:cs="Arial"/>
          <w:sz w:val="22"/>
          <w:szCs w:val="22"/>
        </w:rPr>
        <w:t xml:space="preserve"> </w:t>
      </w:r>
      <w:proofErr w:type="spellStart"/>
      <w:r w:rsidRPr="00CC03D3">
        <w:rPr>
          <w:rFonts w:ascii="Arial" w:hAnsi="Arial" w:cs="Arial"/>
          <w:sz w:val="22"/>
          <w:szCs w:val="22"/>
        </w:rPr>
        <w:t>konservasi</w:t>
      </w:r>
      <w:proofErr w:type="spellEnd"/>
      <w:r w:rsidRPr="00CC03D3">
        <w:rPr>
          <w:rFonts w:ascii="Arial" w:hAnsi="Arial" w:cs="Arial"/>
          <w:sz w:val="22"/>
          <w:szCs w:val="22"/>
        </w:rPr>
        <w:t xml:space="preserve">. </w:t>
      </w:r>
      <w:proofErr w:type="spellStart"/>
      <w:r w:rsidRPr="00CC03D3">
        <w:rPr>
          <w:rFonts w:ascii="Arial" w:hAnsi="Arial" w:cs="Arial"/>
          <w:sz w:val="22"/>
          <w:szCs w:val="22"/>
        </w:rPr>
        <w:t>Sementara</w:t>
      </w:r>
      <w:proofErr w:type="spellEnd"/>
      <w:r w:rsidRPr="00CC03D3">
        <w:rPr>
          <w:rFonts w:ascii="Arial" w:hAnsi="Arial" w:cs="Arial"/>
          <w:sz w:val="22"/>
          <w:szCs w:val="22"/>
        </w:rPr>
        <w:t xml:space="preserve"> </w:t>
      </w:r>
      <w:proofErr w:type="spellStart"/>
      <w:r w:rsidRPr="00CC03D3">
        <w:rPr>
          <w:rFonts w:ascii="Arial" w:hAnsi="Arial" w:cs="Arial"/>
          <w:sz w:val="22"/>
          <w:szCs w:val="22"/>
        </w:rPr>
        <w:t>itu</w:t>
      </w:r>
      <w:proofErr w:type="spellEnd"/>
      <w:r w:rsidRPr="00CC03D3">
        <w:rPr>
          <w:rFonts w:ascii="Arial" w:hAnsi="Arial" w:cs="Arial"/>
          <w:sz w:val="22"/>
          <w:szCs w:val="22"/>
        </w:rPr>
        <w:t xml:space="preserve">, </w:t>
      </w:r>
      <w:r w:rsidRPr="00CC03D3">
        <w:rPr>
          <w:rStyle w:val="Strong"/>
          <w:rFonts w:ascii="Arial" w:hAnsi="Arial" w:cs="Arial"/>
          <w:b w:val="0"/>
          <w:bCs w:val="0"/>
          <w:sz w:val="22"/>
          <w:szCs w:val="22"/>
        </w:rPr>
        <w:t>Suich (2017)</w:t>
      </w:r>
      <w:r w:rsidRPr="00CC03D3">
        <w:rPr>
          <w:rFonts w:ascii="Arial" w:hAnsi="Arial" w:cs="Arial"/>
          <w:sz w:val="22"/>
          <w:szCs w:val="22"/>
        </w:rPr>
        <w:t xml:space="preserve"> </w:t>
      </w:r>
      <w:proofErr w:type="spellStart"/>
      <w:r w:rsidRPr="00CC03D3">
        <w:rPr>
          <w:rFonts w:ascii="Arial" w:hAnsi="Arial" w:cs="Arial"/>
          <w:sz w:val="22"/>
          <w:szCs w:val="22"/>
        </w:rPr>
        <w:t>menemukan</w:t>
      </w:r>
      <w:proofErr w:type="spellEnd"/>
      <w:r w:rsidRPr="00CC03D3">
        <w:rPr>
          <w:rFonts w:ascii="Arial" w:hAnsi="Arial" w:cs="Arial"/>
          <w:sz w:val="22"/>
          <w:szCs w:val="22"/>
        </w:rPr>
        <w:t xml:space="preserve"> </w:t>
      </w:r>
      <w:proofErr w:type="spellStart"/>
      <w:r w:rsidRPr="00CC03D3">
        <w:rPr>
          <w:rFonts w:ascii="Arial" w:hAnsi="Arial" w:cs="Arial"/>
          <w:sz w:val="22"/>
          <w:szCs w:val="22"/>
        </w:rPr>
        <w:t>bahwa</w:t>
      </w:r>
      <w:proofErr w:type="spellEnd"/>
      <w:r w:rsidRPr="00CC03D3">
        <w:rPr>
          <w:rFonts w:ascii="Arial" w:hAnsi="Arial" w:cs="Arial"/>
          <w:sz w:val="22"/>
          <w:szCs w:val="22"/>
        </w:rPr>
        <w:t xml:space="preserve"> </w:t>
      </w:r>
      <w:proofErr w:type="spellStart"/>
      <w:r w:rsidRPr="00CC03D3">
        <w:rPr>
          <w:rFonts w:ascii="Arial" w:hAnsi="Arial" w:cs="Arial"/>
          <w:sz w:val="22"/>
          <w:szCs w:val="22"/>
        </w:rPr>
        <w:t>insentif</w:t>
      </w:r>
      <w:proofErr w:type="spellEnd"/>
      <w:r w:rsidRPr="00CC03D3">
        <w:rPr>
          <w:rFonts w:ascii="Arial" w:hAnsi="Arial" w:cs="Arial"/>
          <w:sz w:val="22"/>
          <w:szCs w:val="22"/>
        </w:rPr>
        <w:t xml:space="preserve"> </w:t>
      </w:r>
      <w:proofErr w:type="spellStart"/>
      <w:r w:rsidRPr="00CC03D3">
        <w:rPr>
          <w:rFonts w:ascii="Arial" w:hAnsi="Arial" w:cs="Arial"/>
          <w:sz w:val="22"/>
          <w:szCs w:val="22"/>
        </w:rPr>
        <w:t>berbasis</w:t>
      </w:r>
      <w:proofErr w:type="spellEnd"/>
      <w:r w:rsidRPr="00CC03D3">
        <w:rPr>
          <w:rFonts w:ascii="Arial" w:hAnsi="Arial" w:cs="Arial"/>
          <w:sz w:val="22"/>
          <w:szCs w:val="22"/>
        </w:rPr>
        <w:t xml:space="preserve"> </w:t>
      </w:r>
      <w:proofErr w:type="spellStart"/>
      <w:r w:rsidRPr="00CC03D3">
        <w:rPr>
          <w:rFonts w:ascii="Arial" w:hAnsi="Arial" w:cs="Arial"/>
          <w:sz w:val="22"/>
          <w:szCs w:val="22"/>
        </w:rPr>
        <w:t>jasa</w:t>
      </w:r>
      <w:proofErr w:type="spellEnd"/>
      <w:r w:rsidRPr="00CC03D3">
        <w:rPr>
          <w:rFonts w:ascii="Arial" w:hAnsi="Arial" w:cs="Arial"/>
          <w:sz w:val="22"/>
          <w:szCs w:val="22"/>
        </w:rPr>
        <w:t xml:space="preserve"> </w:t>
      </w:r>
      <w:proofErr w:type="spellStart"/>
      <w:r w:rsidRPr="00CC03D3">
        <w:rPr>
          <w:rFonts w:ascii="Arial" w:hAnsi="Arial" w:cs="Arial"/>
          <w:sz w:val="22"/>
          <w:szCs w:val="22"/>
        </w:rPr>
        <w:t>lingkungan</w:t>
      </w:r>
      <w:proofErr w:type="spellEnd"/>
      <w:r w:rsidRPr="00CC03D3">
        <w:rPr>
          <w:rFonts w:ascii="Arial" w:hAnsi="Arial" w:cs="Arial"/>
          <w:sz w:val="22"/>
          <w:szCs w:val="22"/>
        </w:rPr>
        <w:t xml:space="preserve"> di </w:t>
      </w:r>
      <w:proofErr w:type="spellStart"/>
      <w:r w:rsidRPr="00CC03D3">
        <w:rPr>
          <w:rFonts w:ascii="Arial" w:hAnsi="Arial" w:cs="Arial"/>
          <w:sz w:val="22"/>
          <w:szCs w:val="22"/>
        </w:rPr>
        <w:t>beberapa</w:t>
      </w:r>
      <w:proofErr w:type="spellEnd"/>
      <w:r w:rsidRPr="00CC03D3">
        <w:rPr>
          <w:rFonts w:ascii="Arial" w:hAnsi="Arial" w:cs="Arial"/>
          <w:sz w:val="22"/>
          <w:szCs w:val="22"/>
        </w:rPr>
        <w:t xml:space="preserve"> </w:t>
      </w:r>
      <w:proofErr w:type="spellStart"/>
      <w:r w:rsidRPr="00CC03D3">
        <w:rPr>
          <w:rFonts w:ascii="Arial" w:hAnsi="Arial" w:cs="Arial"/>
          <w:sz w:val="22"/>
          <w:szCs w:val="22"/>
        </w:rPr>
        <w:t>kawasan</w:t>
      </w:r>
      <w:proofErr w:type="spellEnd"/>
      <w:r w:rsidRPr="00CC03D3">
        <w:rPr>
          <w:rFonts w:ascii="Arial" w:hAnsi="Arial" w:cs="Arial"/>
          <w:sz w:val="22"/>
          <w:szCs w:val="22"/>
        </w:rPr>
        <w:t xml:space="preserve"> </w:t>
      </w:r>
      <w:proofErr w:type="spellStart"/>
      <w:r w:rsidRPr="00CC03D3">
        <w:rPr>
          <w:rFonts w:ascii="Arial" w:hAnsi="Arial" w:cs="Arial"/>
          <w:sz w:val="22"/>
          <w:szCs w:val="22"/>
        </w:rPr>
        <w:t>konservasi</w:t>
      </w:r>
      <w:proofErr w:type="spellEnd"/>
      <w:r w:rsidRPr="00CC03D3">
        <w:rPr>
          <w:rFonts w:ascii="Arial" w:hAnsi="Arial" w:cs="Arial"/>
          <w:sz w:val="22"/>
          <w:szCs w:val="22"/>
        </w:rPr>
        <w:t xml:space="preserve"> di Indonesia </w:t>
      </w:r>
      <w:proofErr w:type="spellStart"/>
      <w:r w:rsidRPr="00CC03D3">
        <w:rPr>
          <w:rFonts w:ascii="Arial" w:hAnsi="Arial" w:cs="Arial"/>
          <w:sz w:val="22"/>
          <w:szCs w:val="22"/>
        </w:rPr>
        <w:t>mendorong</w:t>
      </w:r>
      <w:proofErr w:type="spellEnd"/>
      <w:r w:rsidRPr="00CC03D3">
        <w:rPr>
          <w:rFonts w:ascii="Arial" w:hAnsi="Arial" w:cs="Arial"/>
          <w:sz w:val="22"/>
          <w:szCs w:val="22"/>
        </w:rPr>
        <w:t xml:space="preserve"> </w:t>
      </w:r>
      <w:proofErr w:type="spellStart"/>
      <w:r w:rsidRPr="00CC03D3">
        <w:rPr>
          <w:rFonts w:ascii="Arial" w:hAnsi="Arial" w:cs="Arial"/>
          <w:sz w:val="22"/>
          <w:szCs w:val="22"/>
        </w:rPr>
        <w:t>partisipasi</w:t>
      </w:r>
      <w:proofErr w:type="spellEnd"/>
      <w:r w:rsidRPr="00CC03D3">
        <w:rPr>
          <w:rFonts w:ascii="Arial" w:hAnsi="Arial" w:cs="Arial"/>
          <w:sz w:val="22"/>
          <w:szCs w:val="22"/>
        </w:rPr>
        <w:t xml:space="preserve"> </w:t>
      </w:r>
      <w:proofErr w:type="spellStart"/>
      <w:r w:rsidRPr="00CC03D3">
        <w:rPr>
          <w:rFonts w:ascii="Arial" w:hAnsi="Arial" w:cs="Arial"/>
          <w:sz w:val="22"/>
          <w:szCs w:val="22"/>
        </w:rPr>
        <w:t>masyarakat</w:t>
      </w:r>
      <w:proofErr w:type="spellEnd"/>
      <w:r w:rsidRPr="00CC03D3">
        <w:rPr>
          <w:rFonts w:ascii="Arial" w:hAnsi="Arial" w:cs="Arial"/>
          <w:sz w:val="22"/>
          <w:szCs w:val="22"/>
        </w:rPr>
        <w:t xml:space="preserve"> </w:t>
      </w:r>
      <w:proofErr w:type="spellStart"/>
      <w:r w:rsidRPr="00CC03D3">
        <w:rPr>
          <w:rFonts w:ascii="Arial" w:hAnsi="Arial" w:cs="Arial"/>
          <w:sz w:val="22"/>
          <w:szCs w:val="22"/>
        </w:rPr>
        <w:t>lokal</w:t>
      </w:r>
      <w:proofErr w:type="spellEnd"/>
      <w:r w:rsidRPr="00CC03D3">
        <w:rPr>
          <w:rFonts w:ascii="Arial" w:hAnsi="Arial" w:cs="Arial"/>
          <w:sz w:val="22"/>
          <w:szCs w:val="22"/>
        </w:rPr>
        <w:t xml:space="preserve"> dan </w:t>
      </w:r>
      <w:proofErr w:type="spellStart"/>
      <w:r w:rsidRPr="00CC03D3">
        <w:rPr>
          <w:rFonts w:ascii="Arial" w:hAnsi="Arial" w:cs="Arial"/>
          <w:sz w:val="22"/>
          <w:szCs w:val="22"/>
        </w:rPr>
        <w:t>menurunkan</w:t>
      </w:r>
      <w:proofErr w:type="spellEnd"/>
      <w:r w:rsidRPr="00CC03D3">
        <w:rPr>
          <w:rFonts w:ascii="Arial" w:hAnsi="Arial" w:cs="Arial"/>
          <w:sz w:val="22"/>
          <w:szCs w:val="22"/>
        </w:rPr>
        <w:t xml:space="preserve"> </w:t>
      </w:r>
      <w:proofErr w:type="spellStart"/>
      <w:r w:rsidRPr="00CC03D3">
        <w:rPr>
          <w:rFonts w:ascii="Arial" w:hAnsi="Arial" w:cs="Arial"/>
          <w:sz w:val="22"/>
          <w:szCs w:val="22"/>
        </w:rPr>
        <w:t>tekanan</w:t>
      </w:r>
      <w:proofErr w:type="spellEnd"/>
      <w:r w:rsidRPr="00CC03D3">
        <w:rPr>
          <w:rFonts w:ascii="Arial" w:hAnsi="Arial" w:cs="Arial"/>
          <w:sz w:val="22"/>
          <w:szCs w:val="22"/>
        </w:rPr>
        <w:t xml:space="preserve"> </w:t>
      </w:r>
      <w:proofErr w:type="spellStart"/>
      <w:r w:rsidRPr="00CC03D3">
        <w:rPr>
          <w:rFonts w:ascii="Arial" w:hAnsi="Arial" w:cs="Arial"/>
          <w:sz w:val="22"/>
          <w:szCs w:val="22"/>
        </w:rPr>
        <w:t>terhadap</w:t>
      </w:r>
      <w:proofErr w:type="spellEnd"/>
      <w:r w:rsidRPr="00CC03D3">
        <w:rPr>
          <w:rFonts w:ascii="Arial" w:hAnsi="Arial" w:cs="Arial"/>
          <w:sz w:val="22"/>
          <w:szCs w:val="22"/>
        </w:rPr>
        <w:t xml:space="preserve"> </w:t>
      </w:r>
      <w:proofErr w:type="spellStart"/>
      <w:r w:rsidRPr="00CC03D3">
        <w:rPr>
          <w:rFonts w:ascii="Arial" w:hAnsi="Arial" w:cs="Arial"/>
          <w:sz w:val="22"/>
          <w:szCs w:val="22"/>
        </w:rPr>
        <w:t>sumber</w:t>
      </w:r>
      <w:proofErr w:type="spellEnd"/>
      <w:r w:rsidRPr="00CC03D3">
        <w:rPr>
          <w:rFonts w:ascii="Arial" w:hAnsi="Arial" w:cs="Arial"/>
          <w:sz w:val="22"/>
          <w:szCs w:val="22"/>
        </w:rPr>
        <w:t xml:space="preserve"> </w:t>
      </w:r>
      <w:proofErr w:type="spellStart"/>
      <w:r w:rsidRPr="00CC03D3">
        <w:rPr>
          <w:rFonts w:ascii="Arial" w:hAnsi="Arial" w:cs="Arial"/>
          <w:sz w:val="22"/>
          <w:szCs w:val="22"/>
        </w:rPr>
        <w:t>daya</w:t>
      </w:r>
      <w:proofErr w:type="spellEnd"/>
      <w:r w:rsidRPr="00CC03D3">
        <w:rPr>
          <w:rFonts w:ascii="Arial" w:hAnsi="Arial" w:cs="Arial"/>
          <w:sz w:val="22"/>
          <w:szCs w:val="22"/>
        </w:rPr>
        <w:t xml:space="preserve"> </w:t>
      </w:r>
      <w:proofErr w:type="spellStart"/>
      <w:r w:rsidRPr="00CC03D3">
        <w:rPr>
          <w:rFonts w:ascii="Arial" w:hAnsi="Arial" w:cs="Arial"/>
          <w:sz w:val="22"/>
          <w:szCs w:val="22"/>
        </w:rPr>
        <w:t>alam</w:t>
      </w:r>
      <w:proofErr w:type="spellEnd"/>
      <w:r w:rsidRPr="00CC03D3">
        <w:rPr>
          <w:rFonts w:ascii="Arial" w:hAnsi="Arial" w:cs="Arial"/>
          <w:sz w:val="22"/>
          <w:szCs w:val="22"/>
        </w:rPr>
        <w:t xml:space="preserve">, </w:t>
      </w:r>
      <w:proofErr w:type="spellStart"/>
      <w:r w:rsidRPr="00CC03D3">
        <w:rPr>
          <w:rFonts w:ascii="Arial" w:hAnsi="Arial" w:cs="Arial"/>
          <w:sz w:val="22"/>
          <w:szCs w:val="22"/>
        </w:rPr>
        <w:t>meskipun</w:t>
      </w:r>
      <w:proofErr w:type="spellEnd"/>
      <w:r w:rsidRPr="00CC03D3">
        <w:rPr>
          <w:rFonts w:ascii="Arial" w:hAnsi="Arial" w:cs="Arial"/>
          <w:sz w:val="22"/>
          <w:szCs w:val="22"/>
        </w:rPr>
        <w:t xml:space="preserve"> </w:t>
      </w:r>
      <w:proofErr w:type="spellStart"/>
      <w:r w:rsidRPr="00CC03D3">
        <w:rPr>
          <w:rFonts w:ascii="Arial" w:hAnsi="Arial" w:cs="Arial"/>
          <w:sz w:val="22"/>
          <w:szCs w:val="22"/>
        </w:rPr>
        <w:t>tantangan</w:t>
      </w:r>
      <w:proofErr w:type="spellEnd"/>
      <w:r w:rsidRPr="00CC03D3">
        <w:rPr>
          <w:rFonts w:ascii="Arial" w:hAnsi="Arial" w:cs="Arial"/>
          <w:sz w:val="22"/>
          <w:szCs w:val="22"/>
        </w:rPr>
        <w:t xml:space="preserve"> </w:t>
      </w:r>
      <w:proofErr w:type="spellStart"/>
      <w:r w:rsidRPr="00CC03D3">
        <w:rPr>
          <w:rFonts w:ascii="Arial" w:hAnsi="Arial" w:cs="Arial"/>
          <w:sz w:val="22"/>
          <w:szCs w:val="22"/>
        </w:rPr>
        <w:t>tetap</w:t>
      </w:r>
      <w:proofErr w:type="spellEnd"/>
      <w:r w:rsidRPr="00CC03D3">
        <w:rPr>
          <w:rFonts w:ascii="Arial" w:hAnsi="Arial" w:cs="Arial"/>
          <w:sz w:val="22"/>
          <w:szCs w:val="22"/>
        </w:rPr>
        <w:t xml:space="preserve"> </w:t>
      </w:r>
      <w:proofErr w:type="spellStart"/>
      <w:r w:rsidRPr="00CC03D3">
        <w:rPr>
          <w:rFonts w:ascii="Arial" w:hAnsi="Arial" w:cs="Arial"/>
          <w:sz w:val="22"/>
          <w:szCs w:val="22"/>
        </w:rPr>
        <w:t>muncul</w:t>
      </w:r>
      <w:proofErr w:type="spellEnd"/>
      <w:r w:rsidRPr="00CC03D3">
        <w:rPr>
          <w:rFonts w:ascii="Arial" w:hAnsi="Arial" w:cs="Arial"/>
          <w:sz w:val="22"/>
          <w:szCs w:val="22"/>
        </w:rPr>
        <w:t xml:space="preserve"> </w:t>
      </w:r>
      <w:proofErr w:type="spellStart"/>
      <w:r w:rsidRPr="00CC03D3">
        <w:rPr>
          <w:rFonts w:ascii="Arial" w:hAnsi="Arial" w:cs="Arial"/>
          <w:sz w:val="22"/>
          <w:szCs w:val="22"/>
        </w:rPr>
        <w:t>dalam</w:t>
      </w:r>
      <w:proofErr w:type="spellEnd"/>
      <w:r w:rsidRPr="00CC03D3">
        <w:rPr>
          <w:rFonts w:ascii="Arial" w:hAnsi="Arial" w:cs="Arial"/>
          <w:sz w:val="22"/>
          <w:szCs w:val="22"/>
        </w:rPr>
        <w:t xml:space="preserve"> </w:t>
      </w:r>
      <w:proofErr w:type="spellStart"/>
      <w:r w:rsidRPr="00CC03D3">
        <w:rPr>
          <w:rFonts w:ascii="Arial" w:hAnsi="Arial" w:cs="Arial"/>
          <w:sz w:val="22"/>
          <w:szCs w:val="22"/>
        </w:rPr>
        <w:t>keberlanjutan</w:t>
      </w:r>
      <w:proofErr w:type="spellEnd"/>
      <w:r w:rsidRPr="00CC03D3">
        <w:rPr>
          <w:rFonts w:ascii="Arial" w:hAnsi="Arial" w:cs="Arial"/>
          <w:sz w:val="22"/>
          <w:szCs w:val="22"/>
        </w:rPr>
        <w:t xml:space="preserve"> </w:t>
      </w:r>
      <w:proofErr w:type="spellStart"/>
      <w:r w:rsidRPr="00CC03D3">
        <w:rPr>
          <w:rFonts w:ascii="Arial" w:hAnsi="Arial" w:cs="Arial"/>
          <w:sz w:val="22"/>
          <w:szCs w:val="22"/>
        </w:rPr>
        <w:t>pendanaan</w:t>
      </w:r>
      <w:proofErr w:type="spellEnd"/>
      <w:r w:rsidRPr="00CC03D3">
        <w:rPr>
          <w:rFonts w:ascii="Arial" w:hAnsi="Arial" w:cs="Arial"/>
          <w:sz w:val="22"/>
          <w:szCs w:val="22"/>
        </w:rPr>
        <w:t xml:space="preserve"> dan </w:t>
      </w:r>
      <w:proofErr w:type="spellStart"/>
      <w:r w:rsidRPr="00CC03D3">
        <w:rPr>
          <w:rFonts w:ascii="Arial" w:hAnsi="Arial" w:cs="Arial"/>
          <w:sz w:val="22"/>
          <w:szCs w:val="22"/>
        </w:rPr>
        <w:t>penegakan</w:t>
      </w:r>
      <w:proofErr w:type="spellEnd"/>
      <w:r w:rsidRPr="00CC03D3">
        <w:rPr>
          <w:rFonts w:ascii="Arial" w:hAnsi="Arial" w:cs="Arial"/>
          <w:sz w:val="22"/>
          <w:szCs w:val="22"/>
        </w:rPr>
        <w:t xml:space="preserve"> </w:t>
      </w:r>
      <w:proofErr w:type="spellStart"/>
      <w:r w:rsidRPr="00CC03D3">
        <w:rPr>
          <w:rFonts w:ascii="Arial" w:hAnsi="Arial" w:cs="Arial"/>
          <w:sz w:val="22"/>
          <w:szCs w:val="22"/>
        </w:rPr>
        <w:t>hak</w:t>
      </w:r>
      <w:proofErr w:type="spellEnd"/>
      <w:r w:rsidRPr="00CC03D3">
        <w:rPr>
          <w:rFonts w:ascii="Arial" w:hAnsi="Arial" w:cs="Arial"/>
          <w:sz w:val="22"/>
          <w:szCs w:val="22"/>
        </w:rPr>
        <w:t xml:space="preserve"> </w:t>
      </w:r>
      <w:proofErr w:type="spellStart"/>
      <w:r w:rsidRPr="00CC03D3">
        <w:rPr>
          <w:rFonts w:ascii="Arial" w:hAnsi="Arial" w:cs="Arial"/>
          <w:sz w:val="22"/>
          <w:szCs w:val="22"/>
        </w:rPr>
        <w:t>akses</w:t>
      </w:r>
      <w:proofErr w:type="spellEnd"/>
      <w:r w:rsidRPr="00CC03D3">
        <w:rPr>
          <w:rFonts w:ascii="Arial" w:hAnsi="Arial" w:cs="Arial"/>
          <w:sz w:val="22"/>
          <w:szCs w:val="22"/>
        </w:rPr>
        <w:t xml:space="preserve">. </w:t>
      </w:r>
      <w:proofErr w:type="spellStart"/>
      <w:r w:rsidRPr="00CC03D3">
        <w:rPr>
          <w:rFonts w:ascii="Arial" w:hAnsi="Arial" w:cs="Arial"/>
          <w:sz w:val="22"/>
          <w:szCs w:val="22"/>
        </w:rPr>
        <w:t>Secara</w:t>
      </w:r>
      <w:proofErr w:type="spellEnd"/>
      <w:r w:rsidRPr="00CC03D3">
        <w:rPr>
          <w:rFonts w:ascii="Arial" w:hAnsi="Arial" w:cs="Arial"/>
          <w:sz w:val="22"/>
          <w:szCs w:val="22"/>
        </w:rPr>
        <w:t xml:space="preserve"> </w:t>
      </w:r>
      <w:proofErr w:type="spellStart"/>
      <w:r w:rsidRPr="00CC03D3">
        <w:rPr>
          <w:rFonts w:ascii="Arial" w:hAnsi="Arial" w:cs="Arial"/>
          <w:sz w:val="22"/>
          <w:szCs w:val="22"/>
        </w:rPr>
        <w:t>umum</w:t>
      </w:r>
      <w:proofErr w:type="spellEnd"/>
      <w:r w:rsidRPr="00CC03D3">
        <w:rPr>
          <w:rFonts w:ascii="Arial" w:hAnsi="Arial" w:cs="Arial"/>
          <w:sz w:val="22"/>
          <w:szCs w:val="22"/>
        </w:rPr>
        <w:t xml:space="preserve">, </w:t>
      </w:r>
      <w:proofErr w:type="spellStart"/>
      <w:r w:rsidRPr="00CC03D3">
        <w:rPr>
          <w:rFonts w:ascii="Arial" w:hAnsi="Arial" w:cs="Arial"/>
          <w:sz w:val="22"/>
          <w:szCs w:val="22"/>
        </w:rPr>
        <w:t>bukti-bukti</w:t>
      </w:r>
      <w:proofErr w:type="spellEnd"/>
      <w:r w:rsidRPr="00CC03D3">
        <w:rPr>
          <w:rFonts w:ascii="Arial" w:hAnsi="Arial" w:cs="Arial"/>
          <w:sz w:val="22"/>
          <w:szCs w:val="22"/>
        </w:rPr>
        <w:t xml:space="preserve"> </w:t>
      </w:r>
      <w:proofErr w:type="spellStart"/>
      <w:r w:rsidRPr="00CC03D3">
        <w:rPr>
          <w:rFonts w:ascii="Arial" w:hAnsi="Arial" w:cs="Arial"/>
          <w:sz w:val="22"/>
          <w:szCs w:val="22"/>
        </w:rPr>
        <w:t>tersebut</w:t>
      </w:r>
      <w:proofErr w:type="spellEnd"/>
      <w:r w:rsidRPr="00CC03D3">
        <w:rPr>
          <w:rFonts w:ascii="Arial" w:hAnsi="Arial" w:cs="Arial"/>
          <w:sz w:val="22"/>
          <w:szCs w:val="22"/>
        </w:rPr>
        <w:t xml:space="preserve"> </w:t>
      </w:r>
      <w:proofErr w:type="spellStart"/>
      <w:r w:rsidRPr="00CC03D3">
        <w:rPr>
          <w:rFonts w:ascii="Arial" w:hAnsi="Arial" w:cs="Arial"/>
          <w:sz w:val="22"/>
          <w:szCs w:val="22"/>
        </w:rPr>
        <w:t>menegaskan</w:t>
      </w:r>
      <w:proofErr w:type="spellEnd"/>
      <w:r w:rsidRPr="00CC03D3">
        <w:rPr>
          <w:rFonts w:ascii="Arial" w:hAnsi="Arial" w:cs="Arial"/>
          <w:sz w:val="22"/>
          <w:szCs w:val="22"/>
        </w:rPr>
        <w:t xml:space="preserve"> </w:t>
      </w:r>
      <w:proofErr w:type="spellStart"/>
      <w:r w:rsidRPr="00CC03D3">
        <w:rPr>
          <w:rFonts w:ascii="Arial" w:hAnsi="Arial" w:cs="Arial"/>
          <w:sz w:val="22"/>
          <w:szCs w:val="22"/>
        </w:rPr>
        <w:t>bahwa</w:t>
      </w:r>
      <w:proofErr w:type="spellEnd"/>
      <w:r w:rsidRPr="00CC03D3">
        <w:rPr>
          <w:rFonts w:ascii="Arial" w:hAnsi="Arial" w:cs="Arial"/>
          <w:sz w:val="22"/>
          <w:szCs w:val="22"/>
        </w:rPr>
        <w:t xml:space="preserve"> </w:t>
      </w:r>
      <w:proofErr w:type="spellStart"/>
      <w:r w:rsidRPr="00CC03D3">
        <w:rPr>
          <w:rFonts w:ascii="Arial" w:hAnsi="Arial" w:cs="Arial"/>
          <w:sz w:val="22"/>
          <w:szCs w:val="22"/>
        </w:rPr>
        <w:t>insentif</w:t>
      </w:r>
      <w:proofErr w:type="spellEnd"/>
      <w:r w:rsidRPr="00CC03D3">
        <w:rPr>
          <w:rFonts w:ascii="Arial" w:hAnsi="Arial" w:cs="Arial"/>
          <w:sz w:val="22"/>
          <w:szCs w:val="22"/>
        </w:rPr>
        <w:t xml:space="preserve">, </w:t>
      </w:r>
      <w:proofErr w:type="spellStart"/>
      <w:r w:rsidRPr="00CC03D3">
        <w:rPr>
          <w:rFonts w:ascii="Arial" w:hAnsi="Arial" w:cs="Arial"/>
          <w:sz w:val="22"/>
          <w:szCs w:val="22"/>
        </w:rPr>
        <w:t>baik</w:t>
      </w:r>
      <w:proofErr w:type="spellEnd"/>
      <w:r w:rsidRPr="00CC03D3">
        <w:rPr>
          <w:rFonts w:ascii="Arial" w:hAnsi="Arial" w:cs="Arial"/>
          <w:sz w:val="22"/>
          <w:szCs w:val="22"/>
        </w:rPr>
        <w:t xml:space="preserve"> </w:t>
      </w:r>
      <w:proofErr w:type="spellStart"/>
      <w:r w:rsidRPr="00CC03D3">
        <w:rPr>
          <w:rFonts w:ascii="Arial" w:hAnsi="Arial" w:cs="Arial"/>
          <w:sz w:val="22"/>
          <w:szCs w:val="22"/>
        </w:rPr>
        <w:t>berupa</w:t>
      </w:r>
      <w:proofErr w:type="spellEnd"/>
      <w:r w:rsidRPr="00CC03D3">
        <w:rPr>
          <w:rFonts w:ascii="Arial" w:hAnsi="Arial" w:cs="Arial"/>
          <w:sz w:val="22"/>
          <w:szCs w:val="22"/>
        </w:rPr>
        <w:t xml:space="preserve"> </w:t>
      </w:r>
      <w:proofErr w:type="spellStart"/>
      <w:r w:rsidRPr="00CC03D3">
        <w:rPr>
          <w:rFonts w:ascii="Arial" w:hAnsi="Arial" w:cs="Arial"/>
          <w:sz w:val="22"/>
          <w:szCs w:val="22"/>
        </w:rPr>
        <w:t>kompensasi</w:t>
      </w:r>
      <w:proofErr w:type="spellEnd"/>
      <w:r w:rsidRPr="00CC03D3">
        <w:rPr>
          <w:rFonts w:ascii="Arial" w:hAnsi="Arial" w:cs="Arial"/>
          <w:sz w:val="22"/>
          <w:szCs w:val="22"/>
        </w:rPr>
        <w:t xml:space="preserve"> </w:t>
      </w:r>
      <w:proofErr w:type="spellStart"/>
      <w:r w:rsidRPr="00CC03D3">
        <w:rPr>
          <w:rFonts w:ascii="Arial" w:hAnsi="Arial" w:cs="Arial"/>
          <w:sz w:val="22"/>
          <w:szCs w:val="22"/>
        </w:rPr>
        <w:t>finansial</w:t>
      </w:r>
      <w:proofErr w:type="spellEnd"/>
      <w:r w:rsidRPr="00CC03D3">
        <w:rPr>
          <w:rFonts w:ascii="Arial" w:hAnsi="Arial" w:cs="Arial"/>
          <w:sz w:val="22"/>
          <w:szCs w:val="22"/>
        </w:rPr>
        <w:t xml:space="preserve"> </w:t>
      </w:r>
      <w:proofErr w:type="spellStart"/>
      <w:r w:rsidRPr="00CC03D3">
        <w:rPr>
          <w:rFonts w:ascii="Arial" w:hAnsi="Arial" w:cs="Arial"/>
          <w:sz w:val="22"/>
          <w:szCs w:val="22"/>
        </w:rPr>
        <w:t>maupun</w:t>
      </w:r>
      <w:proofErr w:type="spellEnd"/>
      <w:r w:rsidRPr="00CC03D3">
        <w:rPr>
          <w:rFonts w:ascii="Arial" w:hAnsi="Arial" w:cs="Arial"/>
          <w:sz w:val="22"/>
          <w:szCs w:val="22"/>
        </w:rPr>
        <w:t xml:space="preserve"> </w:t>
      </w:r>
      <w:proofErr w:type="spellStart"/>
      <w:r w:rsidRPr="00CC03D3">
        <w:rPr>
          <w:rFonts w:ascii="Arial" w:hAnsi="Arial" w:cs="Arial"/>
          <w:sz w:val="22"/>
          <w:szCs w:val="22"/>
        </w:rPr>
        <w:t>penguatan</w:t>
      </w:r>
      <w:proofErr w:type="spellEnd"/>
      <w:r w:rsidRPr="00CC03D3">
        <w:rPr>
          <w:rFonts w:ascii="Arial" w:hAnsi="Arial" w:cs="Arial"/>
          <w:sz w:val="22"/>
          <w:szCs w:val="22"/>
        </w:rPr>
        <w:t xml:space="preserve"> </w:t>
      </w:r>
      <w:proofErr w:type="spellStart"/>
      <w:r w:rsidRPr="00CC03D3">
        <w:rPr>
          <w:rFonts w:ascii="Arial" w:hAnsi="Arial" w:cs="Arial"/>
          <w:sz w:val="22"/>
          <w:szCs w:val="22"/>
        </w:rPr>
        <w:t>hak</w:t>
      </w:r>
      <w:proofErr w:type="spellEnd"/>
      <w:r w:rsidRPr="00CC03D3">
        <w:rPr>
          <w:rFonts w:ascii="Arial" w:hAnsi="Arial" w:cs="Arial"/>
          <w:sz w:val="22"/>
          <w:szCs w:val="22"/>
        </w:rPr>
        <w:t xml:space="preserve"> </w:t>
      </w:r>
      <w:proofErr w:type="spellStart"/>
      <w:r w:rsidRPr="00CC03D3">
        <w:rPr>
          <w:rFonts w:ascii="Arial" w:hAnsi="Arial" w:cs="Arial"/>
          <w:sz w:val="22"/>
          <w:szCs w:val="22"/>
        </w:rPr>
        <w:t>kelola</w:t>
      </w:r>
      <w:proofErr w:type="spellEnd"/>
      <w:r w:rsidRPr="00CC03D3">
        <w:rPr>
          <w:rFonts w:ascii="Arial" w:hAnsi="Arial" w:cs="Arial"/>
          <w:sz w:val="22"/>
          <w:szCs w:val="22"/>
        </w:rPr>
        <w:t xml:space="preserve">, </w:t>
      </w:r>
      <w:proofErr w:type="spellStart"/>
      <w:r w:rsidRPr="00CC03D3">
        <w:rPr>
          <w:rFonts w:ascii="Arial" w:hAnsi="Arial" w:cs="Arial"/>
          <w:sz w:val="22"/>
          <w:szCs w:val="22"/>
        </w:rPr>
        <w:t>merupakan</w:t>
      </w:r>
      <w:proofErr w:type="spellEnd"/>
      <w:r w:rsidRPr="00CC03D3">
        <w:rPr>
          <w:rFonts w:ascii="Arial" w:hAnsi="Arial" w:cs="Arial"/>
          <w:sz w:val="22"/>
          <w:szCs w:val="22"/>
        </w:rPr>
        <w:t xml:space="preserve"> </w:t>
      </w:r>
      <w:proofErr w:type="spellStart"/>
      <w:r w:rsidRPr="00CC03D3">
        <w:rPr>
          <w:rFonts w:ascii="Arial" w:hAnsi="Arial" w:cs="Arial"/>
          <w:sz w:val="22"/>
          <w:szCs w:val="22"/>
        </w:rPr>
        <w:t>instrumen</w:t>
      </w:r>
      <w:proofErr w:type="spellEnd"/>
      <w:r w:rsidRPr="00CC03D3">
        <w:rPr>
          <w:rFonts w:ascii="Arial" w:hAnsi="Arial" w:cs="Arial"/>
          <w:sz w:val="22"/>
          <w:szCs w:val="22"/>
        </w:rPr>
        <w:t xml:space="preserve"> </w:t>
      </w:r>
      <w:proofErr w:type="spellStart"/>
      <w:r w:rsidRPr="00CC03D3">
        <w:rPr>
          <w:rFonts w:ascii="Arial" w:hAnsi="Arial" w:cs="Arial"/>
          <w:sz w:val="22"/>
          <w:szCs w:val="22"/>
        </w:rPr>
        <w:t>penting</w:t>
      </w:r>
      <w:proofErr w:type="spellEnd"/>
      <w:r w:rsidRPr="00CC03D3">
        <w:rPr>
          <w:rFonts w:ascii="Arial" w:hAnsi="Arial" w:cs="Arial"/>
          <w:sz w:val="22"/>
          <w:szCs w:val="22"/>
        </w:rPr>
        <w:t xml:space="preserve"> </w:t>
      </w:r>
      <w:proofErr w:type="spellStart"/>
      <w:r w:rsidRPr="00CC03D3">
        <w:rPr>
          <w:rFonts w:ascii="Arial" w:hAnsi="Arial" w:cs="Arial"/>
          <w:sz w:val="22"/>
          <w:szCs w:val="22"/>
        </w:rPr>
        <w:t>dalam</w:t>
      </w:r>
      <w:proofErr w:type="spellEnd"/>
      <w:r w:rsidRPr="00CC03D3">
        <w:rPr>
          <w:rFonts w:ascii="Arial" w:hAnsi="Arial" w:cs="Arial"/>
          <w:sz w:val="22"/>
          <w:szCs w:val="22"/>
        </w:rPr>
        <w:t xml:space="preserve"> tata </w:t>
      </w:r>
      <w:proofErr w:type="spellStart"/>
      <w:r w:rsidRPr="00CC03D3">
        <w:rPr>
          <w:rFonts w:ascii="Arial" w:hAnsi="Arial" w:cs="Arial"/>
          <w:sz w:val="22"/>
          <w:szCs w:val="22"/>
        </w:rPr>
        <w:t>kelola</w:t>
      </w:r>
      <w:proofErr w:type="spellEnd"/>
      <w:r w:rsidRPr="00CC03D3">
        <w:rPr>
          <w:rFonts w:ascii="Arial" w:hAnsi="Arial" w:cs="Arial"/>
          <w:sz w:val="22"/>
          <w:szCs w:val="22"/>
        </w:rPr>
        <w:t xml:space="preserve"> </w:t>
      </w:r>
      <w:proofErr w:type="spellStart"/>
      <w:r w:rsidRPr="00CC03D3">
        <w:rPr>
          <w:rFonts w:ascii="Arial" w:hAnsi="Arial" w:cs="Arial"/>
          <w:sz w:val="22"/>
          <w:szCs w:val="22"/>
        </w:rPr>
        <w:t>kawasan</w:t>
      </w:r>
      <w:proofErr w:type="spellEnd"/>
      <w:r w:rsidRPr="00CC03D3">
        <w:rPr>
          <w:rFonts w:ascii="Arial" w:hAnsi="Arial" w:cs="Arial"/>
          <w:sz w:val="22"/>
          <w:szCs w:val="22"/>
        </w:rPr>
        <w:t xml:space="preserve"> </w:t>
      </w:r>
      <w:proofErr w:type="spellStart"/>
      <w:r w:rsidRPr="00CC03D3">
        <w:rPr>
          <w:rFonts w:ascii="Arial" w:hAnsi="Arial" w:cs="Arial"/>
          <w:sz w:val="22"/>
          <w:szCs w:val="22"/>
        </w:rPr>
        <w:t>konservasi</w:t>
      </w:r>
      <w:proofErr w:type="spellEnd"/>
      <w:r w:rsidRPr="00CC03D3">
        <w:rPr>
          <w:rFonts w:ascii="Arial" w:hAnsi="Arial" w:cs="Arial"/>
          <w:sz w:val="22"/>
          <w:szCs w:val="22"/>
        </w:rPr>
        <w:t xml:space="preserve"> yang </w:t>
      </w:r>
      <w:proofErr w:type="spellStart"/>
      <w:r w:rsidRPr="00CC03D3">
        <w:rPr>
          <w:rFonts w:ascii="Arial" w:hAnsi="Arial" w:cs="Arial"/>
          <w:sz w:val="22"/>
          <w:szCs w:val="22"/>
        </w:rPr>
        <w:t>berkeadilan</w:t>
      </w:r>
      <w:proofErr w:type="spellEnd"/>
      <w:r w:rsidRPr="00CC03D3">
        <w:rPr>
          <w:rFonts w:ascii="Arial" w:hAnsi="Arial" w:cs="Arial"/>
          <w:sz w:val="22"/>
          <w:szCs w:val="22"/>
        </w:rPr>
        <w:t xml:space="preserve"> dan </w:t>
      </w:r>
      <w:proofErr w:type="spellStart"/>
      <w:r w:rsidRPr="00CC03D3">
        <w:rPr>
          <w:rFonts w:ascii="Arial" w:hAnsi="Arial" w:cs="Arial"/>
          <w:sz w:val="22"/>
          <w:szCs w:val="22"/>
        </w:rPr>
        <w:t>berkelanjutan</w:t>
      </w:r>
      <w:proofErr w:type="spellEnd"/>
      <w:r>
        <w:rPr>
          <w:rFonts w:ascii="Arial" w:hAnsi="Arial" w:cs="Arial"/>
          <w:sz w:val="22"/>
          <w:szCs w:val="22"/>
        </w:rPr>
        <w:t>.</w:t>
      </w:r>
      <w:r w:rsidR="00D81194" w:rsidRPr="00CC03D3">
        <w:rPr>
          <w:rFonts w:ascii="Arial" w:hAnsi="Arial" w:cs="Arial"/>
          <w:sz w:val="22"/>
          <w:szCs w:val="22"/>
          <w:lang w:val="sv-FI"/>
        </w:rPr>
        <w:t xml:space="preserve"> </w:t>
      </w:r>
    </w:p>
    <w:p w14:paraId="3712FD26" w14:textId="63033DA1" w:rsidR="009C74C8" w:rsidRPr="009A42C3" w:rsidRDefault="009C74C8" w:rsidP="00CC03D3">
      <w:pPr>
        <w:pStyle w:val="Pa28"/>
        <w:spacing w:line="360" w:lineRule="auto"/>
        <w:ind w:firstLine="720"/>
        <w:jc w:val="both"/>
        <w:rPr>
          <w:rFonts w:ascii="Arial" w:hAnsi="Arial" w:cs="Arial"/>
          <w:sz w:val="22"/>
          <w:szCs w:val="22"/>
          <w:lang w:val="sv-FI"/>
        </w:rPr>
      </w:pPr>
      <w:r w:rsidRPr="009A42C3">
        <w:rPr>
          <w:rFonts w:ascii="Arial" w:hAnsi="Arial" w:cs="Arial"/>
          <w:sz w:val="22"/>
          <w:szCs w:val="22"/>
          <w:lang w:val="sv-FI"/>
        </w:rPr>
        <w:t xml:space="preserve">Berdasarkan hasil analisis menggunakan konsep </w:t>
      </w:r>
      <w:r w:rsidRPr="009A42C3">
        <w:rPr>
          <w:rFonts w:ascii="Arial" w:hAnsi="Arial" w:cs="Arial"/>
          <w:i/>
          <w:iCs/>
          <w:sz w:val="22"/>
          <w:szCs w:val="22"/>
          <w:lang w:val="sv-FI"/>
        </w:rPr>
        <w:t xml:space="preserve">rules-in-use </w:t>
      </w:r>
      <w:r w:rsidRPr="00D81194">
        <w:rPr>
          <w:rFonts w:ascii="Arial" w:hAnsi="Arial" w:cs="Arial"/>
          <w:i/>
          <w:iCs/>
          <w:sz w:val="22"/>
          <w:szCs w:val="22"/>
          <w:lang w:val="sv-FI"/>
        </w:rPr>
        <w:t>Ostrom</w:t>
      </w:r>
      <w:r w:rsidRPr="009A42C3">
        <w:rPr>
          <w:rFonts w:ascii="Arial" w:hAnsi="Arial" w:cs="Arial"/>
          <w:sz w:val="22"/>
          <w:szCs w:val="22"/>
          <w:lang w:val="sv-FI"/>
        </w:rPr>
        <w:t xml:space="preserve"> terhadap pasal-pasal yang berkaitan dengan  pemanfaatan</w:t>
      </w:r>
      <w:r w:rsidR="00D81194">
        <w:rPr>
          <w:rFonts w:ascii="Arial" w:hAnsi="Arial" w:cs="Arial"/>
          <w:sz w:val="22"/>
          <w:szCs w:val="22"/>
          <w:lang w:val="sv-FI"/>
        </w:rPr>
        <w:t xml:space="preserve"> ruang laut untuk ekowisata di KKP Gili Matraa</w:t>
      </w:r>
      <w:r w:rsidRPr="009A42C3">
        <w:rPr>
          <w:rFonts w:ascii="Arial" w:hAnsi="Arial" w:cs="Arial"/>
          <w:sz w:val="22"/>
          <w:szCs w:val="22"/>
          <w:lang w:val="sv-FI"/>
        </w:rPr>
        <w:t xml:space="preserve">, ditemukan beberapa kelemahan. </w:t>
      </w:r>
      <w:r w:rsidR="00D81194">
        <w:rPr>
          <w:rFonts w:ascii="Arial" w:hAnsi="Arial" w:cs="Arial"/>
          <w:sz w:val="22"/>
          <w:szCs w:val="22"/>
          <w:lang w:val="sv-FI"/>
        </w:rPr>
        <w:t>Adapun r</w:t>
      </w:r>
      <w:r w:rsidRPr="009A42C3">
        <w:rPr>
          <w:rFonts w:ascii="Arial" w:hAnsi="Arial" w:cs="Arial"/>
          <w:sz w:val="22"/>
          <w:szCs w:val="22"/>
          <w:lang w:val="sv-FI"/>
        </w:rPr>
        <w:t xml:space="preserve">ingkasan </w:t>
      </w:r>
      <w:r w:rsidR="00296383">
        <w:rPr>
          <w:rFonts w:ascii="Arial" w:hAnsi="Arial" w:cs="Arial"/>
          <w:sz w:val="22"/>
          <w:szCs w:val="22"/>
          <w:lang w:val="sv-FI"/>
        </w:rPr>
        <w:t xml:space="preserve">analisis </w:t>
      </w:r>
      <w:r w:rsidR="00296383" w:rsidRPr="00D81194">
        <w:rPr>
          <w:rFonts w:ascii="Arial" w:hAnsi="Arial" w:cs="Arial"/>
          <w:i/>
          <w:iCs/>
          <w:sz w:val="22"/>
          <w:szCs w:val="22"/>
          <w:lang w:val="sv-FI"/>
        </w:rPr>
        <w:t>rules in use</w:t>
      </w:r>
      <w:r w:rsidR="00D81194" w:rsidRPr="00D81194">
        <w:rPr>
          <w:rFonts w:ascii="Arial" w:hAnsi="Arial" w:cs="Arial"/>
          <w:i/>
          <w:iCs/>
          <w:sz w:val="22"/>
          <w:szCs w:val="22"/>
          <w:lang w:val="sv-FI"/>
        </w:rPr>
        <w:t xml:space="preserve"> Ostrom</w:t>
      </w:r>
      <w:r w:rsidR="00296383">
        <w:rPr>
          <w:rFonts w:ascii="Arial" w:hAnsi="Arial" w:cs="Arial"/>
          <w:sz w:val="22"/>
          <w:szCs w:val="22"/>
          <w:lang w:val="sv-FI"/>
        </w:rPr>
        <w:t xml:space="preserve"> berdasarkan </w:t>
      </w:r>
      <w:r w:rsidR="00577008">
        <w:rPr>
          <w:rFonts w:ascii="Arial" w:hAnsi="Arial" w:cs="Arial"/>
          <w:sz w:val="22"/>
          <w:szCs w:val="22"/>
          <w:lang w:val="sv-FI"/>
        </w:rPr>
        <w:t>tujuh batasan aturan</w:t>
      </w:r>
      <w:r w:rsidRPr="009A42C3">
        <w:rPr>
          <w:rFonts w:ascii="Arial" w:hAnsi="Arial" w:cs="Arial"/>
          <w:sz w:val="22"/>
          <w:szCs w:val="22"/>
          <w:lang w:val="sv-FI"/>
        </w:rPr>
        <w:t xml:space="preserve"> </w:t>
      </w:r>
      <w:commentRangeStart w:id="27"/>
      <w:r w:rsidRPr="00D17812">
        <w:rPr>
          <w:rFonts w:ascii="Arial" w:hAnsi="Arial" w:cs="Arial"/>
          <w:sz w:val="22"/>
          <w:szCs w:val="22"/>
          <w:lang w:val="sv-FI"/>
        </w:rPr>
        <w:t xml:space="preserve">disajikan pada </w:t>
      </w:r>
      <w:r w:rsidR="00D81194">
        <w:rPr>
          <w:rFonts w:ascii="Arial" w:hAnsi="Arial" w:cs="Arial"/>
          <w:sz w:val="22"/>
          <w:szCs w:val="22"/>
          <w:lang w:val="sv-FI"/>
        </w:rPr>
        <w:t>tabel 3</w:t>
      </w:r>
      <w:commentRangeEnd w:id="27"/>
      <w:r w:rsidR="009C0651" w:rsidRPr="00D17812">
        <w:rPr>
          <w:rStyle w:val="CommentReference"/>
          <w:rFonts w:asciiTheme="minorHAnsi" w:hAnsiTheme="minorHAnsi" w:cstheme="minorBidi"/>
          <w:kern w:val="2"/>
        </w:rPr>
        <w:commentReference w:id="27"/>
      </w:r>
      <w:r w:rsidR="00D81194">
        <w:rPr>
          <w:rFonts w:ascii="Arial" w:hAnsi="Arial" w:cs="Arial"/>
          <w:sz w:val="22"/>
          <w:szCs w:val="22"/>
          <w:lang w:val="sv-FI"/>
        </w:rPr>
        <w:t xml:space="preserve">. </w:t>
      </w:r>
      <w:r w:rsidRPr="009A42C3">
        <w:rPr>
          <w:rFonts w:ascii="Arial" w:hAnsi="Arial" w:cs="Arial"/>
          <w:sz w:val="22"/>
          <w:szCs w:val="22"/>
          <w:lang w:val="sv-FI"/>
        </w:rPr>
        <w:t xml:space="preserve"> Menurut Kartodihardjo (</w:t>
      </w:r>
      <w:r w:rsidR="00C056AD">
        <w:rPr>
          <w:rFonts w:ascii="Arial" w:hAnsi="Arial" w:cs="Arial"/>
          <w:sz w:val="22"/>
          <w:szCs w:val="22"/>
          <w:lang w:val="sv-FI"/>
        </w:rPr>
        <w:t>2006)</w:t>
      </w:r>
      <w:r w:rsidRPr="009A42C3">
        <w:rPr>
          <w:rFonts w:ascii="Arial" w:hAnsi="Arial" w:cs="Arial"/>
          <w:sz w:val="22"/>
          <w:szCs w:val="22"/>
          <w:lang w:val="sv-FI"/>
        </w:rPr>
        <w:t xml:space="preserve"> lemahnya penguatan kelembagaan telah terbukti diikuti oleh kegagalan implementasi kebijakan untuk mencapai tujuan. Kegagalan tersebut merupakan akibat lemahnya para pengambil keputusan memahami adanya kondisi sosial yang kompleks (</w:t>
      </w:r>
      <w:r w:rsidRPr="009A42C3">
        <w:rPr>
          <w:rFonts w:ascii="Arial" w:hAnsi="Arial" w:cs="Arial"/>
          <w:i/>
          <w:iCs/>
          <w:sz w:val="22"/>
          <w:szCs w:val="22"/>
          <w:lang w:val="sv-FI"/>
        </w:rPr>
        <w:t>complex societies</w:t>
      </w:r>
      <w:r w:rsidRPr="009A42C3">
        <w:rPr>
          <w:rFonts w:ascii="Arial" w:hAnsi="Arial" w:cs="Arial"/>
          <w:sz w:val="22"/>
          <w:szCs w:val="22"/>
          <w:lang w:val="sv-FI"/>
        </w:rPr>
        <w:t xml:space="preserve">). Ciri </w:t>
      </w:r>
      <w:r w:rsidRPr="009A42C3">
        <w:rPr>
          <w:rFonts w:ascii="Arial" w:hAnsi="Arial" w:cs="Arial"/>
          <w:i/>
          <w:iCs/>
          <w:sz w:val="22"/>
          <w:szCs w:val="22"/>
          <w:lang w:val="sv-FI"/>
        </w:rPr>
        <w:t xml:space="preserve">complex societies </w:t>
      </w:r>
      <w:r w:rsidRPr="009A42C3">
        <w:rPr>
          <w:rFonts w:ascii="Arial" w:hAnsi="Arial" w:cs="Arial"/>
          <w:sz w:val="22"/>
          <w:szCs w:val="22"/>
          <w:lang w:val="sv-FI"/>
        </w:rPr>
        <w:t>yaitu keputusan yang terpusat, aliran informasi yang tinggi, koordinasi yang tinggi, instruksi oleh kewenangan formal, dan pemusatan sumber daya (Diamond, 2005).</w:t>
      </w:r>
    </w:p>
    <w:p w14:paraId="6E867C35" w14:textId="5B13AB9C" w:rsidR="009C74C8" w:rsidRPr="009A42C3" w:rsidRDefault="009C74C8" w:rsidP="00B31407">
      <w:pPr>
        <w:pStyle w:val="Pa28"/>
        <w:spacing w:line="360" w:lineRule="auto"/>
        <w:ind w:firstLine="720"/>
        <w:jc w:val="both"/>
        <w:rPr>
          <w:rFonts w:ascii="Arial" w:hAnsi="Arial" w:cs="Arial"/>
          <w:sz w:val="22"/>
          <w:szCs w:val="22"/>
          <w:lang w:val="sv-FI"/>
        </w:rPr>
      </w:pPr>
      <w:r w:rsidRPr="009A42C3">
        <w:rPr>
          <w:rFonts w:ascii="Arial" w:hAnsi="Arial" w:cs="Arial"/>
          <w:sz w:val="22"/>
          <w:szCs w:val="22"/>
          <w:lang w:val="sv-FI"/>
        </w:rPr>
        <w:t xml:space="preserve">Pendekatan yang paling sering digunakan untuk mencapai penaatan </w:t>
      </w:r>
      <w:r w:rsidR="00B57148">
        <w:rPr>
          <w:rFonts w:ascii="Arial" w:hAnsi="Arial" w:cs="Arial"/>
          <w:sz w:val="22"/>
          <w:szCs w:val="22"/>
          <w:lang w:val="sv-FI"/>
        </w:rPr>
        <w:t>kawasan konservasi</w:t>
      </w:r>
      <w:r w:rsidRPr="009A42C3">
        <w:rPr>
          <w:rFonts w:ascii="Arial" w:hAnsi="Arial" w:cs="Arial"/>
          <w:sz w:val="22"/>
          <w:szCs w:val="22"/>
          <w:lang w:val="sv-FI"/>
        </w:rPr>
        <w:t xml:space="preserve"> adalah </w:t>
      </w:r>
      <w:r w:rsidR="00B57148">
        <w:rPr>
          <w:rFonts w:ascii="Arial" w:hAnsi="Arial" w:cs="Arial"/>
          <w:sz w:val="22"/>
          <w:szCs w:val="22"/>
          <w:lang w:val="sv-FI"/>
        </w:rPr>
        <w:t>a</w:t>
      </w:r>
      <w:r w:rsidRPr="009A42C3">
        <w:rPr>
          <w:rFonts w:ascii="Arial" w:hAnsi="Arial" w:cs="Arial"/>
          <w:sz w:val="22"/>
          <w:szCs w:val="22"/>
          <w:lang w:val="sv-FI"/>
        </w:rPr>
        <w:t xml:space="preserve">tur dan </w:t>
      </w:r>
      <w:r w:rsidR="00B57148">
        <w:rPr>
          <w:rFonts w:ascii="Arial" w:hAnsi="Arial" w:cs="Arial"/>
          <w:sz w:val="22"/>
          <w:szCs w:val="22"/>
          <w:lang w:val="sv-FI"/>
        </w:rPr>
        <w:t>a</w:t>
      </w:r>
      <w:r w:rsidRPr="009A42C3">
        <w:rPr>
          <w:rFonts w:ascii="Arial" w:hAnsi="Arial" w:cs="Arial"/>
          <w:sz w:val="22"/>
          <w:szCs w:val="22"/>
          <w:lang w:val="sv-FI"/>
        </w:rPr>
        <w:t xml:space="preserve">wasi (ADA) atau dikenal juga dengan </w:t>
      </w:r>
      <w:r w:rsidRPr="009A42C3">
        <w:rPr>
          <w:rFonts w:ascii="Arial" w:hAnsi="Arial" w:cs="Arial"/>
          <w:i/>
          <w:iCs/>
          <w:sz w:val="22"/>
          <w:szCs w:val="22"/>
          <w:lang w:val="sv-FI"/>
        </w:rPr>
        <w:t xml:space="preserve">Command and Control </w:t>
      </w:r>
      <w:r w:rsidRPr="009A42C3">
        <w:rPr>
          <w:rFonts w:ascii="Arial" w:hAnsi="Arial" w:cs="Arial"/>
          <w:sz w:val="22"/>
          <w:szCs w:val="22"/>
          <w:lang w:val="sv-FI"/>
        </w:rPr>
        <w:t>(CAC), sama halnya dengan peraturan</w:t>
      </w:r>
      <w:r w:rsidR="00B57148">
        <w:rPr>
          <w:rFonts w:ascii="Arial" w:hAnsi="Arial" w:cs="Arial"/>
          <w:sz w:val="22"/>
          <w:szCs w:val="22"/>
          <w:lang w:val="sv-FI"/>
        </w:rPr>
        <w:t xml:space="preserve"> pemanfaatan ruang laut di KKP Gili Matra</w:t>
      </w:r>
      <w:r w:rsidRPr="009A42C3">
        <w:rPr>
          <w:rFonts w:ascii="Arial" w:hAnsi="Arial" w:cs="Arial"/>
          <w:sz w:val="22"/>
          <w:szCs w:val="22"/>
          <w:lang w:val="sv-FI"/>
        </w:rPr>
        <w:t xml:space="preserve">. Pendekatan CAC mengindikasikan adanya aturan pemerintah yang menentukan bagaimana masyarakat harus bertindak. Terdapat beberapa kelemahan pendekatan CAC menurut Soemarwoto (2001) dalam Wibisana (2019). Pertama, pendekatan CAC terlalu mendasarkan diri pada pandangan bahwa perilaku anti-lingkungan dapat dilawan dengan peraturan perundang-undangan tanpa mempertimbangkan pandangan bahwa manusia selalu mencari tindakan yang menguntungkan dirinya. Kedua, pendekatan CAC bersifat </w:t>
      </w:r>
      <w:r w:rsidRPr="009A42C3">
        <w:rPr>
          <w:rFonts w:ascii="Arial" w:hAnsi="Arial" w:cs="Arial"/>
          <w:i/>
          <w:iCs/>
          <w:sz w:val="22"/>
          <w:szCs w:val="22"/>
          <w:lang w:val="sv-FI"/>
        </w:rPr>
        <w:t xml:space="preserve">top-down </w:t>
      </w:r>
      <w:r w:rsidRPr="009A42C3">
        <w:rPr>
          <w:rFonts w:ascii="Arial" w:hAnsi="Arial" w:cs="Arial"/>
          <w:sz w:val="22"/>
          <w:szCs w:val="22"/>
          <w:lang w:val="sv-FI"/>
        </w:rPr>
        <w:t xml:space="preserve">dan instruktif, masyarakat diharuskan melaksanakan apa yang tertulis di dalam peraturan perundang-undangan menurut interpretasi Pemerintah yang seringkali tidak mempertimbangkan kondisi masyarakat saat membuat peraturan. Ketiga, pendekatan CAC bersifat kaku dan birokratis, aturan dibuat secara rinci dan detail, dimulai dari undang-undang sampai pada tingkat petunjuk pelaksanaan dan petunjuk teknis. Kekakuan ini berakibat pada tidak berkembangnya teknologi dan sistem pengelolaan lingkungan. Misalnya dalam konteks pemanfaatan </w:t>
      </w:r>
      <w:r w:rsidR="002A3FEC" w:rsidRPr="009A42C3">
        <w:rPr>
          <w:rFonts w:ascii="Arial" w:hAnsi="Arial" w:cs="Arial"/>
          <w:sz w:val="22"/>
          <w:szCs w:val="22"/>
          <w:lang w:val="sv-FI"/>
        </w:rPr>
        <w:t>pemanfaatan ruang laut</w:t>
      </w:r>
      <w:r w:rsidRPr="009A42C3">
        <w:rPr>
          <w:rFonts w:ascii="Arial" w:hAnsi="Arial" w:cs="Arial"/>
          <w:sz w:val="22"/>
          <w:szCs w:val="22"/>
          <w:lang w:val="sv-FI"/>
        </w:rPr>
        <w:t xml:space="preserve"> di</w:t>
      </w:r>
      <w:r w:rsidR="002A3FEC" w:rsidRPr="009A42C3">
        <w:rPr>
          <w:rFonts w:ascii="Arial" w:hAnsi="Arial" w:cs="Arial"/>
          <w:sz w:val="22"/>
          <w:szCs w:val="22"/>
          <w:lang w:val="sv-FI"/>
        </w:rPr>
        <w:t xml:space="preserve"> KKP Gilimatra</w:t>
      </w:r>
      <w:r w:rsidRPr="009A42C3">
        <w:rPr>
          <w:rFonts w:ascii="Arial" w:hAnsi="Arial" w:cs="Arial"/>
          <w:sz w:val="22"/>
          <w:szCs w:val="22"/>
          <w:lang w:val="sv-FI"/>
        </w:rPr>
        <w:t xml:space="preserve">, seharusnya keleluasaan </w:t>
      </w:r>
      <w:r w:rsidR="002A3FEC" w:rsidRPr="009A42C3">
        <w:rPr>
          <w:rFonts w:ascii="Arial" w:hAnsi="Arial" w:cs="Arial"/>
          <w:sz w:val="22"/>
          <w:szCs w:val="22"/>
          <w:lang w:val="sv-FI"/>
        </w:rPr>
        <w:t>BKKPN Kupang</w:t>
      </w:r>
      <w:r w:rsidR="007E05A7">
        <w:rPr>
          <w:rFonts w:ascii="Arial" w:hAnsi="Arial" w:cs="Arial"/>
          <w:sz w:val="22"/>
          <w:szCs w:val="22"/>
          <w:lang w:val="sv-FI"/>
        </w:rPr>
        <w:t xml:space="preserve"> </w:t>
      </w:r>
      <w:r w:rsidR="002A3FEC" w:rsidRPr="009A42C3">
        <w:rPr>
          <w:rFonts w:ascii="Arial" w:hAnsi="Arial" w:cs="Arial"/>
          <w:sz w:val="22"/>
          <w:szCs w:val="22"/>
          <w:lang w:val="sv-FI"/>
        </w:rPr>
        <w:t>atau Wilker NTB</w:t>
      </w:r>
      <w:r w:rsidRPr="009A42C3">
        <w:rPr>
          <w:rFonts w:ascii="Arial" w:hAnsi="Arial" w:cs="Arial"/>
          <w:sz w:val="22"/>
          <w:szCs w:val="22"/>
          <w:lang w:val="sv-FI"/>
        </w:rPr>
        <w:t xml:space="preserve"> dapat diberikan dalam pengelolaan</w:t>
      </w:r>
      <w:r w:rsidR="002A3FEC" w:rsidRPr="009A42C3">
        <w:rPr>
          <w:rFonts w:ascii="Arial" w:hAnsi="Arial" w:cs="Arial"/>
          <w:sz w:val="22"/>
          <w:szCs w:val="22"/>
          <w:lang w:val="sv-FI"/>
        </w:rPr>
        <w:t xml:space="preserve"> Kawasan tersebut</w:t>
      </w:r>
      <w:r w:rsidRPr="009A42C3">
        <w:rPr>
          <w:rFonts w:ascii="Arial" w:hAnsi="Arial" w:cs="Arial"/>
          <w:sz w:val="22"/>
          <w:szCs w:val="22"/>
          <w:lang w:val="sv-FI"/>
        </w:rPr>
        <w:t xml:space="preserve">, terutama jika terjadi konflik pemanfaatan sesuai dengan kondisi di lapangan. Fenomena yang terjadi, </w:t>
      </w:r>
      <w:r w:rsidR="002A3FEC" w:rsidRPr="009A42C3">
        <w:rPr>
          <w:rFonts w:ascii="Arial" w:hAnsi="Arial" w:cs="Arial"/>
          <w:sz w:val="22"/>
          <w:szCs w:val="22"/>
          <w:lang w:val="sv-FI"/>
        </w:rPr>
        <w:t>BKKPN Kupang dan Wilker NTB</w:t>
      </w:r>
      <w:r w:rsidRPr="009A42C3">
        <w:rPr>
          <w:rFonts w:ascii="Arial" w:hAnsi="Arial" w:cs="Arial"/>
          <w:sz w:val="22"/>
          <w:szCs w:val="22"/>
          <w:lang w:val="sv-FI"/>
        </w:rPr>
        <w:t xml:space="preserve"> mengatasinya dengan mengacu pada peraturan acuan yang seringkali tidak sesuai dengan </w:t>
      </w:r>
      <w:r w:rsidR="002A3FEC" w:rsidRPr="009A42C3">
        <w:rPr>
          <w:rFonts w:ascii="Arial" w:hAnsi="Arial" w:cs="Arial"/>
          <w:sz w:val="22"/>
          <w:szCs w:val="22"/>
          <w:lang w:val="sv-FI"/>
        </w:rPr>
        <w:t xml:space="preserve">permasalahan dan </w:t>
      </w:r>
      <w:r w:rsidRPr="009A42C3">
        <w:rPr>
          <w:rFonts w:ascii="Arial" w:hAnsi="Arial" w:cs="Arial"/>
          <w:sz w:val="22"/>
          <w:szCs w:val="22"/>
          <w:lang w:val="sv-FI"/>
        </w:rPr>
        <w:t>kondisi setempat.</w:t>
      </w:r>
    </w:p>
    <w:p w14:paraId="30A9A213" w14:textId="3E8B339A" w:rsidR="00821B85" w:rsidRPr="0070622D" w:rsidRDefault="00821B85"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70622D">
        <w:rPr>
          <w:rFonts w:ascii="Arial" w:hAnsi="Arial" w:cs="Arial"/>
          <w:sz w:val="22"/>
          <w:szCs w:val="22"/>
        </w:rPr>
        <w:t>Berkaitan</w:t>
      </w:r>
      <w:proofErr w:type="spellEnd"/>
      <w:r w:rsidRPr="0070622D">
        <w:rPr>
          <w:rFonts w:ascii="Arial" w:hAnsi="Arial" w:cs="Arial"/>
          <w:sz w:val="22"/>
          <w:szCs w:val="22"/>
        </w:rPr>
        <w:t xml:space="preserve"> </w:t>
      </w:r>
      <w:proofErr w:type="spellStart"/>
      <w:r w:rsidRPr="0070622D">
        <w:rPr>
          <w:rFonts w:ascii="Arial" w:hAnsi="Arial" w:cs="Arial"/>
          <w:sz w:val="22"/>
          <w:szCs w:val="22"/>
        </w:rPr>
        <w:t>dengan</w:t>
      </w:r>
      <w:proofErr w:type="spellEnd"/>
      <w:r w:rsidRPr="0070622D">
        <w:rPr>
          <w:rFonts w:ascii="Arial" w:hAnsi="Arial" w:cs="Arial"/>
          <w:sz w:val="22"/>
          <w:szCs w:val="22"/>
        </w:rPr>
        <w:t xml:space="preserve"> </w:t>
      </w:r>
      <w:proofErr w:type="spellStart"/>
      <w:r w:rsidRPr="0070622D">
        <w:rPr>
          <w:rFonts w:ascii="Arial" w:hAnsi="Arial" w:cs="Arial"/>
          <w:sz w:val="22"/>
          <w:szCs w:val="22"/>
        </w:rPr>
        <w:t>hal</w:t>
      </w:r>
      <w:proofErr w:type="spellEnd"/>
      <w:r w:rsidRPr="0070622D">
        <w:rPr>
          <w:rFonts w:ascii="Arial" w:hAnsi="Arial" w:cs="Arial"/>
          <w:sz w:val="22"/>
          <w:szCs w:val="22"/>
        </w:rPr>
        <w:t xml:space="preserve"> yang </w:t>
      </w:r>
      <w:proofErr w:type="spellStart"/>
      <w:r w:rsidRPr="0070622D">
        <w:rPr>
          <w:rFonts w:ascii="Arial" w:hAnsi="Arial" w:cs="Arial"/>
          <w:sz w:val="22"/>
          <w:szCs w:val="22"/>
        </w:rPr>
        <w:t>telah</w:t>
      </w:r>
      <w:proofErr w:type="spellEnd"/>
      <w:r w:rsidRPr="0070622D">
        <w:rPr>
          <w:rFonts w:ascii="Arial" w:hAnsi="Arial" w:cs="Arial"/>
          <w:sz w:val="22"/>
          <w:szCs w:val="22"/>
        </w:rPr>
        <w:t xml:space="preserve"> </w:t>
      </w:r>
      <w:proofErr w:type="spellStart"/>
      <w:r w:rsidRPr="0070622D">
        <w:rPr>
          <w:rFonts w:ascii="Arial" w:hAnsi="Arial" w:cs="Arial"/>
          <w:sz w:val="22"/>
          <w:szCs w:val="22"/>
        </w:rPr>
        <w:t>dijabarkan</w:t>
      </w:r>
      <w:proofErr w:type="spellEnd"/>
      <w:r w:rsidRPr="0070622D">
        <w:rPr>
          <w:rFonts w:ascii="Arial" w:hAnsi="Arial" w:cs="Arial"/>
          <w:sz w:val="22"/>
          <w:szCs w:val="22"/>
        </w:rPr>
        <w:t xml:space="preserve"> </w:t>
      </w:r>
      <w:proofErr w:type="spellStart"/>
      <w:r w:rsidRPr="0070622D">
        <w:rPr>
          <w:rFonts w:ascii="Arial" w:hAnsi="Arial" w:cs="Arial"/>
          <w:sz w:val="22"/>
          <w:szCs w:val="22"/>
        </w:rPr>
        <w:t>sebelumnya</w:t>
      </w:r>
      <w:proofErr w:type="spellEnd"/>
      <w:r w:rsidRPr="0070622D">
        <w:rPr>
          <w:rFonts w:ascii="Arial" w:hAnsi="Arial" w:cs="Arial"/>
          <w:sz w:val="22"/>
          <w:szCs w:val="22"/>
        </w:rPr>
        <w:t xml:space="preserve">, </w:t>
      </w:r>
      <w:proofErr w:type="spellStart"/>
      <w:r w:rsidRPr="0070622D">
        <w:rPr>
          <w:rFonts w:ascii="Arial" w:hAnsi="Arial" w:cs="Arial"/>
          <w:sz w:val="22"/>
          <w:szCs w:val="22"/>
        </w:rPr>
        <w:t>ketidakjelasan</w:t>
      </w:r>
      <w:proofErr w:type="spellEnd"/>
      <w:r w:rsidRPr="0070622D">
        <w:rPr>
          <w:rFonts w:ascii="Arial" w:hAnsi="Arial" w:cs="Arial"/>
          <w:sz w:val="22"/>
          <w:szCs w:val="22"/>
        </w:rPr>
        <w:t xml:space="preserve"> </w:t>
      </w:r>
      <w:proofErr w:type="spellStart"/>
      <w:r w:rsidRPr="0070622D">
        <w:rPr>
          <w:rFonts w:ascii="Arial" w:hAnsi="Arial" w:cs="Arial"/>
          <w:sz w:val="22"/>
          <w:szCs w:val="22"/>
        </w:rPr>
        <w:t>atau</w:t>
      </w:r>
      <w:proofErr w:type="spellEnd"/>
      <w:r w:rsidRPr="0070622D">
        <w:rPr>
          <w:rFonts w:ascii="Arial" w:hAnsi="Arial" w:cs="Arial"/>
          <w:sz w:val="22"/>
          <w:szCs w:val="22"/>
        </w:rPr>
        <w:t xml:space="preserve"> </w:t>
      </w:r>
      <w:proofErr w:type="spellStart"/>
      <w:r w:rsidRPr="0070622D">
        <w:rPr>
          <w:rFonts w:ascii="Arial" w:hAnsi="Arial" w:cs="Arial"/>
          <w:sz w:val="22"/>
          <w:szCs w:val="22"/>
        </w:rPr>
        <w:t>ketidaksesuaian</w:t>
      </w:r>
      <w:proofErr w:type="spellEnd"/>
      <w:r w:rsidRPr="0070622D">
        <w:rPr>
          <w:rFonts w:ascii="Arial" w:hAnsi="Arial" w:cs="Arial"/>
          <w:sz w:val="22"/>
          <w:szCs w:val="22"/>
        </w:rPr>
        <w:t xml:space="preserve"> </w:t>
      </w:r>
      <w:proofErr w:type="spellStart"/>
      <w:r w:rsidRPr="0070622D">
        <w:rPr>
          <w:rFonts w:ascii="Arial" w:hAnsi="Arial" w:cs="Arial"/>
          <w:sz w:val="22"/>
          <w:szCs w:val="22"/>
        </w:rPr>
        <w:t>dari</w:t>
      </w:r>
      <w:proofErr w:type="spellEnd"/>
      <w:r w:rsidRPr="0070622D">
        <w:rPr>
          <w:rFonts w:ascii="Arial" w:hAnsi="Arial" w:cs="Arial"/>
          <w:sz w:val="22"/>
          <w:szCs w:val="22"/>
        </w:rPr>
        <w:t xml:space="preserve"> </w:t>
      </w:r>
      <w:proofErr w:type="spellStart"/>
      <w:r w:rsidRPr="0070622D">
        <w:rPr>
          <w:rFonts w:ascii="Arial" w:hAnsi="Arial" w:cs="Arial"/>
          <w:sz w:val="22"/>
          <w:szCs w:val="22"/>
        </w:rPr>
        <w:t>otoritas</w:t>
      </w:r>
      <w:proofErr w:type="spellEnd"/>
      <w:r w:rsidRPr="0070622D">
        <w:rPr>
          <w:rFonts w:ascii="Arial" w:hAnsi="Arial" w:cs="Arial"/>
          <w:sz w:val="22"/>
          <w:szCs w:val="22"/>
        </w:rPr>
        <w:t xml:space="preserve"> yang </w:t>
      </w:r>
      <w:proofErr w:type="spellStart"/>
      <w:r w:rsidRPr="0070622D">
        <w:rPr>
          <w:rFonts w:ascii="Arial" w:hAnsi="Arial" w:cs="Arial"/>
          <w:sz w:val="22"/>
          <w:szCs w:val="22"/>
        </w:rPr>
        <w:t>berwenang</w:t>
      </w:r>
      <w:proofErr w:type="spellEnd"/>
      <w:r w:rsidRPr="0070622D">
        <w:rPr>
          <w:rFonts w:ascii="Arial" w:hAnsi="Arial" w:cs="Arial"/>
          <w:sz w:val="22"/>
          <w:szCs w:val="22"/>
        </w:rPr>
        <w:t xml:space="preserve"> </w:t>
      </w:r>
      <w:proofErr w:type="spellStart"/>
      <w:r w:rsidRPr="0070622D">
        <w:rPr>
          <w:rFonts w:ascii="Arial" w:hAnsi="Arial" w:cs="Arial"/>
          <w:sz w:val="22"/>
          <w:szCs w:val="22"/>
        </w:rPr>
        <w:t>mengakibatkan</w:t>
      </w:r>
      <w:proofErr w:type="spellEnd"/>
      <w:r w:rsidRPr="0070622D">
        <w:rPr>
          <w:rFonts w:ascii="Arial" w:hAnsi="Arial" w:cs="Arial"/>
          <w:sz w:val="22"/>
          <w:szCs w:val="22"/>
        </w:rPr>
        <w:t xml:space="preserve"> </w:t>
      </w:r>
      <w:proofErr w:type="spellStart"/>
      <w:r w:rsidRPr="0070622D">
        <w:rPr>
          <w:rFonts w:ascii="Arial" w:hAnsi="Arial" w:cs="Arial"/>
          <w:sz w:val="22"/>
          <w:szCs w:val="22"/>
        </w:rPr>
        <w:t>adanya</w:t>
      </w:r>
      <w:proofErr w:type="spellEnd"/>
      <w:r w:rsidRPr="0070622D">
        <w:rPr>
          <w:rFonts w:ascii="Arial" w:hAnsi="Arial" w:cs="Arial"/>
          <w:sz w:val="22"/>
          <w:szCs w:val="22"/>
        </w:rPr>
        <w:t xml:space="preserve"> </w:t>
      </w:r>
      <w:proofErr w:type="spellStart"/>
      <w:r w:rsidRPr="0070622D">
        <w:rPr>
          <w:rFonts w:ascii="Arial" w:hAnsi="Arial" w:cs="Arial"/>
          <w:sz w:val="22"/>
          <w:szCs w:val="22"/>
        </w:rPr>
        <w:t>kesenjangan</w:t>
      </w:r>
      <w:proofErr w:type="spellEnd"/>
      <w:r w:rsidRPr="0070622D">
        <w:rPr>
          <w:rFonts w:ascii="Arial" w:hAnsi="Arial" w:cs="Arial"/>
          <w:sz w:val="22"/>
          <w:szCs w:val="22"/>
        </w:rPr>
        <w:t xml:space="preserve"> </w:t>
      </w:r>
      <w:proofErr w:type="spellStart"/>
      <w:r w:rsidRPr="0070622D">
        <w:rPr>
          <w:rFonts w:ascii="Arial" w:hAnsi="Arial" w:cs="Arial"/>
          <w:sz w:val="22"/>
          <w:szCs w:val="22"/>
        </w:rPr>
        <w:t>antara</w:t>
      </w:r>
      <w:proofErr w:type="spellEnd"/>
      <w:r w:rsidRPr="0070622D">
        <w:rPr>
          <w:rFonts w:ascii="Arial" w:hAnsi="Arial" w:cs="Arial"/>
          <w:sz w:val="22"/>
          <w:szCs w:val="22"/>
        </w:rPr>
        <w:t xml:space="preserve"> </w:t>
      </w:r>
      <w:proofErr w:type="spellStart"/>
      <w:r w:rsidRPr="0070622D">
        <w:rPr>
          <w:rFonts w:ascii="Arial" w:hAnsi="Arial" w:cs="Arial"/>
          <w:sz w:val="22"/>
          <w:szCs w:val="22"/>
        </w:rPr>
        <w:t>pemerintah</w:t>
      </w:r>
      <w:proofErr w:type="spellEnd"/>
      <w:r w:rsidRPr="0070622D">
        <w:rPr>
          <w:rFonts w:ascii="Arial" w:hAnsi="Arial" w:cs="Arial"/>
          <w:sz w:val="22"/>
          <w:szCs w:val="22"/>
        </w:rPr>
        <w:t xml:space="preserve"> </w:t>
      </w:r>
      <w:proofErr w:type="spellStart"/>
      <w:r w:rsidRPr="0070622D">
        <w:rPr>
          <w:rFonts w:ascii="Arial" w:hAnsi="Arial" w:cs="Arial"/>
          <w:sz w:val="22"/>
          <w:szCs w:val="22"/>
        </w:rPr>
        <w:t>pusat</w:t>
      </w:r>
      <w:proofErr w:type="spellEnd"/>
      <w:r w:rsidRPr="0070622D">
        <w:rPr>
          <w:rFonts w:ascii="Arial" w:hAnsi="Arial" w:cs="Arial"/>
          <w:sz w:val="22"/>
          <w:szCs w:val="22"/>
        </w:rPr>
        <w:t xml:space="preserve"> dan </w:t>
      </w:r>
      <w:proofErr w:type="spellStart"/>
      <w:r w:rsidRPr="0070622D">
        <w:rPr>
          <w:rFonts w:ascii="Arial" w:hAnsi="Arial" w:cs="Arial"/>
          <w:sz w:val="22"/>
          <w:szCs w:val="22"/>
        </w:rPr>
        <w:t>institusi</w:t>
      </w:r>
      <w:proofErr w:type="spellEnd"/>
      <w:r w:rsidRPr="0070622D">
        <w:rPr>
          <w:rFonts w:ascii="Arial" w:hAnsi="Arial" w:cs="Arial"/>
          <w:sz w:val="22"/>
          <w:szCs w:val="22"/>
        </w:rPr>
        <w:t xml:space="preserve"> </w:t>
      </w:r>
      <w:proofErr w:type="spellStart"/>
      <w:r w:rsidRPr="0070622D">
        <w:rPr>
          <w:rFonts w:ascii="Arial" w:hAnsi="Arial" w:cs="Arial"/>
          <w:sz w:val="22"/>
          <w:szCs w:val="22"/>
        </w:rPr>
        <w:t>daerah</w:t>
      </w:r>
      <w:proofErr w:type="spellEnd"/>
      <w:r w:rsidRPr="0070622D">
        <w:rPr>
          <w:rFonts w:ascii="Arial" w:hAnsi="Arial" w:cs="Arial"/>
          <w:sz w:val="22"/>
          <w:szCs w:val="22"/>
        </w:rPr>
        <w:t xml:space="preserve">. Hal </w:t>
      </w:r>
      <w:proofErr w:type="spellStart"/>
      <w:r w:rsidRPr="0070622D">
        <w:rPr>
          <w:rFonts w:ascii="Arial" w:hAnsi="Arial" w:cs="Arial"/>
          <w:sz w:val="22"/>
          <w:szCs w:val="22"/>
        </w:rPr>
        <w:t>ini</w:t>
      </w:r>
      <w:proofErr w:type="spellEnd"/>
      <w:r w:rsidRPr="0070622D">
        <w:rPr>
          <w:rFonts w:ascii="Arial" w:hAnsi="Arial" w:cs="Arial"/>
          <w:sz w:val="22"/>
          <w:szCs w:val="22"/>
        </w:rPr>
        <w:t xml:space="preserve"> </w:t>
      </w:r>
      <w:proofErr w:type="spellStart"/>
      <w:r w:rsidRPr="0070622D">
        <w:rPr>
          <w:rFonts w:ascii="Arial" w:hAnsi="Arial" w:cs="Arial"/>
          <w:sz w:val="22"/>
          <w:szCs w:val="22"/>
        </w:rPr>
        <w:t>berimplikasi</w:t>
      </w:r>
      <w:proofErr w:type="spellEnd"/>
      <w:r w:rsidRPr="0070622D">
        <w:rPr>
          <w:rFonts w:ascii="Arial" w:hAnsi="Arial" w:cs="Arial"/>
          <w:sz w:val="22"/>
          <w:szCs w:val="22"/>
        </w:rPr>
        <w:t xml:space="preserve"> pada </w:t>
      </w:r>
      <w:proofErr w:type="spellStart"/>
      <w:r w:rsidRPr="0070622D">
        <w:rPr>
          <w:rFonts w:ascii="Arial" w:hAnsi="Arial" w:cs="Arial"/>
          <w:sz w:val="22"/>
          <w:szCs w:val="22"/>
        </w:rPr>
        <w:t>ketidak-sinkronan</w:t>
      </w:r>
      <w:proofErr w:type="spellEnd"/>
      <w:r w:rsidRPr="0070622D">
        <w:rPr>
          <w:rFonts w:ascii="Arial" w:hAnsi="Arial" w:cs="Arial"/>
          <w:sz w:val="22"/>
          <w:szCs w:val="22"/>
        </w:rPr>
        <w:t xml:space="preserve"> program dan </w:t>
      </w:r>
      <w:proofErr w:type="spellStart"/>
      <w:r w:rsidRPr="0070622D">
        <w:rPr>
          <w:rFonts w:ascii="Arial" w:hAnsi="Arial" w:cs="Arial"/>
          <w:sz w:val="22"/>
          <w:szCs w:val="22"/>
        </w:rPr>
        <w:t>kecenderungan</w:t>
      </w:r>
      <w:proofErr w:type="spellEnd"/>
      <w:r w:rsidRPr="0070622D">
        <w:rPr>
          <w:rFonts w:ascii="Arial" w:hAnsi="Arial" w:cs="Arial"/>
          <w:sz w:val="22"/>
          <w:szCs w:val="22"/>
        </w:rPr>
        <w:t xml:space="preserve"> </w:t>
      </w:r>
      <w:proofErr w:type="spellStart"/>
      <w:r w:rsidRPr="0070622D">
        <w:rPr>
          <w:rFonts w:ascii="Arial" w:hAnsi="Arial" w:cs="Arial"/>
          <w:sz w:val="22"/>
          <w:szCs w:val="22"/>
        </w:rPr>
        <w:t>bersifat</w:t>
      </w:r>
      <w:proofErr w:type="spellEnd"/>
      <w:r w:rsidRPr="0070622D">
        <w:rPr>
          <w:rFonts w:ascii="Arial" w:hAnsi="Arial" w:cs="Arial"/>
          <w:sz w:val="22"/>
          <w:szCs w:val="22"/>
        </w:rPr>
        <w:t xml:space="preserve"> </w:t>
      </w:r>
      <w:proofErr w:type="spellStart"/>
      <w:r w:rsidRPr="0070622D">
        <w:rPr>
          <w:rFonts w:ascii="Arial" w:hAnsi="Arial" w:cs="Arial"/>
          <w:sz w:val="22"/>
          <w:szCs w:val="22"/>
        </w:rPr>
        <w:t>sektoral</w:t>
      </w:r>
      <w:proofErr w:type="spellEnd"/>
      <w:r w:rsidRPr="0070622D">
        <w:rPr>
          <w:rFonts w:ascii="Arial" w:hAnsi="Arial" w:cs="Arial"/>
          <w:sz w:val="22"/>
          <w:szCs w:val="22"/>
        </w:rPr>
        <w:t xml:space="preserve">, </w:t>
      </w:r>
      <w:proofErr w:type="spellStart"/>
      <w:r w:rsidRPr="0070622D">
        <w:rPr>
          <w:rFonts w:ascii="Arial" w:hAnsi="Arial" w:cs="Arial"/>
          <w:sz w:val="22"/>
          <w:szCs w:val="22"/>
        </w:rPr>
        <w:t>sehingga</w:t>
      </w:r>
      <w:proofErr w:type="spellEnd"/>
      <w:r w:rsidRPr="0070622D">
        <w:rPr>
          <w:rFonts w:ascii="Arial" w:hAnsi="Arial" w:cs="Arial"/>
          <w:sz w:val="22"/>
          <w:szCs w:val="22"/>
        </w:rPr>
        <w:t xml:space="preserve"> </w:t>
      </w:r>
      <w:proofErr w:type="spellStart"/>
      <w:r w:rsidRPr="0070622D">
        <w:rPr>
          <w:rFonts w:ascii="Arial" w:hAnsi="Arial" w:cs="Arial"/>
          <w:sz w:val="22"/>
          <w:szCs w:val="22"/>
        </w:rPr>
        <w:t>implementasi</w:t>
      </w:r>
      <w:proofErr w:type="spellEnd"/>
      <w:r w:rsidRPr="0070622D">
        <w:rPr>
          <w:rFonts w:ascii="Arial" w:hAnsi="Arial" w:cs="Arial"/>
          <w:sz w:val="22"/>
          <w:szCs w:val="22"/>
        </w:rPr>
        <w:t xml:space="preserve"> </w:t>
      </w:r>
      <w:proofErr w:type="spellStart"/>
      <w:r w:rsidRPr="0070622D">
        <w:rPr>
          <w:rFonts w:ascii="Arial" w:hAnsi="Arial" w:cs="Arial"/>
          <w:sz w:val="22"/>
          <w:szCs w:val="22"/>
        </w:rPr>
        <w:t>kebijakan</w:t>
      </w:r>
      <w:proofErr w:type="spellEnd"/>
      <w:r w:rsidRPr="0070622D">
        <w:rPr>
          <w:rFonts w:ascii="Arial" w:hAnsi="Arial" w:cs="Arial"/>
          <w:sz w:val="22"/>
          <w:szCs w:val="22"/>
        </w:rPr>
        <w:t xml:space="preserve"> </w:t>
      </w:r>
      <w:proofErr w:type="spellStart"/>
      <w:r w:rsidRPr="0070622D">
        <w:rPr>
          <w:rFonts w:ascii="Arial" w:hAnsi="Arial" w:cs="Arial"/>
          <w:sz w:val="22"/>
          <w:szCs w:val="22"/>
        </w:rPr>
        <w:t>menjadi</w:t>
      </w:r>
      <w:proofErr w:type="spellEnd"/>
      <w:r w:rsidRPr="0070622D">
        <w:rPr>
          <w:rFonts w:ascii="Arial" w:hAnsi="Arial" w:cs="Arial"/>
          <w:sz w:val="22"/>
          <w:szCs w:val="22"/>
        </w:rPr>
        <w:t xml:space="preserve"> </w:t>
      </w:r>
      <w:proofErr w:type="spellStart"/>
      <w:r w:rsidRPr="0070622D">
        <w:rPr>
          <w:rFonts w:ascii="Arial" w:hAnsi="Arial" w:cs="Arial"/>
          <w:sz w:val="22"/>
          <w:szCs w:val="22"/>
        </w:rPr>
        <w:t>tidak</w:t>
      </w:r>
      <w:proofErr w:type="spellEnd"/>
      <w:r w:rsidRPr="0070622D">
        <w:rPr>
          <w:rFonts w:ascii="Arial" w:hAnsi="Arial" w:cs="Arial"/>
          <w:sz w:val="22"/>
          <w:szCs w:val="22"/>
        </w:rPr>
        <w:t xml:space="preserve"> </w:t>
      </w:r>
      <w:proofErr w:type="spellStart"/>
      <w:r w:rsidRPr="0070622D">
        <w:rPr>
          <w:rFonts w:ascii="Arial" w:hAnsi="Arial" w:cs="Arial"/>
          <w:sz w:val="22"/>
          <w:szCs w:val="22"/>
        </w:rPr>
        <w:t>efektif</w:t>
      </w:r>
      <w:proofErr w:type="spellEnd"/>
      <w:r w:rsidRPr="0070622D">
        <w:rPr>
          <w:rFonts w:ascii="Arial" w:hAnsi="Arial" w:cs="Arial"/>
          <w:sz w:val="22"/>
          <w:szCs w:val="22"/>
        </w:rPr>
        <w:t xml:space="preserve"> (</w:t>
      </w:r>
      <w:proofErr w:type="spellStart"/>
      <w:r w:rsidRPr="0070622D">
        <w:rPr>
          <w:rFonts w:ascii="Arial" w:hAnsi="Arial" w:cs="Arial"/>
          <w:sz w:val="22"/>
          <w:szCs w:val="22"/>
        </w:rPr>
        <w:t>Kartodihardjo</w:t>
      </w:r>
      <w:proofErr w:type="spellEnd"/>
      <w:r w:rsidRPr="0070622D">
        <w:rPr>
          <w:rFonts w:ascii="Arial" w:hAnsi="Arial" w:cs="Arial"/>
          <w:sz w:val="22"/>
          <w:szCs w:val="22"/>
        </w:rPr>
        <w:t xml:space="preserve">, 2006). </w:t>
      </w:r>
      <w:proofErr w:type="spellStart"/>
      <w:r w:rsidRPr="0070622D">
        <w:rPr>
          <w:rFonts w:ascii="Arial" w:hAnsi="Arial" w:cs="Arial"/>
          <w:sz w:val="22"/>
          <w:szCs w:val="22"/>
        </w:rPr>
        <w:t>Diperlukan</w:t>
      </w:r>
      <w:proofErr w:type="spellEnd"/>
      <w:r w:rsidRPr="0070622D">
        <w:rPr>
          <w:rFonts w:ascii="Arial" w:hAnsi="Arial" w:cs="Arial"/>
          <w:sz w:val="22"/>
          <w:szCs w:val="22"/>
        </w:rPr>
        <w:t xml:space="preserve"> </w:t>
      </w:r>
      <w:proofErr w:type="spellStart"/>
      <w:r w:rsidRPr="0070622D">
        <w:rPr>
          <w:rFonts w:ascii="Arial" w:hAnsi="Arial" w:cs="Arial"/>
          <w:sz w:val="22"/>
          <w:szCs w:val="22"/>
        </w:rPr>
        <w:t>kelengkapan</w:t>
      </w:r>
      <w:proofErr w:type="spellEnd"/>
      <w:r w:rsidRPr="0070622D">
        <w:rPr>
          <w:rFonts w:ascii="Arial" w:hAnsi="Arial" w:cs="Arial"/>
          <w:sz w:val="22"/>
          <w:szCs w:val="22"/>
        </w:rPr>
        <w:t xml:space="preserve"> dan </w:t>
      </w:r>
      <w:proofErr w:type="spellStart"/>
      <w:r w:rsidRPr="0070622D">
        <w:rPr>
          <w:rFonts w:ascii="Arial" w:hAnsi="Arial" w:cs="Arial"/>
          <w:sz w:val="22"/>
          <w:szCs w:val="22"/>
        </w:rPr>
        <w:t>kualitas</w:t>
      </w:r>
      <w:proofErr w:type="spellEnd"/>
      <w:r w:rsidRPr="0070622D">
        <w:rPr>
          <w:rFonts w:ascii="Arial" w:hAnsi="Arial" w:cs="Arial"/>
          <w:sz w:val="22"/>
          <w:szCs w:val="22"/>
        </w:rPr>
        <w:t xml:space="preserve"> </w:t>
      </w:r>
      <w:proofErr w:type="spellStart"/>
      <w:r w:rsidRPr="0070622D">
        <w:rPr>
          <w:rFonts w:ascii="Arial" w:hAnsi="Arial" w:cs="Arial"/>
          <w:sz w:val="22"/>
          <w:szCs w:val="22"/>
        </w:rPr>
        <w:t>peraturan</w:t>
      </w:r>
      <w:proofErr w:type="spellEnd"/>
      <w:r w:rsidRPr="0070622D">
        <w:rPr>
          <w:rFonts w:ascii="Arial" w:hAnsi="Arial" w:cs="Arial"/>
          <w:sz w:val="22"/>
          <w:szCs w:val="22"/>
        </w:rPr>
        <w:t xml:space="preserve"> </w:t>
      </w:r>
      <w:proofErr w:type="spellStart"/>
      <w:r w:rsidRPr="0070622D">
        <w:rPr>
          <w:rFonts w:ascii="Arial" w:hAnsi="Arial" w:cs="Arial"/>
          <w:sz w:val="22"/>
          <w:szCs w:val="22"/>
        </w:rPr>
        <w:t>perundang-undangan</w:t>
      </w:r>
      <w:proofErr w:type="spellEnd"/>
      <w:r w:rsidRPr="0070622D">
        <w:rPr>
          <w:rFonts w:ascii="Arial" w:hAnsi="Arial" w:cs="Arial"/>
          <w:sz w:val="22"/>
          <w:szCs w:val="22"/>
        </w:rPr>
        <w:t xml:space="preserve"> yang </w:t>
      </w:r>
      <w:proofErr w:type="spellStart"/>
      <w:r w:rsidRPr="0070622D">
        <w:rPr>
          <w:rFonts w:ascii="Arial" w:hAnsi="Arial" w:cs="Arial"/>
          <w:sz w:val="22"/>
          <w:szCs w:val="22"/>
        </w:rPr>
        <w:t>baik</w:t>
      </w:r>
      <w:proofErr w:type="spellEnd"/>
      <w:r w:rsidRPr="0070622D">
        <w:rPr>
          <w:rFonts w:ascii="Arial" w:hAnsi="Arial" w:cs="Arial"/>
          <w:sz w:val="22"/>
          <w:szCs w:val="22"/>
        </w:rPr>
        <w:t xml:space="preserve"> </w:t>
      </w:r>
      <w:proofErr w:type="spellStart"/>
      <w:r w:rsidRPr="0070622D">
        <w:rPr>
          <w:rFonts w:ascii="Arial" w:hAnsi="Arial" w:cs="Arial"/>
          <w:sz w:val="22"/>
          <w:szCs w:val="22"/>
        </w:rPr>
        <w:t>untuk</w:t>
      </w:r>
      <w:proofErr w:type="spellEnd"/>
      <w:r w:rsidRPr="0070622D">
        <w:rPr>
          <w:rFonts w:ascii="Arial" w:hAnsi="Arial" w:cs="Arial"/>
          <w:sz w:val="22"/>
          <w:szCs w:val="22"/>
        </w:rPr>
        <w:t xml:space="preserve"> </w:t>
      </w:r>
      <w:proofErr w:type="spellStart"/>
      <w:r w:rsidRPr="0070622D">
        <w:rPr>
          <w:rFonts w:ascii="Arial" w:hAnsi="Arial" w:cs="Arial"/>
          <w:sz w:val="22"/>
          <w:szCs w:val="22"/>
        </w:rPr>
        <w:t>mengarahkan</w:t>
      </w:r>
      <w:proofErr w:type="spellEnd"/>
      <w:r w:rsidRPr="0070622D">
        <w:rPr>
          <w:rFonts w:ascii="Arial" w:hAnsi="Arial" w:cs="Arial"/>
          <w:sz w:val="22"/>
          <w:szCs w:val="22"/>
        </w:rPr>
        <w:t xml:space="preserve"> </w:t>
      </w:r>
      <w:proofErr w:type="spellStart"/>
      <w:r w:rsidRPr="0070622D">
        <w:rPr>
          <w:rFonts w:ascii="Arial" w:hAnsi="Arial" w:cs="Arial"/>
          <w:sz w:val="22"/>
          <w:szCs w:val="22"/>
        </w:rPr>
        <w:t>langkah</w:t>
      </w:r>
      <w:proofErr w:type="spellEnd"/>
      <w:r w:rsidRPr="0070622D">
        <w:rPr>
          <w:rFonts w:ascii="Arial" w:hAnsi="Arial" w:cs="Arial"/>
          <w:sz w:val="22"/>
          <w:szCs w:val="22"/>
        </w:rPr>
        <w:t xml:space="preserve"> </w:t>
      </w:r>
      <w:proofErr w:type="spellStart"/>
      <w:r w:rsidRPr="0070622D">
        <w:rPr>
          <w:rFonts w:ascii="Arial" w:hAnsi="Arial" w:cs="Arial"/>
          <w:sz w:val="22"/>
          <w:szCs w:val="22"/>
        </w:rPr>
        <w:t>bersama</w:t>
      </w:r>
      <w:proofErr w:type="spellEnd"/>
      <w:r w:rsidRPr="0070622D">
        <w:rPr>
          <w:rFonts w:ascii="Arial" w:hAnsi="Arial" w:cs="Arial"/>
          <w:sz w:val="22"/>
          <w:szCs w:val="22"/>
        </w:rPr>
        <w:t xml:space="preserve"> (</w:t>
      </w:r>
      <w:proofErr w:type="spellStart"/>
      <w:r w:rsidRPr="0070622D">
        <w:rPr>
          <w:rFonts w:ascii="Arial" w:hAnsi="Arial" w:cs="Arial"/>
          <w:sz w:val="22"/>
          <w:szCs w:val="22"/>
        </w:rPr>
        <w:t>Nurrochmat</w:t>
      </w:r>
      <w:proofErr w:type="spellEnd"/>
      <w:r w:rsidRPr="0070622D">
        <w:rPr>
          <w:rFonts w:ascii="Arial" w:hAnsi="Arial" w:cs="Arial"/>
          <w:sz w:val="22"/>
          <w:szCs w:val="22"/>
        </w:rPr>
        <w:t xml:space="preserve">, 2011). </w:t>
      </w:r>
      <w:proofErr w:type="spellStart"/>
      <w:r w:rsidRPr="0070622D">
        <w:rPr>
          <w:rFonts w:ascii="Arial" w:hAnsi="Arial" w:cs="Arial"/>
          <w:sz w:val="22"/>
          <w:szCs w:val="22"/>
        </w:rPr>
        <w:t>Komunikasi</w:t>
      </w:r>
      <w:proofErr w:type="spellEnd"/>
      <w:r w:rsidRPr="0070622D">
        <w:rPr>
          <w:rFonts w:ascii="Arial" w:hAnsi="Arial" w:cs="Arial"/>
          <w:sz w:val="22"/>
          <w:szCs w:val="22"/>
        </w:rPr>
        <w:t xml:space="preserve"> dan </w:t>
      </w:r>
      <w:proofErr w:type="spellStart"/>
      <w:r w:rsidRPr="0070622D">
        <w:rPr>
          <w:rFonts w:ascii="Arial" w:hAnsi="Arial" w:cs="Arial"/>
          <w:sz w:val="22"/>
          <w:szCs w:val="22"/>
        </w:rPr>
        <w:t>koordinasi</w:t>
      </w:r>
      <w:proofErr w:type="spellEnd"/>
      <w:r w:rsidRPr="0070622D">
        <w:rPr>
          <w:rFonts w:ascii="Arial" w:hAnsi="Arial" w:cs="Arial"/>
          <w:sz w:val="22"/>
          <w:szCs w:val="22"/>
        </w:rPr>
        <w:t xml:space="preserve"> </w:t>
      </w:r>
      <w:proofErr w:type="spellStart"/>
      <w:r w:rsidRPr="0070622D">
        <w:rPr>
          <w:rFonts w:ascii="Arial" w:hAnsi="Arial" w:cs="Arial"/>
          <w:sz w:val="22"/>
          <w:szCs w:val="22"/>
        </w:rPr>
        <w:t>antar-lembaga</w:t>
      </w:r>
      <w:proofErr w:type="spellEnd"/>
      <w:r w:rsidRPr="0070622D">
        <w:rPr>
          <w:rFonts w:ascii="Arial" w:hAnsi="Arial" w:cs="Arial"/>
          <w:sz w:val="22"/>
          <w:szCs w:val="22"/>
        </w:rPr>
        <w:t xml:space="preserve"> </w:t>
      </w:r>
      <w:proofErr w:type="spellStart"/>
      <w:r w:rsidRPr="0070622D">
        <w:rPr>
          <w:rFonts w:ascii="Arial" w:hAnsi="Arial" w:cs="Arial"/>
          <w:sz w:val="22"/>
          <w:szCs w:val="22"/>
        </w:rPr>
        <w:t>serta</w:t>
      </w:r>
      <w:proofErr w:type="spellEnd"/>
      <w:r w:rsidRPr="0070622D">
        <w:rPr>
          <w:rFonts w:ascii="Arial" w:hAnsi="Arial" w:cs="Arial"/>
          <w:sz w:val="22"/>
          <w:szCs w:val="22"/>
        </w:rPr>
        <w:t xml:space="preserve"> </w:t>
      </w:r>
      <w:proofErr w:type="spellStart"/>
      <w:r w:rsidRPr="0070622D">
        <w:rPr>
          <w:rFonts w:ascii="Arial" w:hAnsi="Arial" w:cs="Arial"/>
          <w:sz w:val="22"/>
          <w:szCs w:val="22"/>
        </w:rPr>
        <w:t>penguatan</w:t>
      </w:r>
      <w:proofErr w:type="spellEnd"/>
      <w:r w:rsidRPr="0070622D">
        <w:rPr>
          <w:rFonts w:ascii="Arial" w:hAnsi="Arial" w:cs="Arial"/>
          <w:sz w:val="22"/>
          <w:szCs w:val="22"/>
        </w:rPr>
        <w:t xml:space="preserve"> </w:t>
      </w:r>
      <w:proofErr w:type="spellStart"/>
      <w:r w:rsidRPr="0070622D">
        <w:rPr>
          <w:rFonts w:ascii="Arial" w:hAnsi="Arial" w:cs="Arial"/>
          <w:sz w:val="22"/>
          <w:szCs w:val="22"/>
        </w:rPr>
        <w:t>supervisi</w:t>
      </w:r>
      <w:proofErr w:type="spellEnd"/>
      <w:r w:rsidRPr="0070622D">
        <w:rPr>
          <w:rFonts w:ascii="Arial" w:hAnsi="Arial" w:cs="Arial"/>
          <w:sz w:val="22"/>
          <w:szCs w:val="22"/>
        </w:rPr>
        <w:t xml:space="preserve"> </w:t>
      </w:r>
      <w:proofErr w:type="spellStart"/>
      <w:r w:rsidRPr="0070622D">
        <w:rPr>
          <w:rFonts w:ascii="Arial" w:hAnsi="Arial" w:cs="Arial"/>
          <w:sz w:val="22"/>
          <w:szCs w:val="22"/>
        </w:rPr>
        <w:t>menjadi</w:t>
      </w:r>
      <w:proofErr w:type="spellEnd"/>
      <w:r w:rsidRPr="0070622D">
        <w:rPr>
          <w:rFonts w:ascii="Arial" w:hAnsi="Arial" w:cs="Arial"/>
          <w:sz w:val="22"/>
          <w:szCs w:val="22"/>
        </w:rPr>
        <w:t xml:space="preserve"> </w:t>
      </w:r>
      <w:proofErr w:type="spellStart"/>
      <w:r w:rsidRPr="0070622D">
        <w:rPr>
          <w:rFonts w:ascii="Arial" w:hAnsi="Arial" w:cs="Arial"/>
          <w:sz w:val="22"/>
          <w:szCs w:val="22"/>
        </w:rPr>
        <w:t>penting</w:t>
      </w:r>
      <w:proofErr w:type="spellEnd"/>
      <w:r w:rsidRPr="0070622D">
        <w:rPr>
          <w:rFonts w:ascii="Arial" w:hAnsi="Arial" w:cs="Arial"/>
          <w:sz w:val="22"/>
          <w:szCs w:val="22"/>
        </w:rPr>
        <w:t xml:space="preserve"> (</w:t>
      </w:r>
      <w:proofErr w:type="spellStart"/>
      <w:r w:rsidRPr="0070622D">
        <w:rPr>
          <w:rFonts w:ascii="Arial" w:hAnsi="Arial" w:cs="Arial"/>
          <w:sz w:val="22"/>
          <w:szCs w:val="22"/>
        </w:rPr>
        <w:t>Suwarno</w:t>
      </w:r>
      <w:proofErr w:type="spellEnd"/>
      <w:r w:rsidRPr="0070622D">
        <w:rPr>
          <w:rFonts w:ascii="Arial" w:hAnsi="Arial" w:cs="Arial"/>
          <w:sz w:val="22"/>
          <w:szCs w:val="22"/>
        </w:rPr>
        <w:t xml:space="preserve"> et al., 2015). </w:t>
      </w:r>
      <w:proofErr w:type="spellStart"/>
      <w:r w:rsidRPr="0070622D">
        <w:rPr>
          <w:rFonts w:ascii="Arial" w:hAnsi="Arial" w:cs="Arial"/>
          <w:sz w:val="22"/>
          <w:szCs w:val="22"/>
        </w:rPr>
        <w:t>Ketersediaan</w:t>
      </w:r>
      <w:proofErr w:type="spellEnd"/>
      <w:r w:rsidRPr="0070622D">
        <w:rPr>
          <w:rFonts w:ascii="Arial" w:hAnsi="Arial" w:cs="Arial"/>
          <w:sz w:val="22"/>
          <w:szCs w:val="22"/>
        </w:rPr>
        <w:t xml:space="preserve"> </w:t>
      </w:r>
      <w:proofErr w:type="spellStart"/>
      <w:r w:rsidRPr="0070622D">
        <w:rPr>
          <w:rFonts w:ascii="Arial" w:hAnsi="Arial" w:cs="Arial"/>
          <w:sz w:val="22"/>
          <w:szCs w:val="22"/>
        </w:rPr>
        <w:t>informasi</w:t>
      </w:r>
      <w:proofErr w:type="spellEnd"/>
      <w:r w:rsidRPr="0070622D">
        <w:rPr>
          <w:rFonts w:ascii="Arial" w:hAnsi="Arial" w:cs="Arial"/>
          <w:sz w:val="22"/>
          <w:szCs w:val="22"/>
        </w:rPr>
        <w:t xml:space="preserve"> dan </w:t>
      </w:r>
      <w:proofErr w:type="spellStart"/>
      <w:r w:rsidRPr="0070622D">
        <w:rPr>
          <w:rFonts w:ascii="Arial" w:hAnsi="Arial" w:cs="Arial"/>
          <w:sz w:val="22"/>
          <w:szCs w:val="22"/>
        </w:rPr>
        <w:t>kemudahan</w:t>
      </w:r>
      <w:proofErr w:type="spellEnd"/>
      <w:r w:rsidRPr="0070622D">
        <w:rPr>
          <w:rFonts w:ascii="Arial" w:hAnsi="Arial" w:cs="Arial"/>
          <w:sz w:val="22"/>
          <w:szCs w:val="22"/>
        </w:rPr>
        <w:t xml:space="preserve"> </w:t>
      </w:r>
      <w:proofErr w:type="spellStart"/>
      <w:r w:rsidRPr="0070622D">
        <w:rPr>
          <w:rFonts w:ascii="Arial" w:hAnsi="Arial" w:cs="Arial"/>
          <w:sz w:val="22"/>
          <w:szCs w:val="22"/>
        </w:rPr>
        <w:t>akses</w:t>
      </w:r>
      <w:proofErr w:type="spellEnd"/>
      <w:r w:rsidRPr="0070622D">
        <w:rPr>
          <w:rFonts w:ascii="Arial" w:hAnsi="Arial" w:cs="Arial"/>
          <w:sz w:val="22"/>
          <w:szCs w:val="22"/>
        </w:rPr>
        <w:t xml:space="preserve"> </w:t>
      </w:r>
      <w:proofErr w:type="spellStart"/>
      <w:r w:rsidRPr="0070622D">
        <w:rPr>
          <w:rFonts w:ascii="Arial" w:hAnsi="Arial" w:cs="Arial"/>
          <w:sz w:val="22"/>
          <w:szCs w:val="22"/>
        </w:rPr>
        <w:t>belum</w:t>
      </w:r>
      <w:proofErr w:type="spellEnd"/>
      <w:r w:rsidRPr="0070622D">
        <w:rPr>
          <w:rFonts w:ascii="Arial" w:hAnsi="Arial" w:cs="Arial"/>
          <w:sz w:val="22"/>
          <w:szCs w:val="22"/>
        </w:rPr>
        <w:t xml:space="preserve"> </w:t>
      </w:r>
      <w:proofErr w:type="spellStart"/>
      <w:r w:rsidRPr="0070622D">
        <w:rPr>
          <w:rFonts w:ascii="Arial" w:hAnsi="Arial" w:cs="Arial"/>
          <w:sz w:val="22"/>
          <w:szCs w:val="22"/>
        </w:rPr>
        <w:t>cukup</w:t>
      </w:r>
      <w:proofErr w:type="spellEnd"/>
      <w:r w:rsidRPr="0070622D">
        <w:rPr>
          <w:rFonts w:ascii="Arial" w:hAnsi="Arial" w:cs="Arial"/>
          <w:sz w:val="22"/>
          <w:szCs w:val="22"/>
        </w:rPr>
        <w:t xml:space="preserve">, </w:t>
      </w:r>
      <w:proofErr w:type="spellStart"/>
      <w:r w:rsidRPr="0070622D">
        <w:rPr>
          <w:rFonts w:ascii="Arial" w:hAnsi="Arial" w:cs="Arial"/>
          <w:sz w:val="22"/>
          <w:szCs w:val="22"/>
        </w:rPr>
        <w:t>karena</w:t>
      </w:r>
      <w:proofErr w:type="spellEnd"/>
      <w:r w:rsidRPr="0070622D">
        <w:rPr>
          <w:rFonts w:ascii="Arial" w:hAnsi="Arial" w:cs="Arial"/>
          <w:sz w:val="22"/>
          <w:szCs w:val="22"/>
        </w:rPr>
        <w:t xml:space="preserve"> </w:t>
      </w:r>
      <w:proofErr w:type="spellStart"/>
      <w:r w:rsidRPr="0070622D">
        <w:rPr>
          <w:rFonts w:ascii="Arial" w:hAnsi="Arial" w:cs="Arial"/>
          <w:sz w:val="22"/>
          <w:szCs w:val="22"/>
        </w:rPr>
        <w:t>dibutuhkan</w:t>
      </w:r>
      <w:proofErr w:type="spellEnd"/>
      <w:r w:rsidRPr="0070622D">
        <w:rPr>
          <w:rFonts w:ascii="Arial" w:hAnsi="Arial" w:cs="Arial"/>
          <w:sz w:val="22"/>
          <w:szCs w:val="22"/>
        </w:rPr>
        <w:t xml:space="preserve"> pula strategi agar </w:t>
      </w:r>
      <w:proofErr w:type="spellStart"/>
      <w:r w:rsidRPr="0070622D">
        <w:rPr>
          <w:rFonts w:ascii="Arial" w:hAnsi="Arial" w:cs="Arial"/>
          <w:sz w:val="22"/>
          <w:szCs w:val="22"/>
        </w:rPr>
        <w:t>informasi</w:t>
      </w:r>
      <w:proofErr w:type="spellEnd"/>
      <w:r w:rsidRPr="0070622D">
        <w:rPr>
          <w:rFonts w:ascii="Arial" w:hAnsi="Arial" w:cs="Arial"/>
          <w:sz w:val="22"/>
          <w:szCs w:val="22"/>
        </w:rPr>
        <w:t xml:space="preserve"> </w:t>
      </w:r>
      <w:proofErr w:type="spellStart"/>
      <w:r w:rsidRPr="0070622D">
        <w:rPr>
          <w:rFonts w:ascii="Arial" w:hAnsi="Arial" w:cs="Arial"/>
          <w:sz w:val="22"/>
          <w:szCs w:val="22"/>
        </w:rPr>
        <w:t>dapat</w:t>
      </w:r>
      <w:proofErr w:type="spellEnd"/>
      <w:r w:rsidRPr="0070622D">
        <w:rPr>
          <w:rFonts w:ascii="Arial" w:hAnsi="Arial" w:cs="Arial"/>
          <w:sz w:val="22"/>
          <w:szCs w:val="22"/>
        </w:rPr>
        <w:t xml:space="preserve"> </w:t>
      </w:r>
      <w:proofErr w:type="spellStart"/>
      <w:r w:rsidRPr="0070622D">
        <w:rPr>
          <w:rFonts w:ascii="Arial" w:hAnsi="Arial" w:cs="Arial"/>
          <w:sz w:val="22"/>
          <w:szCs w:val="22"/>
        </w:rPr>
        <w:t>dipahami</w:t>
      </w:r>
      <w:proofErr w:type="spellEnd"/>
      <w:r w:rsidRPr="0070622D">
        <w:rPr>
          <w:rFonts w:ascii="Arial" w:hAnsi="Arial" w:cs="Arial"/>
          <w:sz w:val="22"/>
          <w:szCs w:val="22"/>
        </w:rPr>
        <w:t xml:space="preserve">, </w:t>
      </w:r>
      <w:proofErr w:type="spellStart"/>
      <w:r w:rsidRPr="0070622D">
        <w:rPr>
          <w:rFonts w:ascii="Arial" w:hAnsi="Arial" w:cs="Arial"/>
          <w:sz w:val="22"/>
          <w:szCs w:val="22"/>
        </w:rPr>
        <w:t>menciptakan</w:t>
      </w:r>
      <w:proofErr w:type="spellEnd"/>
      <w:r w:rsidRPr="0070622D">
        <w:rPr>
          <w:rFonts w:ascii="Arial" w:hAnsi="Arial" w:cs="Arial"/>
          <w:sz w:val="22"/>
          <w:szCs w:val="22"/>
        </w:rPr>
        <w:t xml:space="preserve"> </w:t>
      </w:r>
      <w:proofErr w:type="spellStart"/>
      <w:r w:rsidRPr="0070622D">
        <w:rPr>
          <w:rFonts w:ascii="Arial" w:hAnsi="Arial" w:cs="Arial"/>
          <w:sz w:val="22"/>
          <w:szCs w:val="22"/>
        </w:rPr>
        <w:t>kesepahaman</w:t>
      </w:r>
      <w:proofErr w:type="spellEnd"/>
      <w:r w:rsidRPr="0070622D">
        <w:rPr>
          <w:rFonts w:ascii="Arial" w:hAnsi="Arial" w:cs="Arial"/>
          <w:sz w:val="22"/>
          <w:szCs w:val="22"/>
        </w:rPr>
        <w:t xml:space="preserve">, dan </w:t>
      </w:r>
      <w:proofErr w:type="spellStart"/>
      <w:r w:rsidRPr="0070622D">
        <w:rPr>
          <w:rFonts w:ascii="Arial" w:hAnsi="Arial" w:cs="Arial"/>
          <w:sz w:val="22"/>
          <w:szCs w:val="22"/>
        </w:rPr>
        <w:t>menumbuhkan</w:t>
      </w:r>
      <w:proofErr w:type="spellEnd"/>
      <w:r w:rsidRPr="0070622D">
        <w:rPr>
          <w:rFonts w:ascii="Arial" w:hAnsi="Arial" w:cs="Arial"/>
          <w:sz w:val="22"/>
          <w:szCs w:val="22"/>
        </w:rPr>
        <w:t xml:space="preserve"> </w:t>
      </w:r>
      <w:proofErr w:type="spellStart"/>
      <w:r w:rsidRPr="0070622D">
        <w:rPr>
          <w:rFonts w:ascii="Arial" w:hAnsi="Arial" w:cs="Arial"/>
          <w:sz w:val="22"/>
          <w:szCs w:val="22"/>
        </w:rPr>
        <w:t>motivasi</w:t>
      </w:r>
      <w:proofErr w:type="spellEnd"/>
      <w:r w:rsidRPr="0070622D">
        <w:rPr>
          <w:rFonts w:ascii="Arial" w:hAnsi="Arial" w:cs="Arial"/>
          <w:sz w:val="22"/>
          <w:szCs w:val="22"/>
        </w:rPr>
        <w:t xml:space="preserve"> </w:t>
      </w:r>
      <w:proofErr w:type="spellStart"/>
      <w:r w:rsidRPr="0070622D">
        <w:rPr>
          <w:rFonts w:ascii="Arial" w:hAnsi="Arial" w:cs="Arial"/>
          <w:sz w:val="22"/>
          <w:szCs w:val="22"/>
        </w:rPr>
        <w:t>partisipan</w:t>
      </w:r>
      <w:proofErr w:type="spellEnd"/>
      <w:r w:rsidRPr="0070622D">
        <w:rPr>
          <w:rFonts w:ascii="Arial" w:hAnsi="Arial" w:cs="Arial"/>
          <w:sz w:val="22"/>
          <w:szCs w:val="22"/>
        </w:rPr>
        <w:t xml:space="preserve">. Dalam </w:t>
      </w:r>
      <w:proofErr w:type="spellStart"/>
      <w:r w:rsidRPr="0070622D">
        <w:rPr>
          <w:rFonts w:ascii="Arial" w:hAnsi="Arial" w:cs="Arial"/>
          <w:sz w:val="22"/>
          <w:szCs w:val="22"/>
        </w:rPr>
        <w:t>konteks</w:t>
      </w:r>
      <w:proofErr w:type="spellEnd"/>
      <w:r w:rsidRPr="0070622D">
        <w:rPr>
          <w:rFonts w:ascii="Arial" w:hAnsi="Arial" w:cs="Arial"/>
          <w:sz w:val="22"/>
          <w:szCs w:val="22"/>
        </w:rPr>
        <w:t xml:space="preserve"> </w:t>
      </w:r>
      <w:proofErr w:type="spellStart"/>
      <w:r w:rsidRPr="0070622D">
        <w:rPr>
          <w:rFonts w:ascii="Arial" w:hAnsi="Arial" w:cs="Arial"/>
          <w:sz w:val="22"/>
          <w:szCs w:val="22"/>
        </w:rPr>
        <w:t>ini</w:t>
      </w:r>
      <w:proofErr w:type="spellEnd"/>
      <w:r w:rsidRPr="0070622D">
        <w:rPr>
          <w:rFonts w:ascii="Arial" w:hAnsi="Arial" w:cs="Arial"/>
          <w:sz w:val="22"/>
          <w:szCs w:val="22"/>
        </w:rPr>
        <w:t xml:space="preserve">, </w:t>
      </w:r>
      <w:proofErr w:type="spellStart"/>
      <w:r w:rsidRPr="0070622D">
        <w:rPr>
          <w:rFonts w:ascii="Arial" w:hAnsi="Arial" w:cs="Arial"/>
          <w:sz w:val="22"/>
          <w:szCs w:val="22"/>
        </w:rPr>
        <w:t>tidak</w:t>
      </w:r>
      <w:proofErr w:type="spellEnd"/>
      <w:r w:rsidRPr="0070622D">
        <w:rPr>
          <w:rFonts w:ascii="Arial" w:hAnsi="Arial" w:cs="Arial"/>
          <w:sz w:val="22"/>
          <w:szCs w:val="22"/>
        </w:rPr>
        <w:t xml:space="preserve"> </w:t>
      </w:r>
      <w:proofErr w:type="spellStart"/>
      <w:r w:rsidRPr="0070622D">
        <w:rPr>
          <w:rFonts w:ascii="Arial" w:hAnsi="Arial" w:cs="Arial"/>
          <w:sz w:val="22"/>
          <w:szCs w:val="22"/>
        </w:rPr>
        <w:t>hanya</w:t>
      </w:r>
      <w:proofErr w:type="spellEnd"/>
      <w:r w:rsidRPr="0070622D">
        <w:rPr>
          <w:rFonts w:ascii="Arial" w:hAnsi="Arial" w:cs="Arial"/>
          <w:sz w:val="22"/>
          <w:szCs w:val="22"/>
        </w:rPr>
        <w:t xml:space="preserve"> </w:t>
      </w:r>
      <w:proofErr w:type="spellStart"/>
      <w:r w:rsidRPr="0070622D">
        <w:rPr>
          <w:rFonts w:ascii="Arial" w:hAnsi="Arial" w:cs="Arial"/>
          <w:sz w:val="22"/>
          <w:szCs w:val="22"/>
        </w:rPr>
        <w:t>sosialisasi</w:t>
      </w:r>
      <w:proofErr w:type="spellEnd"/>
      <w:r w:rsidRPr="0070622D">
        <w:rPr>
          <w:rFonts w:ascii="Arial" w:hAnsi="Arial" w:cs="Arial"/>
          <w:sz w:val="22"/>
          <w:szCs w:val="22"/>
        </w:rPr>
        <w:t xml:space="preserve">, </w:t>
      </w:r>
      <w:proofErr w:type="spellStart"/>
      <w:r w:rsidRPr="0070622D">
        <w:rPr>
          <w:rFonts w:ascii="Arial" w:hAnsi="Arial" w:cs="Arial"/>
          <w:sz w:val="22"/>
          <w:szCs w:val="22"/>
        </w:rPr>
        <w:t>tetapi</w:t>
      </w:r>
      <w:proofErr w:type="spellEnd"/>
      <w:r w:rsidRPr="0070622D">
        <w:rPr>
          <w:rFonts w:ascii="Arial" w:hAnsi="Arial" w:cs="Arial"/>
          <w:sz w:val="22"/>
          <w:szCs w:val="22"/>
        </w:rPr>
        <w:t xml:space="preserve"> juga </w:t>
      </w:r>
      <w:proofErr w:type="spellStart"/>
      <w:r w:rsidRPr="0070622D">
        <w:rPr>
          <w:rFonts w:ascii="Arial" w:hAnsi="Arial" w:cs="Arial"/>
          <w:sz w:val="22"/>
          <w:szCs w:val="22"/>
        </w:rPr>
        <w:t>edukasi</w:t>
      </w:r>
      <w:proofErr w:type="spellEnd"/>
      <w:r w:rsidRPr="0070622D">
        <w:rPr>
          <w:rFonts w:ascii="Arial" w:hAnsi="Arial" w:cs="Arial"/>
          <w:sz w:val="22"/>
          <w:szCs w:val="22"/>
        </w:rPr>
        <w:t xml:space="preserve"> </w:t>
      </w:r>
      <w:proofErr w:type="spellStart"/>
      <w:r w:rsidRPr="0070622D">
        <w:rPr>
          <w:rFonts w:ascii="Arial" w:hAnsi="Arial" w:cs="Arial"/>
          <w:sz w:val="22"/>
          <w:szCs w:val="22"/>
        </w:rPr>
        <w:t>perlu</w:t>
      </w:r>
      <w:proofErr w:type="spellEnd"/>
      <w:r w:rsidRPr="0070622D">
        <w:rPr>
          <w:rFonts w:ascii="Arial" w:hAnsi="Arial" w:cs="Arial"/>
          <w:sz w:val="22"/>
          <w:szCs w:val="22"/>
        </w:rPr>
        <w:t xml:space="preserve"> </w:t>
      </w:r>
      <w:proofErr w:type="spellStart"/>
      <w:r w:rsidRPr="0070622D">
        <w:rPr>
          <w:rFonts w:ascii="Arial" w:hAnsi="Arial" w:cs="Arial"/>
          <w:sz w:val="22"/>
          <w:szCs w:val="22"/>
        </w:rPr>
        <w:t>dijadikan</w:t>
      </w:r>
      <w:proofErr w:type="spellEnd"/>
      <w:r w:rsidRPr="0070622D">
        <w:rPr>
          <w:rFonts w:ascii="Arial" w:hAnsi="Arial" w:cs="Arial"/>
          <w:sz w:val="22"/>
          <w:szCs w:val="22"/>
        </w:rPr>
        <w:t xml:space="preserve"> </w:t>
      </w:r>
      <w:proofErr w:type="spellStart"/>
      <w:r w:rsidRPr="0070622D">
        <w:rPr>
          <w:rFonts w:ascii="Arial" w:hAnsi="Arial" w:cs="Arial"/>
          <w:sz w:val="22"/>
          <w:szCs w:val="22"/>
        </w:rPr>
        <w:t>instrumen</w:t>
      </w:r>
      <w:proofErr w:type="spellEnd"/>
      <w:r w:rsidRPr="0070622D">
        <w:rPr>
          <w:rFonts w:ascii="Arial" w:hAnsi="Arial" w:cs="Arial"/>
          <w:sz w:val="22"/>
          <w:szCs w:val="22"/>
        </w:rPr>
        <w:t xml:space="preserve"> </w:t>
      </w:r>
      <w:proofErr w:type="spellStart"/>
      <w:r w:rsidRPr="0070622D">
        <w:rPr>
          <w:rFonts w:ascii="Arial" w:hAnsi="Arial" w:cs="Arial"/>
          <w:sz w:val="22"/>
          <w:szCs w:val="22"/>
        </w:rPr>
        <w:t>kebijakan</w:t>
      </w:r>
      <w:proofErr w:type="spellEnd"/>
      <w:r w:rsidRPr="0070622D">
        <w:rPr>
          <w:rFonts w:ascii="Arial" w:hAnsi="Arial" w:cs="Arial"/>
          <w:sz w:val="22"/>
          <w:szCs w:val="22"/>
        </w:rPr>
        <w:t xml:space="preserve"> (Cubbage, Harou, &amp; Sills, 2007).</w:t>
      </w:r>
    </w:p>
    <w:p w14:paraId="76BB91FC" w14:textId="4AB9A208" w:rsidR="00821B85" w:rsidRPr="0070622D" w:rsidRDefault="00821B85"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70622D">
        <w:rPr>
          <w:rFonts w:ascii="Arial" w:hAnsi="Arial" w:cs="Arial"/>
          <w:sz w:val="22"/>
          <w:szCs w:val="22"/>
        </w:rPr>
        <w:t>Namun</w:t>
      </w:r>
      <w:proofErr w:type="spellEnd"/>
      <w:r w:rsidRPr="0070622D">
        <w:rPr>
          <w:rFonts w:ascii="Arial" w:hAnsi="Arial" w:cs="Arial"/>
          <w:sz w:val="22"/>
          <w:szCs w:val="22"/>
        </w:rPr>
        <w:t xml:space="preserve">, pada </w:t>
      </w:r>
      <w:proofErr w:type="spellStart"/>
      <w:r w:rsidRPr="0070622D">
        <w:rPr>
          <w:rFonts w:ascii="Arial" w:hAnsi="Arial" w:cs="Arial"/>
          <w:sz w:val="22"/>
          <w:szCs w:val="22"/>
        </w:rPr>
        <w:t>kasus</w:t>
      </w:r>
      <w:proofErr w:type="spellEnd"/>
      <w:r>
        <w:rPr>
          <w:rFonts w:ascii="Arial" w:hAnsi="Arial" w:cs="Arial"/>
          <w:sz w:val="22"/>
          <w:szCs w:val="22"/>
        </w:rPr>
        <w:t xml:space="preserve"> KKP</w:t>
      </w:r>
      <w:r w:rsidRPr="0070622D">
        <w:rPr>
          <w:rFonts w:ascii="Arial" w:hAnsi="Arial" w:cs="Arial"/>
          <w:sz w:val="22"/>
          <w:szCs w:val="22"/>
        </w:rPr>
        <w:t xml:space="preserve"> Gili Matra, </w:t>
      </w:r>
      <w:proofErr w:type="spellStart"/>
      <w:r w:rsidRPr="0070622D">
        <w:rPr>
          <w:rFonts w:ascii="Arial" w:hAnsi="Arial" w:cs="Arial"/>
          <w:sz w:val="22"/>
          <w:szCs w:val="22"/>
        </w:rPr>
        <w:t>kelemahan</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dan </w:t>
      </w:r>
      <w:proofErr w:type="spellStart"/>
      <w:r w:rsidRPr="0070622D">
        <w:rPr>
          <w:rFonts w:ascii="Arial" w:hAnsi="Arial" w:cs="Arial"/>
          <w:sz w:val="22"/>
          <w:szCs w:val="22"/>
        </w:rPr>
        <w:t>koordinasi</w:t>
      </w:r>
      <w:proofErr w:type="spellEnd"/>
      <w:r w:rsidRPr="0070622D">
        <w:rPr>
          <w:rFonts w:ascii="Arial" w:hAnsi="Arial" w:cs="Arial"/>
          <w:sz w:val="22"/>
          <w:szCs w:val="22"/>
        </w:rPr>
        <w:t xml:space="preserve"> </w:t>
      </w:r>
      <w:proofErr w:type="spellStart"/>
      <w:r w:rsidRPr="0070622D">
        <w:rPr>
          <w:rFonts w:ascii="Arial" w:hAnsi="Arial" w:cs="Arial"/>
          <w:sz w:val="22"/>
          <w:szCs w:val="22"/>
        </w:rPr>
        <w:t>antar-otoritas</w:t>
      </w:r>
      <w:proofErr w:type="spellEnd"/>
      <w:r w:rsidRPr="0070622D">
        <w:rPr>
          <w:rFonts w:ascii="Arial" w:hAnsi="Arial" w:cs="Arial"/>
          <w:sz w:val="22"/>
          <w:szCs w:val="22"/>
        </w:rPr>
        <w:t xml:space="preserve"> </w:t>
      </w:r>
      <w:proofErr w:type="spellStart"/>
      <w:r w:rsidRPr="0070622D">
        <w:rPr>
          <w:rFonts w:ascii="Arial" w:hAnsi="Arial" w:cs="Arial"/>
          <w:sz w:val="22"/>
          <w:szCs w:val="22"/>
        </w:rPr>
        <w:t>memperlihatkan</w:t>
      </w:r>
      <w:proofErr w:type="spellEnd"/>
      <w:r w:rsidRPr="0070622D">
        <w:rPr>
          <w:rFonts w:ascii="Arial" w:hAnsi="Arial" w:cs="Arial"/>
          <w:sz w:val="22"/>
          <w:szCs w:val="22"/>
        </w:rPr>
        <w:t xml:space="preserve"> </w:t>
      </w:r>
      <w:proofErr w:type="spellStart"/>
      <w:r w:rsidRPr="0070622D">
        <w:rPr>
          <w:rFonts w:ascii="Arial" w:hAnsi="Arial" w:cs="Arial"/>
          <w:sz w:val="22"/>
          <w:szCs w:val="22"/>
        </w:rPr>
        <w:t>dampak</w:t>
      </w:r>
      <w:proofErr w:type="spellEnd"/>
      <w:r w:rsidRPr="0070622D">
        <w:rPr>
          <w:rFonts w:ascii="Arial" w:hAnsi="Arial" w:cs="Arial"/>
          <w:sz w:val="22"/>
          <w:szCs w:val="22"/>
        </w:rPr>
        <w:t xml:space="preserve"> </w:t>
      </w:r>
      <w:proofErr w:type="spellStart"/>
      <w:r w:rsidRPr="0070622D">
        <w:rPr>
          <w:rFonts w:ascii="Arial" w:hAnsi="Arial" w:cs="Arial"/>
          <w:sz w:val="22"/>
          <w:szCs w:val="22"/>
        </w:rPr>
        <w:t>langsung</w:t>
      </w:r>
      <w:proofErr w:type="spellEnd"/>
      <w:r w:rsidRPr="0070622D">
        <w:rPr>
          <w:rFonts w:ascii="Arial" w:hAnsi="Arial" w:cs="Arial"/>
          <w:sz w:val="22"/>
          <w:szCs w:val="22"/>
        </w:rPr>
        <w:t xml:space="preserve"> di </w:t>
      </w:r>
      <w:proofErr w:type="spellStart"/>
      <w:r w:rsidRPr="0070622D">
        <w:rPr>
          <w:rFonts w:ascii="Arial" w:hAnsi="Arial" w:cs="Arial"/>
          <w:sz w:val="22"/>
          <w:szCs w:val="22"/>
        </w:rPr>
        <w:t>lapangan</w:t>
      </w:r>
      <w:proofErr w:type="spellEnd"/>
      <w:r w:rsidRPr="0070622D">
        <w:rPr>
          <w:rFonts w:ascii="Arial" w:hAnsi="Arial" w:cs="Arial"/>
          <w:sz w:val="22"/>
          <w:szCs w:val="22"/>
        </w:rPr>
        <w:t xml:space="preserve">. </w:t>
      </w:r>
      <w:proofErr w:type="spellStart"/>
      <w:r w:rsidRPr="0070622D">
        <w:rPr>
          <w:rFonts w:ascii="Arial" w:hAnsi="Arial" w:cs="Arial"/>
          <w:sz w:val="22"/>
          <w:szCs w:val="22"/>
        </w:rPr>
        <w:t>Misalnya</w:t>
      </w:r>
      <w:proofErr w:type="spellEnd"/>
      <w:r w:rsidRPr="0070622D">
        <w:rPr>
          <w:rFonts w:ascii="Arial" w:hAnsi="Arial" w:cs="Arial"/>
          <w:sz w:val="22"/>
          <w:szCs w:val="22"/>
        </w:rPr>
        <w:t xml:space="preserve">, </w:t>
      </w:r>
      <w:proofErr w:type="spellStart"/>
      <w:r w:rsidRPr="0070622D">
        <w:rPr>
          <w:rFonts w:ascii="Arial" w:hAnsi="Arial" w:cs="Arial"/>
          <w:sz w:val="22"/>
          <w:szCs w:val="22"/>
        </w:rPr>
        <w:t>terjadi</w:t>
      </w:r>
      <w:proofErr w:type="spellEnd"/>
      <w:r w:rsidRPr="0070622D">
        <w:rPr>
          <w:rFonts w:ascii="Arial" w:hAnsi="Arial" w:cs="Arial"/>
          <w:sz w:val="22"/>
          <w:szCs w:val="22"/>
        </w:rPr>
        <w:t xml:space="preserve"> </w:t>
      </w:r>
      <w:proofErr w:type="spellStart"/>
      <w:r w:rsidRPr="0070622D">
        <w:rPr>
          <w:rFonts w:ascii="Arial" w:hAnsi="Arial" w:cs="Arial"/>
          <w:sz w:val="22"/>
          <w:szCs w:val="22"/>
        </w:rPr>
        <w:t>konflik</w:t>
      </w:r>
      <w:proofErr w:type="spellEnd"/>
      <w:r w:rsidRPr="0070622D">
        <w:rPr>
          <w:rFonts w:ascii="Arial" w:hAnsi="Arial" w:cs="Arial"/>
          <w:sz w:val="22"/>
          <w:szCs w:val="22"/>
        </w:rPr>
        <w:t xml:space="preserve"> </w:t>
      </w:r>
      <w:proofErr w:type="spellStart"/>
      <w:r w:rsidRPr="0070622D">
        <w:rPr>
          <w:rFonts w:ascii="Arial" w:hAnsi="Arial" w:cs="Arial"/>
          <w:sz w:val="22"/>
          <w:szCs w:val="22"/>
        </w:rPr>
        <w:t>antara</w:t>
      </w:r>
      <w:proofErr w:type="spellEnd"/>
      <w:r w:rsidRPr="0070622D">
        <w:rPr>
          <w:rFonts w:ascii="Arial" w:hAnsi="Arial" w:cs="Arial"/>
          <w:sz w:val="22"/>
          <w:szCs w:val="22"/>
        </w:rPr>
        <w:t xml:space="preserve"> </w:t>
      </w:r>
      <w:proofErr w:type="spellStart"/>
      <w:r w:rsidRPr="0070622D">
        <w:rPr>
          <w:rFonts w:ascii="Arial" w:hAnsi="Arial" w:cs="Arial"/>
          <w:sz w:val="22"/>
          <w:szCs w:val="22"/>
        </w:rPr>
        <w:t>otoritas</w:t>
      </w:r>
      <w:proofErr w:type="spellEnd"/>
      <w:r w:rsidRPr="0070622D">
        <w:rPr>
          <w:rFonts w:ascii="Arial" w:hAnsi="Arial" w:cs="Arial"/>
          <w:sz w:val="22"/>
          <w:szCs w:val="22"/>
        </w:rPr>
        <w:t xml:space="preserve"> </w:t>
      </w:r>
      <w:proofErr w:type="spellStart"/>
      <w:r w:rsidRPr="0070622D">
        <w:rPr>
          <w:rFonts w:ascii="Arial" w:hAnsi="Arial" w:cs="Arial"/>
          <w:sz w:val="22"/>
          <w:szCs w:val="22"/>
        </w:rPr>
        <w:t>konservasi</w:t>
      </w:r>
      <w:proofErr w:type="spellEnd"/>
      <w:r w:rsidRPr="0070622D">
        <w:rPr>
          <w:rFonts w:ascii="Arial" w:hAnsi="Arial" w:cs="Arial"/>
          <w:sz w:val="22"/>
          <w:szCs w:val="22"/>
        </w:rPr>
        <w:t xml:space="preserve"> </w:t>
      </w:r>
      <w:proofErr w:type="spellStart"/>
      <w:r w:rsidRPr="0070622D">
        <w:rPr>
          <w:rFonts w:ascii="Arial" w:hAnsi="Arial" w:cs="Arial"/>
          <w:sz w:val="22"/>
          <w:szCs w:val="22"/>
        </w:rPr>
        <w:t>dengan</w:t>
      </w:r>
      <w:proofErr w:type="spellEnd"/>
      <w:r w:rsidRPr="0070622D">
        <w:rPr>
          <w:rFonts w:ascii="Arial" w:hAnsi="Arial" w:cs="Arial"/>
          <w:sz w:val="22"/>
          <w:szCs w:val="22"/>
        </w:rPr>
        <w:t xml:space="preserve"> </w:t>
      </w:r>
      <w:proofErr w:type="spellStart"/>
      <w:r w:rsidRPr="0070622D">
        <w:rPr>
          <w:rFonts w:ascii="Arial" w:hAnsi="Arial" w:cs="Arial"/>
          <w:sz w:val="22"/>
          <w:szCs w:val="22"/>
        </w:rPr>
        <w:t>masyarakat</w:t>
      </w:r>
      <w:proofErr w:type="spellEnd"/>
      <w:r w:rsidRPr="0070622D">
        <w:rPr>
          <w:rFonts w:ascii="Arial" w:hAnsi="Arial" w:cs="Arial"/>
          <w:sz w:val="22"/>
          <w:szCs w:val="22"/>
        </w:rPr>
        <w:t xml:space="preserve"> </w:t>
      </w:r>
      <w:proofErr w:type="spellStart"/>
      <w:r w:rsidRPr="0070622D">
        <w:rPr>
          <w:rFonts w:ascii="Arial" w:hAnsi="Arial" w:cs="Arial"/>
          <w:sz w:val="22"/>
          <w:szCs w:val="22"/>
        </w:rPr>
        <w:t>lokal</w:t>
      </w:r>
      <w:proofErr w:type="spellEnd"/>
      <w:r w:rsidRPr="0070622D">
        <w:rPr>
          <w:rFonts w:ascii="Arial" w:hAnsi="Arial" w:cs="Arial"/>
          <w:sz w:val="22"/>
          <w:szCs w:val="22"/>
        </w:rPr>
        <w:t xml:space="preserve"> </w:t>
      </w:r>
      <w:proofErr w:type="spellStart"/>
      <w:r w:rsidRPr="0070622D">
        <w:rPr>
          <w:rFonts w:ascii="Arial" w:hAnsi="Arial" w:cs="Arial"/>
          <w:sz w:val="22"/>
          <w:szCs w:val="22"/>
        </w:rPr>
        <w:t>terkait</w:t>
      </w:r>
      <w:proofErr w:type="spellEnd"/>
      <w:r w:rsidRPr="0070622D">
        <w:rPr>
          <w:rFonts w:ascii="Arial" w:hAnsi="Arial" w:cs="Arial"/>
          <w:sz w:val="22"/>
          <w:szCs w:val="22"/>
        </w:rPr>
        <w:t xml:space="preserve"> </w:t>
      </w:r>
      <w:proofErr w:type="spellStart"/>
      <w:r w:rsidRPr="0070622D">
        <w:rPr>
          <w:rFonts w:ascii="Arial" w:hAnsi="Arial" w:cs="Arial"/>
          <w:sz w:val="22"/>
          <w:szCs w:val="22"/>
        </w:rPr>
        <w:t>perizinan</w:t>
      </w:r>
      <w:proofErr w:type="spellEnd"/>
      <w:r w:rsidRPr="0070622D">
        <w:rPr>
          <w:rFonts w:ascii="Arial" w:hAnsi="Arial" w:cs="Arial"/>
          <w:sz w:val="22"/>
          <w:szCs w:val="22"/>
        </w:rPr>
        <w:t xml:space="preserve"> </w:t>
      </w:r>
      <w:proofErr w:type="spellStart"/>
      <w:r w:rsidRPr="0070622D">
        <w:rPr>
          <w:rFonts w:ascii="Arial" w:hAnsi="Arial" w:cs="Arial"/>
          <w:sz w:val="22"/>
          <w:szCs w:val="22"/>
        </w:rPr>
        <w:t>aktivitas</w:t>
      </w:r>
      <w:proofErr w:type="spellEnd"/>
      <w:r w:rsidRPr="0070622D">
        <w:rPr>
          <w:rFonts w:ascii="Arial" w:hAnsi="Arial" w:cs="Arial"/>
          <w:sz w:val="22"/>
          <w:szCs w:val="22"/>
        </w:rPr>
        <w:t xml:space="preserve"> </w:t>
      </w:r>
      <w:proofErr w:type="spellStart"/>
      <w:r w:rsidRPr="0070622D">
        <w:rPr>
          <w:rFonts w:ascii="Arial" w:hAnsi="Arial" w:cs="Arial"/>
          <w:sz w:val="22"/>
          <w:szCs w:val="22"/>
        </w:rPr>
        <w:t>wisata</w:t>
      </w:r>
      <w:proofErr w:type="spellEnd"/>
      <w:r w:rsidRPr="0070622D">
        <w:rPr>
          <w:rFonts w:ascii="Arial" w:hAnsi="Arial" w:cs="Arial"/>
          <w:sz w:val="22"/>
          <w:szCs w:val="22"/>
        </w:rPr>
        <w:t xml:space="preserve"> </w:t>
      </w:r>
      <w:proofErr w:type="spellStart"/>
      <w:r w:rsidRPr="0070622D">
        <w:rPr>
          <w:rFonts w:ascii="Arial" w:hAnsi="Arial" w:cs="Arial"/>
          <w:sz w:val="22"/>
          <w:szCs w:val="22"/>
        </w:rPr>
        <w:t>bahari</w:t>
      </w:r>
      <w:proofErr w:type="spellEnd"/>
      <w:r w:rsidRPr="0070622D">
        <w:rPr>
          <w:rFonts w:ascii="Arial" w:hAnsi="Arial" w:cs="Arial"/>
          <w:sz w:val="22"/>
          <w:szCs w:val="22"/>
        </w:rPr>
        <w:t xml:space="preserve">, </w:t>
      </w:r>
      <w:proofErr w:type="spellStart"/>
      <w:r w:rsidRPr="0070622D">
        <w:rPr>
          <w:rFonts w:ascii="Arial" w:hAnsi="Arial" w:cs="Arial"/>
          <w:sz w:val="22"/>
          <w:szCs w:val="22"/>
        </w:rPr>
        <w:t>seperti</w:t>
      </w:r>
      <w:proofErr w:type="spellEnd"/>
      <w:r w:rsidRPr="0070622D">
        <w:rPr>
          <w:rFonts w:ascii="Arial" w:hAnsi="Arial" w:cs="Arial"/>
          <w:sz w:val="22"/>
          <w:szCs w:val="22"/>
        </w:rPr>
        <w:t xml:space="preserve"> </w:t>
      </w:r>
      <w:proofErr w:type="spellStart"/>
      <w:r w:rsidRPr="0070622D">
        <w:rPr>
          <w:rFonts w:ascii="Arial" w:hAnsi="Arial" w:cs="Arial"/>
          <w:sz w:val="22"/>
          <w:szCs w:val="22"/>
        </w:rPr>
        <w:t>pembangunan</w:t>
      </w:r>
      <w:proofErr w:type="spellEnd"/>
      <w:r w:rsidRPr="0070622D">
        <w:rPr>
          <w:rFonts w:ascii="Arial" w:hAnsi="Arial" w:cs="Arial"/>
          <w:sz w:val="22"/>
          <w:szCs w:val="22"/>
        </w:rPr>
        <w:t xml:space="preserve"> </w:t>
      </w:r>
      <w:proofErr w:type="spellStart"/>
      <w:r w:rsidRPr="0070622D">
        <w:rPr>
          <w:rFonts w:ascii="Arial" w:hAnsi="Arial" w:cs="Arial"/>
          <w:sz w:val="22"/>
          <w:szCs w:val="22"/>
        </w:rPr>
        <w:t>dermaga</w:t>
      </w:r>
      <w:proofErr w:type="spellEnd"/>
      <w:r w:rsidRPr="0070622D">
        <w:rPr>
          <w:rFonts w:ascii="Arial" w:hAnsi="Arial" w:cs="Arial"/>
          <w:sz w:val="22"/>
          <w:szCs w:val="22"/>
        </w:rPr>
        <w:t xml:space="preserve"> dan </w:t>
      </w:r>
      <w:proofErr w:type="spellStart"/>
      <w:r w:rsidRPr="0070622D">
        <w:rPr>
          <w:rFonts w:ascii="Arial" w:hAnsi="Arial" w:cs="Arial"/>
          <w:sz w:val="22"/>
          <w:szCs w:val="22"/>
        </w:rPr>
        <w:t>usaha</w:t>
      </w:r>
      <w:proofErr w:type="spellEnd"/>
      <w:r w:rsidRPr="0070622D">
        <w:rPr>
          <w:rFonts w:ascii="Arial" w:hAnsi="Arial" w:cs="Arial"/>
          <w:sz w:val="22"/>
          <w:szCs w:val="22"/>
        </w:rPr>
        <w:t xml:space="preserve"> </w:t>
      </w:r>
      <w:proofErr w:type="spellStart"/>
      <w:r w:rsidRPr="0070622D">
        <w:rPr>
          <w:rFonts w:ascii="Arial" w:hAnsi="Arial" w:cs="Arial"/>
          <w:sz w:val="22"/>
          <w:szCs w:val="22"/>
        </w:rPr>
        <w:t>wisata</w:t>
      </w:r>
      <w:proofErr w:type="spellEnd"/>
      <w:r w:rsidRPr="0070622D">
        <w:rPr>
          <w:rFonts w:ascii="Arial" w:hAnsi="Arial" w:cs="Arial"/>
          <w:sz w:val="22"/>
          <w:szCs w:val="22"/>
        </w:rPr>
        <w:t xml:space="preserve"> </w:t>
      </w:r>
      <w:proofErr w:type="spellStart"/>
      <w:r w:rsidRPr="0070622D">
        <w:rPr>
          <w:rFonts w:ascii="Arial" w:hAnsi="Arial" w:cs="Arial"/>
          <w:sz w:val="22"/>
          <w:szCs w:val="22"/>
        </w:rPr>
        <w:t>selam</w:t>
      </w:r>
      <w:proofErr w:type="spellEnd"/>
      <w:r w:rsidRPr="0070622D">
        <w:rPr>
          <w:rFonts w:ascii="Arial" w:hAnsi="Arial" w:cs="Arial"/>
          <w:sz w:val="22"/>
          <w:szCs w:val="22"/>
        </w:rPr>
        <w:t xml:space="preserve">. Sebagian </w:t>
      </w:r>
      <w:proofErr w:type="spellStart"/>
      <w:r w:rsidRPr="0070622D">
        <w:rPr>
          <w:rFonts w:ascii="Arial" w:hAnsi="Arial" w:cs="Arial"/>
          <w:sz w:val="22"/>
          <w:szCs w:val="22"/>
        </w:rPr>
        <w:t>masyarakat</w:t>
      </w:r>
      <w:proofErr w:type="spellEnd"/>
      <w:r w:rsidRPr="0070622D">
        <w:rPr>
          <w:rFonts w:ascii="Arial" w:hAnsi="Arial" w:cs="Arial"/>
          <w:sz w:val="22"/>
          <w:szCs w:val="22"/>
        </w:rPr>
        <w:t xml:space="preserve"> </w:t>
      </w:r>
      <w:proofErr w:type="spellStart"/>
      <w:r w:rsidRPr="0070622D">
        <w:rPr>
          <w:rFonts w:ascii="Arial" w:hAnsi="Arial" w:cs="Arial"/>
          <w:sz w:val="22"/>
          <w:szCs w:val="22"/>
        </w:rPr>
        <w:t>menolak</w:t>
      </w:r>
      <w:proofErr w:type="spellEnd"/>
      <w:r w:rsidRPr="0070622D">
        <w:rPr>
          <w:rFonts w:ascii="Arial" w:hAnsi="Arial" w:cs="Arial"/>
          <w:sz w:val="22"/>
          <w:szCs w:val="22"/>
        </w:rPr>
        <w:t xml:space="preserve"> </w:t>
      </w:r>
      <w:proofErr w:type="spellStart"/>
      <w:r w:rsidRPr="0070622D">
        <w:rPr>
          <w:rFonts w:ascii="Arial" w:hAnsi="Arial" w:cs="Arial"/>
          <w:sz w:val="22"/>
          <w:szCs w:val="22"/>
        </w:rPr>
        <w:t>izin</w:t>
      </w:r>
      <w:proofErr w:type="spellEnd"/>
      <w:r w:rsidRPr="0070622D">
        <w:rPr>
          <w:rFonts w:ascii="Arial" w:hAnsi="Arial" w:cs="Arial"/>
          <w:sz w:val="22"/>
          <w:szCs w:val="22"/>
        </w:rPr>
        <w:t xml:space="preserve"> </w:t>
      </w:r>
      <w:proofErr w:type="spellStart"/>
      <w:r w:rsidRPr="0070622D">
        <w:rPr>
          <w:rFonts w:ascii="Arial" w:hAnsi="Arial" w:cs="Arial"/>
          <w:sz w:val="22"/>
          <w:szCs w:val="22"/>
        </w:rPr>
        <w:t>pembangunan</w:t>
      </w:r>
      <w:proofErr w:type="spellEnd"/>
      <w:r w:rsidRPr="0070622D">
        <w:rPr>
          <w:rFonts w:ascii="Arial" w:hAnsi="Arial" w:cs="Arial"/>
          <w:sz w:val="22"/>
          <w:szCs w:val="22"/>
        </w:rPr>
        <w:t xml:space="preserve"> </w:t>
      </w:r>
      <w:proofErr w:type="spellStart"/>
      <w:r w:rsidRPr="0070622D">
        <w:rPr>
          <w:rFonts w:ascii="Arial" w:hAnsi="Arial" w:cs="Arial"/>
          <w:sz w:val="22"/>
          <w:szCs w:val="22"/>
        </w:rPr>
        <w:t>dermaga</w:t>
      </w:r>
      <w:proofErr w:type="spellEnd"/>
      <w:r w:rsidRPr="0070622D">
        <w:rPr>
          <w:rFonts w:ascii="Arial" w:hAnsi="Arial" w:cs="Arial"/>
          <w:sz w:val="22"/>
          <w:szCs w:val="22"/>
        </w:rPr>
        <w:t xml:space="preserve"> </w:t>
      </w:r>
      <w:proofErr w:type="spellStart"/>
      <w:r w:rsidRPr="0070622D">
        <w:rPr>
          <w:rFonts w:ascii="Arial" w:hAnsi="Arial" w:cs="Arial"/>
          <w:sz w:val="22"/>
          <w:szCs w:val="22"/>
        </w:rPr>
        <w:t>karena</w:t>
      </w:r>
      <w:proofErr w:type="spellEnd"/>
      <w:r w:rsidRPr="0070622D">
        <w:rPr>
          <w:rFonts w:ascii="Arial" w:hAnsi="Arial" w:cs="Arial"/>
          <w:sz w:val="22"/>
          <w:szCs w:val="22"/>
        </w:rPr>
        <w:t xml:space="preserve"> </w:t>
      </w:r>
      <w:proofErr w:type="spellStart"/>
      <w:r w:rsidRPr="0070622D">
        <w:rPr>
          <w:rFonts w:ascii="Arial" w:hAnsi="Arial" w:cs="Arial"/>
          <w:sz w:val="22"/>
          <w:szCs w:val="22"/>
        </w:rPr>
        <w:t>dianggap</w:t>
      </w:r>
      <w:proofErr w:type="spellEnd"/>
      <w:r w:rsidRPr="0070622D">
        <w:rPr>
          <w:rFonts w:ascii="Arial" w:hAnsi="Arial" w:cs="Arial"/>
          <w:sz w:val="22"/>
          <w:szCs w:val="22"/>
        </w:rPr>
        <w:t xml:space="preserve"> </w:t>
      </w:r>
      <w:proofErr w:type="spellStart"/>
      <w:r w:rsidRPr="0070622D">
        <w:rPr>
          <w:rFonts w:ascii="Arial" w:hAnsi="Arial" w:cs="Arial"/>
          <w:sz w:val="22"/>
          <w:szCs w:val="22"/>
        </w:rPr>
        <w:t>mengancam</w:t>
      </w:r>
      <w:proofErr w:type="spellEnd"/>
      <w:r w:rsidRPr="0070622D">
        <w:rPr>
          <w:rFonts w:ascii="Arial" w:hAnsi="Arial" w:cs="Arial"/>
          <w:sz w:val="22"/>
          <w:szCs w:val="22"/>
        </w:rPr>
        <w:t xml:space="preserve"> area </w:t>
      </w:r>
      <w:proofErr w:type="spellStart"/>
      <w:r w:rsidRPr="0070622D">
        <w:rPr>
          <w:rFonts w:ascii="Arial" w:hAnsi="Arial" w:cs="Arial"/>
          <w:sz w:val="22"/>
          <w:szCs w:val="22"/>
        </w:rPr>
        <w:t>tangkap</w:t>
      </w:r>
      <w:proofErr w:type="spellEnd"/>
      <w:r w:rsidRPr="0070622D">
        <w:rPr>
          <w:rFonts w:ascii="Arial" w:hAnsi="Arial" w:cs="Arial"/>
          <w:sz w:val="22"/>
          <w:szCs w:val="22"/>
        </w:rPr>
        <w:t xml:space="preserve"> </w:t>
      </w:r>
      <w:proofErr w:type="spellStart"/>
      <w:r w:rsidRPr="0070622D">
        <w:rPr>
          <w:rFonts w:ascii="Arial" w:hAnsi="Arial" w:cs="Arial"/>
          <w:sz w:val="22"/>
          <w:szCs w:val="22"/>
        </w:rPr>
        <w:t>tradisional</w:t>
      </w:r>
      <w:proofErr w:type="spellEnd"/>
      <w:r w:rsidRPr="0070622D">
        <w:rPr>
          <w:rFonts w:ascii="Arial" w:hAnsi="Arial" w:cs="Arial"/>
          <w:sz w:val="22"/>
          <w:szCs w:val="22"/>
        </w:rPr>
        <w:t xml:space="preserve"> dan </w:t>
      </w:r>
      <w:proofErr w:type="spellStart"/>
      <w:r w:rsidRPr="0070622D">
        <w:rPr>
          <w:rFonts w:ascii="Arial" w:hAnsi="Arial" w:cs="Arial"/>
          <w:sz w:val="22"/>
          <w:szCs w:val="22"/>
        </w:rPr>
        <w:t>merusak</w:t>
      </w:r>
      <w:proofErr w:type="spellEnd"/>
      <w:r w:rsidRPr="0070622D">
        <w:rPr>
          <w:rFonts w:ascii="Arial" w:hAnsi="Arial" w:cs="Arial"/>
          <w:sz w:val="22"/>
          <w:szCs w:val="22"/>
        </w:rPr>
        <w:t xml:space="preserve"> </w:t>
      </w:r>
      <w:proofErr w:type="spellStart"/>
      <w:r w:rsidRPr="0070622D">
        <w:rPr>
          <w:rFonts w:ascii="Arial" w:hAnsi="Arial" w:cs="Arial"/>
          <w:sz w:val="22"/>
          <w:szCs w:val="22"/>
        </w:rPr>
        <w:t>ekosistem</w:t>
      </w:r>
      <w:proofErr w:type="spellEnd"/>
      <w:r w:rsidRPr="0070622D">
        <w:rPr>
          <w:rFonts w:ascii="Arial" w:hAnsi="Arial" w:cs="Arial"/>
          <w:sz w:val="22"/>
          <w:szCs w:val="22"/>
        </w:rPr>
        <w:t xml:space="preserve"> </w:t>
      </w:r>
      <w:proofErr w:type="spellStart"/>
      <w:r w:rsidRPr="0070622D">
        <w:rPr>
          <w:rFonts w:ascii="Arial" w:hAnsi="Arial" w:cs="Arial"/>
          <w:sz w:val="22"/>
          <w:szCs w:val="22"/>
        </w:rPr>
        <w:t>terumbu</w:t>
      </w:r>
      <w:proofErr w:type="spellEnd"/>
      <w:r w:rsidRPr="0070622D">
        <w:rPr>
          <w:rFonts w:ascii="Arial" w:hAnsi="Arial" w:cs="Arial"/>
          <w:sz w:val="22"/>
          <w:szCs w:val="22"/>
        </w:rPr>
        <w:t xml:space="preserve"> </w:t>
      </w:r>
      <w:proofErr w:type="spellStart"/>
      <w:r w:rsidRPr="0070622D">
        <w:rPr>
          <w:rFonts w:ascii="Arial" w:hAnsi="Arial" w:cs="Arial"/>
          <w:sz w:val="22"/>
          <w:szCs w:val="22"/>
        </w:rPr>
        <w:t>karang</w:t>
      </w:r>
      <w:proofErr w:type="spellEnd"/>
      <w:r w:rsidRPr="0070622D">
        <w:rPr>
          <w:rFonts w:ascii="Arial" w:hAnsi="Arial" w:cs="Arial"/>
          <w:sz w:val="22"/>
          <w:szCs w:val="22"/>
        </w:rPr>
        <w:t xml:space="preserve">, </w:t>
      </w:r>
      <w:proofErr w:type="spellStart"/>
      <w:r w:rsidRPr="0070622D">
        <w:rPr>
          <w:rFonts w:ascii="Arial" w:hAnsi="Arial" w:cs="Arial"/>
          <w:sz w:val="22"/>
          <w:szCs w:val="22"/>
        </w:rPr>
        <w:t>sementara</w:t>
      </w:r>
      <w:proofErr w:type="spellEnd"/>
      <w:r w:rsidRPr="0070622D">
        <w:rPr>
          <w:rFonts w:ascii="Arial" w:hAnsi="Arial" w:cs="Arial"/>
          <w:sz w:val="22"/>
          <w:szCs w:val="22"/>
        </w:rPr>
        <w:t xml:space="preserve"> </w:t>
      </w:r>
      <w:proofErr w:type="spellStart"/>
      <w:r w:rsidRPr="0070622D">
        <w:rPr>
          <w:rFonts w:ascii="Arial" w:hAnsi="Arial" w:cs="Arial"/>
          <w:sz w:val="22"/>
          <w:szCs w:val="22"/>
        </w:rPr>
        <w:t>pihak</w:t>
      </w:r>
      <w:proofErr w:type="spellEnd"/>
      <w:r w:rsidRPr="0070622D">
        <w:rPr>
          <w:rFonts w:ascii="Arial" w:hAnsi="Arial" w:cs="Arial"/>
          <w:sz w:val="22"/>
          <w:szCs w:val="22"/>
        </w:rPr>
        <w:t xml:space="preserve"> </w:t>
      </w:r>
      <w:proofErr w:type="spellStart"/>
      <w:r w:rsidRPr="0070622D">
        <w:rPr>
          <w:rFonts w:ascii="Arial" w:hAnsi="Arial" w:cs="Arial"/>
          <w:sz w:val="22"/>
          <w:szCs w:val="22"/>
        </w:rPr>
        <w:t>pengelola</w:t>
      </w:r>
      <w:proofErr w:type="spellEnd"/>
      <w:r w:rsidRPr="0070622D">
        <w:rPr>
          <w:rFonts w:ascii="Arial" w:hAnsi="Arial" w:cs="Arial"/>
          <w:sz w:val="22"/>
          <w:szCs w:val="22"/>
        </w:rPr>
        <w:t xml:space="preserve"> </w:t>
      </w:r>
      <w:proofErr w:type="spellStart"/>
      <w:r w:rsidRPr="0070622D">
        <w:rPr>
          <w:rFonts w:ascii="Arial" w:hAnsi="Arial" w:cs="Arial"/>
          <w:sz w:val="22"/>
          <w:szCs w:val="22"/>
        </w:rPr>
        <w:t>wisata</w:t>
      </w:r>
      <w:proofErr w:type="spellEnd"/>
      <w:r w:rsidRPr="0070622D">
        <w:rPr>
          <w:rFonts w:ascii="Arial" w:hAnsi="Arial" w:cs="Arial"/>
          <w:sz w:val="22"/>
          <w:szCs w:val="22"/>
        </w:rPr>
        <w:t xml:space="preserve"> </w:t>
      </w:r>
      <w:proofErr w:type="spellStart"/>
      <w:r w:rsidRPr="0070622D">
        <w:rPr>
          <w:rFonts w:ascii="Arial" w:hAnsi="Arial" w:cs="Arial"/>
          <w:sz w:val="22"/>
          <w:szCs w:val="22"/>
        </w:rPr>
        <w:t>justru</w:t>
      </w:r>
      <w:proofErr w:type="spellEnd"/>
      <w:r w:rsidRPr="0070622D">
        <w:rPr>
          <w:rFonts w:ascii="Arial" w:hAnsi="Arial" w:cs="Arial"/>
          <w:sz w:val="22"/>
          <w:szCs w:val="22"/>
        </w:rPr>
        <w:t xml:space="preserve"> </w:t>
      </w:r>
      <w:proofErr w:type="spellStart"/>
      <w:r w:rsidRPr="0070622D">
        <w:rPr>
          <w:rFonts w:ascii="Arial" w:hAnsi="Arial" w:cs="Arial"/>
          <w:sz w:val="22"/>
          <w:szCs w:val="22"/>
        </w:rPr>
        <w:t>melihatnya</w:t>
      </w:r>
      <w:proofErr w:type="spellEnd"/>
      <w:r w:rsidRPr="0070622D">
        <w:rPr>
          <w:rFonts w:ascii="Arial" w:hAnsi="Arial" w:cs="Arial"/>
          <w:sz w:val="22"/>
          <w:szCs w:val="22"/>
        </w:rPr>
        <w:t xml:space="preserve"> </w:t>
      </w:r>
      <w:proofErr w:type="spellStart"/>
      <w:r w:rsidRPr="0070622D">
        <w:rPr>
          <w:rFonts w:ascii="Arial" w:hAnsi="Arial" w:cs="Arial"/>
          <w:sz w:val="22"/>
          <w:szCs w:val="22"/>
        </w:rPr>
        <w:t>sebagai</w:t>
      </w:r>
      <w:proofErr w:type="spellEnd"/>
      <w:r w:rsidRPr="0070622D">
        <w:rPr>
          <w:rFonts w:ascii="Arial" w:hAnsi="Arial" w:cs="Arial"/>
          <w:sz w:val="22"/>
          <w:szCs w:val="22"/>
        </w:rPr>
        <w:t xml:space="preserve"> </w:t>
      </w:r>
      <w:proofErr w:type="spellStart"/>
      <w:r w:rsidRPr="0070622D">
        <w:rPr>
          <w:rFonts w:ascii="Arial" w:hAnsi="Arial" w:cs="Arial"/>
          <w:sz w:val="22"/>
          <w:szCs w:val="22"/>
        </w:rPr>
        <w:t>peluang</w:t>
      </w:r>
      <w:proofErr w:type="spellEnd"/>
      <w:r w:rsidRPr="0070622D">
        <w:rPr>
          <w:rFonts w:ascii="Arial" w:hAnsi="Arial" w:cs="Arial"/>
          <w:sz w:val="22"/>
          <w:szCs w:val="22"/>
        </w:rPr>
        <w:t xml:space="preserve"> </w:t>
      </w:r>
      <w:proofErr w:type="spellStart"/>
      <w:r w:rsidRPr="0070622D">
        <w:rPr>
          <w:rFonts w:ascii="Arial" w:hAnsi="Arial" w:cs="Arial"/>
          <w:sz w:val="22"/>
          <w:szCs w:val="22"/>
        </w:rPr>
        <w:t>peningkatan</w:t>
      </w:r>
      <w:proofErr w:type="spellEnd"/>
      <w:r w:rsidRPr="0070622D">
        <w:rPr>
          <w:rFonts w:ascii="Arial" w:hAnsi="Arial" w:cs="Arial"/>
          <w:sz w:val="22"/>
          <w:szCs w:val="22"/>
        </w:rPr>
        <w:t xml:space="preserve"> </w:t>
      </w:r>
      <w:proofErr w:type="spellStart"/>
      <w:r w:rsidRPr="0070622D">
        <w:rPr>
          <w:rFonts w:ascii="Arial" w:hAnsi="Arial" w:cs="Arial"/>
          <w:sz w:val="22"/>
          <w:szCs w:val="22"/>
        </w:rPr>
        <w:t>aksesibilitas</w:t>
      </w:r>
      <w:proofErr w:type="spellEnd"/>
      <w:r w:rsidRPr="0070622D">
        <w:rPr>
          <w:rFonts w:ascii="Arial" w:hAnsi="Arial" w:cs="Arial"/>
          <w:sz w:val="22"/>
          <w:szCs w:val="22"/>
        </w:rPr>
        <w:t xml:space="preserve"> </w:t>
      </w:r>
      <w:proofErr w:type="spellStart"/>
      <w:r w:rsidRPr="0070622D">
        <w:rPr>
          <w:rFonts w:ascii="Arial" w:hAnsi="Arial" w:cs="Arial"/>
          <w:sz w:val="22"/>
          <w:szCs w:val="22"/>
        </w:rPr>
        <w:t>wisatawan</w:t>
      </w:r>
      <w:proofErr w:type="spellEnd"/>
      <w:r w:rsidRPr="0070622D">
        <w:rPr>
          <w:rFonts w:ascii="Arial" w:hAnsi="Arial" w:cs="Arial"/>
          <w:sz w:val="22"/>
          <w:szCs w:val="22"/>
        </w:rPr>
        <w:t xml:space="preserve"> (Clifton, 2013; Yulianto et al., 2015). Selain </w:t>
      </w:r>
      <w:proofErr w:type="spellStart"/>
      <w:r w:rsidRPr="0070622D">
        <w:rPr>
          <w:rFonts w:ascii="Arial" w:hAnsi="Arial" w:cs="Arial"/>
          <w:sz w:val="22"/>
          <w:szCs w:val="22"/>
        </w:rPr>
        <w:t>itu</w:t>
      </w:r>
      <w:proofErr w:type="spellEnd"/>
      <w:r w:rsidRPr="0070622D">
        <w:rPr>
          <w:rFonts w:ascii="Arial" w:hAnsi="Arial" w:cs="Arial"/>
          <w:sz w:val="22"/>
          <w:szCs w:val="22"/>
        </w:rPr>
        <w:t xml:space="preserve">, </w:t>
      </w:r>
      <w:proofErr w:type="spellStart"/>
      <w:r w:rsidRPr="0070622D">
        <w:rPr>
          <w:rFonts w:ascii="Arial" w:hAnsi="Arial" w:cs="Arial"/>
          <w:sz w:val="22"/>
          <w:szCs w:val="22"/>
        </w:rPr>
        <w:t>pengenaan</w:t>
      </w:r>
      <w:proofErr w:type="spellEnd"/>
      <w:r w:rsidRPr="0070622D">
        <w:rPr>
          <w:rFonts w:ascii="Arial" w:hAnsi="Arial" w:cs="Arial"/>
          <w:sz w:val="22"/>
          <w:szCs w:val="22"/>
        </w:rPr>
        <w:t xml:space="preserve"> </w:t>
      </w:r>
      <w:proofErr w:type="spellStart"/>
      <w:r w:rsidRPr="0070622D">
        <w:rPr>
          <w:rFonts w:ascii="Arial" w:hAnsi="Arial" w:cs="Arial"/>
          <w:sz w:val="22"/>
          <w:szCs w:val="22"/>
        </w:rPr>
        <w:t>aturan</w:t>
      </w:r>
      <w:proofErr w:type="spellEnd"/>
      <w:r w:rsidRPr="0070622D">
        <w:rPr>
          <w:rFonts w:ascii="Arial" w:hAnsi="Arial" w:cs="Arial"/>
          <w:sz w:val="22"/>
          <w:szCs w:val="22"/>
        </w:rPr>
        <w:t xml:space="preserve"> </w:t>
      </w:r>
      <w:r>
        <w:rPr>
          <w:rFonts w:ascii="Arial" w:hAnsi="Arial" w:cs="Arial"/>
          <w:sz w:val="22"/>
          <w:szCs w:val="22"/>
        </w:rPr>
        <w:t xml:space="preserve">tata </w:t>
      </w:r>
      <w:proofErr w:type="spellStart"/>
      <w:r>
        <w:rPr>
          <w:rFonts w:ascii="Arial" w:hAnsi="Arial" w:cs="Arial"/>
          <w:sz w:val="22"/>
          <w:szCs w:val="22"/>
        </w:rPr>
        <w:t>ruang</w:t>
      </w:r>
      <w:proofErr w:type="spellEnd"/>
      <w:r>
        <w:rPr>
          <w:rFonts w:ascii="Arial" w:hAnsi="Arial" w:cs="Arial"/>
          <w:sz w:val="22"/>
          <w:szCs w:val="22"/>
        </w:rPr>
        <w:t xml:space="preserve"> </w:t>
      </w:r>
      <w:proofErr w:type="spellStart"/>
      <w:r>
        <w:rPr>
          <w:rFonts w:ascii="Arial" w:hAnsi="Arial" w:cs="Arial"/>
          <w:sz w:val="22"/>
          <w:szCs w:val="22"/>
        </w:rPr>
        <w:t>laut</w:t>
      </w:r>
      <w:proofErr w:type="spellEnd"/>
      <w:r>
        <w:rPr>
          <w:rFonts w:ascii="Arial" w:hAnsi="Arial" w:cs="Arial"/>
          <w:sz w:val="22"/>
          <w:szCs w:val="22"/>
        </w:rPr>
        <w:t xml:space="preserve"> (</w:t>
      </w:r>
      <w:proofErr w:type="spellStart"/>
      <w:r w:rsidRPr="0070622D">
        <w:rPr>
          <w:rFonts w:ascii="Arial" w:hAnsi="Arial" w:cs="Arial"/>
          <w:sz w:val="22"/>
          <w:szCs w:val="22"/>
        </w:rPr>
        <w:t>zonasi</w:t>
      </w:r>
      <w:proofErr w:type="spellEnd"/>
      <w:r>
        <w:rPr>
          <w:rFonts w:ascii="Arial" w:hAnsi="Arial" w:cs="Arial"/>
          <w:sz w:val="22"/>
          <w:szCs w:val="22"/>
        </w:rPr>
        <w:t>)</w:t>
      </w:r>
      <w:r w:rsidRPr="0070622D">
        <w:rPr>
          <w:rFonts w:ascii="Arial" w:hAnsi="Arial" w:cs="Arial"/>
          <w:sz w:val="22"/>
          <w:szCs w:val="22"/>
        </w:rPr>
        <w:t xml:space="preserve"> di </w:t>
      </w:r>
      <w:proofErr w:type="spellStart"/>
      <w:r w:rsidRPr="0070622D">
        <w:rPr>
          <w:rFonts w:ascii="Arial" w:hAnsi="Arial" w:cs="Arial"/>
          <w:sz w:val="22"/>
          <w:szCs w:val="22"/>
        </w:rPr>
        <w:t>dalam</w:t>
      </w:r>
      <w:proofErr w:type="spellEnd"/>
      <w:r w:rsidRPr="0070622D">
        <w:rPr>
          <w:rFonts w:ascii="Arial" w:hAnsi="Arial" w:cs="Arial"/>
          <w:sz w:val="22"/>
          <w:szCs w:val="22"/>
        </w:rPr>
        <w:t xml:space="preserve"> </w:t>
      </w:r>
      <w:proofErr w:type="spellStart"/>
      <w:r w:rsidRPr="0070622D">
        <w:rPr>
          <w:rFonts w:ascii="Arial" w:hAnsi="Arial" w:cs="Arial"/>
          <w:sz w:val="22"/>
          <w:szCs w:val="22"/>
        </w:rPr>
        <w:t>kawasan</w:t>
      </w:r>
      <w:proofErr w:type="spellEnd"/>
      <w:r w:rsidRPr="0070622D">
        <w:rPr>
          <w:rFonts w:ascii="Arial" w:hAnsi="Arial" w:cs="Arial"/>
          <w:sz w:val="22"/>
          <w:szCs w:val="22"/>
        </w:rPr>
        <w:t xml:space="preserve"> </w:t>
      </w:r>
      <w:proofErr w:type="spellStart"/>
      <w:r w:rsidRPr="0070622D">
        <w:rPr>
          <w:rFonts w:ascii="Arial" w:hAnsi="Arial" w:cs="Arial"/>
          <w:sz w:val="22"/>
          <w:szCs w:val="22"/>
        </w:rPr>
        <w:t>konservasi</w:t>
      </w:r>
      <w:proofErr w:type="spellEnd"/>
      <w:r w:rsidRPr="0070622D">
        <w:rPr>
          <w:rFonts w:ascii="Arial" w:hAnsi="Arial" w:cs="Arial"/>
          <w:sz w:val="22"/>
          <w:szCs w:val="22"/>
        </w:rPr>
        <w:t xml:space="preserve"> </w:t>
      </w:r>
      <w:proofErr w:type="spellStart"/>
      <w:r w:rsidRPr="0070622D">
        <w:rPr>
          <w:rFonts w:ascii="Arial" w:hAnsi="Arial" w:cs="Arial"/>
          <w:sz w:val="22"/>
          <w:szCs w:val="22"/>
        </w:rPr>
        <w:t>kerap</w:t>
      </w:r>
      <w:proofErr w:type="spellEnd"/>
      <w:r w:rsidRPr="0070622D">
        <w:rPr>
          <w:rFonts w:ascii="Arial" w:hAnsi="Arial" w:cs="Arial"/>
          <w:sz w:val="22"/>
          <w:szCs w:val="22"/>
        </w:rPr>
        <w:t xml:space="preserve"> </w:t>
      </w:r>
      <w:proofErr w:type="spellStart"/>
      <w:r w:rsidRPr="0070622D">
        <w:rPr>
          <w:rFonts w:ascii="Arial" w:hAnsi="Arial" w:cs="Arial"/>
          <w:sz w:val="22"/>
          <w:szCs w:val="22"/>
        </w:rPr>
        <w:t>menimbulkan</w:t>
      </w:r>
      <w:proofErr w:type="spellEnd"/>
      <w:r w:rsidRPr="0070622D">
        <w:rPr>
          <w:rFonts w:ascii="Arial" w:hAnsi="Arial" w:cs="Arial"/>
          <w:sz w:val="22"/>
          <w:szCs w:val="22"/>
        </w:rPr>
        <w:t xml:space="preserve"> </w:t>
      </w:r>
      <w:proofErr w:type="spellStart"/>
      <w:r w:rsidRPr="0070622D">
        <w:rPr>
          <w:rFonts w:ascii="Arial" w:hAnsi="Arial" w:cs="Arial"/>
          <w:sz w:val="22"/>
          <w:szCs w:val="22"/>
        </w:rPr>
        <w:t>ketegangan</w:t>
      </w:r>
      <w:proofErr w:type="spellEnd"/>
      <w:r w:rsidRPr="0070622D">
        <w:rPr>
          <w:rFonts w:ascii="Arial" w:hAnsi="Arial" w:cs="Arial"/>
          <w:sz w:val="22"/>
          <w:szCs w:val="22"/>
        </w:rPr>
        <w:t xml:space="preserve"> </w:t>
      </w:r>
      <w:proofErr w:type="spellStart"/>
      <w:r w:rsidRPr="0070622D">
        <w:rPr>
          <w:rFonts w:ascii="Arial" w:hAnsi="Arial" w:cs="Arial"/>
          <w:sz w:val="22"/>
          <w:szCs w:val="22"/>
        </w:rPr>
        <w:t>antara</w:t>
      </w:r>
      <w:proofErr w:type="spellEnd"/>
      <w:r w:rsidRPr="0070622D">
        <w:rPr>
          <w:rFonts w:ascii="Arial" w:hAnsi="Arial" w:cs="Arial"/>
          <w:sz w:val="22"/>
          <w:szCs w:val="22"/>
        </w:rPr>
        <w:t xml:space="preserve"> </w:t>
      </w:r>
      <w:proofErr w:type="spellStart"/>
      <w:r w:rsidRPr="0070622D">
        <w:rPr>
          <w:rFonts w:ascii="Arial" w:hAnsi="Arial" w:cs="Arial"/>
          <w:sz w:val="22"/>
          <w:szCs w:val="22"/>
        </w:rPr>
        <w:t>nelayan</w:t>
      </w:r>
      <w:proofErr w:type="spellEnd"/>
      <w:r w:rsidRPr="0070622D">
        <w:rPr>
          <w:rFonts w:ascii="Arial" w:hAnsi="Arial" w:cs="Arial"/>
          <w:sz w:val="22"/>
          <w:szCs w:val="22"/>
        </w:rPr>
        <w:t xml:space="preserve"> </w:t>
      </w:r>
      <w:proofErr w:type="spellStart"/>
      <w:r w:rsidRPr="0070622D">
        <w:rPr>
          <w:rFonts w:ascii="Arial" w:hAnsi="Arial" w:cs="Arial"/>
          <w:sz w:val="22"/>
          <w:szCs w:val="22"/>
        </w:rPr>
        <w:t>tradisional</w:t>
      </w:r>
      <w:proofErr w:type="spellEnd"/>
      <w:r w:rsidRPr="0070622D">
        <w:rPr>
          <w:rFonts w:ascii="Arial" w:hAnsi="Arial" w:cs="Arial"/>
          <w:sz w:val="22"/>
          <w:szCs w:val="22"/>
        </w:rPr>
        <w:t xml:space="preserve"> dan operator </w:t>
      </w:r>
      <w:proofErr w:type="spellStart"/>
      <w:r w:rsidRPr="0070622D">
        <w:rPr>
          <w:rFonts w:ascii="Arial" w:hAnsi="Arial" w:cs="Arial"/>
          <w:sz w:val="22"/>
          <w:szCs w:val="22"/>
        </w:rPr>
        <w:t>wisata</w:t>
      </w:r>
      <w:proofErr w:type="spellEnd"/>
      <w:r w:rsidRPr="0070622D">
        <w:rPr>
          <w:rFonts w:ascii="Arial" w:hAnsi="Arial" w:cs="Arial"/>
          <w:sz w:val="22"/>
          <w:szCs w:val="22"/>
        </w:rPr>
        <w:t xml:space="preserve"> </w:t>
      </w:r>
      <w:proofErr w:type="spellStart"/>
      <w:r w:rsidRPr="0070622D">
        <w:rPr>
          <w:rFonts w:ascii="Arial" w:hAnsi="Arial" w:cs="Arial"/>
          <w:sz w:val="22"/>
          <w:szCs w:val="22"/>
        </w:rPr>
        <w:t>selam</w:t>
      </w:r>
      <w:proofErr w:type="spellEnd"/>
      <w:r w:rsidRPr="0070622D">
        <w:rPr>
          <w:rFonts w:ascii="Arial" w:hAnsi="Arial" w:cs="Arial"/>
          <w:sz w:val="22"/>
          <w:szCs w:val="22"/>
        </w:rPr>
        <w:t xml:space="preserve">, </w:t>
      </w:r>
      <w:proofErr w:type="spellStart"/>
      <w:r w:rsidRPr="0070622D">
        <w:rPr>
          <w:rFonts w:ascii="Arial" w:hAnsi="Arial" w:cs="Arial"/>
          <w:sz w:val="22"/>
          <w:szCs w:val="22"/>
        </w:rPr>
        <w:t>karena</w:t>
      </w:r>
      <w:proofErr w:type="spellEnd"/>
      <w:r w:rsidRPr="0070622D">
        <w:rPr>
          <w:rFonts w:ascii="Arial" w:hAnsi="Arial" w:cs="Arial"/>
          <w:sz w:val="22"/>
          <w:szCs w:val="22"/>
        </w:rPr>
        <w:t xml:space="preserve"> batas-batas zona </w:t>
      </w:r>
      <w:proofErr w:type="spellStart"/>
      <w:r w:rsidRPr="0070622D">
        <w:rPr>
          <w:rFonts w:ascii="Arial" w:hAnsi="Arial" w:cs="Arial"/>
          <w:sz w:val="22"/>
          <w:szCs w:val="22"/>
        </w:rPr>
        <w:t>pemanfaatan</w:t>
      </w:r>
      <w:proofErr w:type="spellEnd"/>
      <w:r w:rsidRPr="0070622D">
        <w:rPr>
          <w:rFonts w:ascii="Arial" w:hAnsi="Arial" w:cs="Arial"/>
          <w:sz w:val="22"/>
          <w:szCs w:val="22"/>
        </w:rPr>
        <w:t xml:space="preserve"> yang </w:t>
      </w:r>
      <w:proofErr w:type="spellStart"/>
      <w:r w:rsidRPr="0070622D">
        <w:rPr>
          <w:rFonts w:ascii="Arial" w:hAnsi="Arial" w:cs="Arial"/>
          <w:sz w:val="22"/>
          <w:szCs w:val="22"/>
        </w:rPr>
        <w:t>kurang</w:t>
      </w:r>
      <w:proofErr w:type="spellEnd"/>
      <w:r w:rsidRPr="0070622D">
        <w:rPr>
          <w:rFonts w:ascii="Arial" w:hAnsi="Arial" w:cs="Arial"/>
          <w:sz w:val="22"/>
          <w:szCs w:val="22"/>
        </w:rPr>
        <w:t xml:space="preserve"> </w:t>
      </w:r>
      <w:proofErr w:type="spellStart"/>
      <w:r w:rsidRPr="0070622D">
        <w:rPr>
          <w:rFonts w:ascii="Arial" w:hAnsi="Arial" w:cs="Arial"/>
          <w:sz w:val="22"/>
          <w:szCs w:val="22"/>
        </w:rPr>
        <w:t>jelas</w:t>
      </w:r>
      <w:proofErr w:type="spellEnd"/>
      <w:r w:rsidRPr="0070622D">
        <w:rPr>
          <w:rFonts w:ascii="Arial" w:hAnsi="Arial" w:cs="Arial"/>
          <w:sz w:val="22"/>
          <w:szCs w:val="22"/>
        </w:rPr>
        <w:t xml:space="preserve"> </w:t>
      </w:r>
      <w:proofErr w:type="spellStart"/>
      <w:r w:rsidRPr="0070622D">
        <w:rPr>
          <w:rFonts w:ascii="Arial" w:hAnsi="Arial" w:cs="Arial"/>
          <w:sz w:val="22"/>
          <w:szCs w:val="22"/>
        </w:rPr>
        <w:t>menimbulkan</w:t>
      </w:r>
      <w:proofErr w:type="spellEnd"/>
      <w:r w:rsidRPr="0070622D">
        <w:rPr>
          <w:rFonts w:ascii="Arial" w:hAnsi="Arial" w:cs="Arial"/>
          <w:sz w:val="22"/>
          <w:szCs w:val="22"/>
        </w:rPr>
        <w:t xml:space="preserve"> </w:t>
      </w:r>
      <w:proofErr w:type="spellStart"/>
      <w:r w:rsidRPr="0070622D">
        <w:rPr>
          <w:rFonts w:ascii="Arial" w:hAnsi="Arial" w:cs="Arial"/>
          <w:sz w:val="22"/>
          <w:szCs w:val="22"/>
        </w:rPr>
        <w:t>tumpang</w:t>
      </w:r>
      <w:proofErr w:type="spellEnd"/>
      <w:r w:rsidRPr="0070622D">
        <w:rPr>
          <w:rFonts w:ascii="Arial" w:hAnsi="Arial" w:cs="Arial"/>
          <w:sz w:val="22"/>
          <w:szCs w:val="22"/>
        </w:rPr>
        <w:t xml:space="preserve"> </w:t>
      </w:r>
      <w:proofErr w:type="spellStart"/>
      <w:r w:rsidRPr="0070622D">
        <w:rPr>
          <w:rFonts w:ascii="Arial" w:hAnsi="Arial" w:cs="Arial"/>
          <w:sz w:val="22"/>
          <w:szCs w:val="22"/>
        </w:rPr>
        <w:t>tindih</w:t>
      </w:r>
      <w:proofErr w:type="spellEnd"/>
      <w:r w:rsidRPr="0070622D">
        <w:rPr>
          <w:rFonts w:ascii="Arial" w:hAnsi="Arial" w:cs="Arial"/>
          <w:sz w:val="22"/>
          <w:szCs w:val="22"/>
        </w:rPr>
        <w:t xml:space="preserve"> </w:t>
      </w:r>
      <w:proofErr w:type="spellStart"/>
      <w:r w:rsidRPr="0070622D">
        <w:rPr>
          <w:rFonts w:ascii="Arial" w:hAnsi="Arial" w:cs="Arial"/>
          <w:sz w:val="22"/>
          <w:szCs w:val="22"/>
        </w:rPr>
        <w:t>kepentingan</w:t>
      </w:r>
      <w:proofErr w:type="spellEnd"/>
      <w:r w:rsidRPr="0070622D">
        <w:rPr>
          <w:rFonts w:ascii="Arial" w:hAnsi="Arial" w:cs="Arial"/>
          <w:sz w:val="22"/>
          <w:szCs w:val="22"/>
        </w:rPr>
        <w:t xml:space="preserve"> (Mustika et al., 2017).</w:t>
      </w:r>
    </w:p>
    <w:p w14:paraId="0585C7FB" w14:textId="516427B6" w:rsidR="00821B85" w:rsidRPr="009A42C3" w:rsidRDefault="00821B85" w:rsidP="00B31407">
      <w:pPr>
        <w:pStyle w:val="NormalWeb"/>
        <w:spacing w:before="0" w:beforeAutospacing="0" w:after="0" w:afterAutospacing="0" w:line="360" w:lineRule="auto"/>
        <w:ind w:firstLine="720"/>
        <w:jc w:val="both"/>
        <w:rPr>
          <w:rFonts w:ascii="Arial" w:hAnsi="Arial" w:cs="Arial"/>
          <w:lang w:val="sv-FI"/>
        </w:rPr>
      </w:pPr>
      <w:proofErr w:type="spellStart"/>
      <w:r w:rsidRPr="0070622D">
        <w:rPr>
          <w:rFonts w:ascii="Arial" w:hAnsi="Arial" w:cs="Arial"/>
          <w:sz w:val="22"/>
          <w:szCs w:val="22"/>
        </w:rPr>
        <w:t>Kasus</w:t>
      </w:r>
      <w:proofErr w:type="spellEnd"/>
      <w:r w:rsidRPr="0070622D">
        <w:rPr>
          <w:rFonts w:ascii="Arial" w:hAnsi="Arial" w:cs="Arial"/>
          <w:sz w:val="22"/>
          <w:szCs w:val="22"/>
        </w:rPr>
        <w:t xml:space="preserve"> lain </w:t>
      </w:r>
      <w:proofErr w:type="spellStart"/>
      <w:r w:rsidRPr="0070622D">
        <w:rPr>
          <w:rFonts w:ascii="Arial" w:hAnsi="Arial" w:cs="Arial"/>
          <w:sz w:val="22"/>
          <w:szCs w:val="22"/>
        </w:rPr>
        <w:t>memperlihatkan</w:t>
      </w:r>
      <w:proofErr w:type="spellEnd"/>
      <w:r w:rsidRPr="0070622D">
        <w:rPr>
          <w:rFonts w:ascii="Arial" w:hAnsi="Arial" w:cs="Arial"/>
          <w:sz w:val="22"/>
          <w:szCs w:val="22"/>
        </w:rPr>
        <w:t xml:space="preserve"> </w:t>
      </w:r>
      <w:proofErr w:type="spellStart"/>
      <w:r w:rsidRPr="0070622D">
        <w:rPr>
          <w:rFonts w:ascii="Arial" w:hAnsi="Arial" w:cs="Arial"/>
          <w:sz w:val="22"/>
          <w:szCs w:val="22"/>
        </w:rPr>
        <w:t>bahwa</w:t>
      </w:r>
      <w:proofErr w:type="spellEnd"/>
      <w:r w:rsidRPr="0070622D">
        <w:rPr>
          <w:rFonts w:ascii="Arial" w:hAnsi="Arial" w:cs="Arial"/>
          <w:sz w:val="22"/>
          <w:szCs w:val="22"/>
        </w:rPr>
        <w:t xml:space="preserve"> </w:t>
      </w:r>
      <w:proofErr w:type="spellStart"/>
      <w:r w:rsidRPr="0070622D">
        <w:rPr>
          <w:rFonts w:ascii="Arial" w:hAnsi="Arial" w:cs="Arial"/>
          <w:sz w:val="22"/>
          <w:szCs w:val="22"/>
        </w:rPr>
        <w:t>ketidakharmonisan</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w:t>
      </w:r>
      <w:proofErr w:type="spellStart"/>
      <w:r w:rsidRPr="0070622D">
        <w:rPr>
          <w:rFonts w:ascii="Arial" w:hAnsi="Arial" w:cs="Arial"/>
          <w:sz w:val="22"/>
          <w:szCs w:val="22"/>
        </w:rPr>
        <w:t>antara</w:t>
      </w:r>
      <w:proofErr w:type="spellEnd"/>
      <w:r w:rsidRPr="0070622D">
        <w:rPr>
          <w:rFonts w:ascii="Arial" w:hAnsi="Arial" w:cs="Arial"/>
          <w:sz w:val="22"/>
          <w:szCs w:val="22"/>
        </w:rPr>
        <w:t xml:space="preserve"> </w:t>
      </w:r>
      <w:proofErr w:type="spellStart"/>
      <w:r w:rsidRPr="0070622D">
        <w:rPr>
          <w:rFonts w:ascii="Arial" w:hAnsi="Arial" w:cs="Arial"/>
          <w:sz w:val="22"/>
          <w:szCs w:val="22"/>
        </w:rPr>
        <w:t>pemerintah</w:t>
      </w:r>
      <w:proofErr w:type="spellEnd"/>
      <w:r w:rsidRPr="0070622D">
        <w:rPr>
          <w:rFonts w:ascii="Arial" w:hAnsi="Arial" w:cs="Arial"/>
          <w:sz w:val="22"/>
          <w:szCs w:val="22"/>
        </w:rPr>
        <w:t xml:space="preserve"> </w:t>
      </w:r>
      <w:proofErr w:type="spellStart"/>
      <w:r w:rsidRPr="0070622D">
        <w:rPr>
          <w:rFonts w:ascii="Arial" w:hAnsi="Arial" w:cs="Arial"/>
          <w:sz w:val="22"/>
          <w:szCs w:val="22"/>
        </w:rPr>
        <w:t>pusat</w:t>
      </w:r>
      <w:proofErr w:type="spellEnd"/>
      <w:r w:rsidRPr="0070622D">
        <w:rPr>
          <w:rFonts w:ascii="Arial" w:hAnsi="Arial" w:cs="Arial"/>
          <w:sz w:val="22"/>
          <w:szCs w:val="22"/>
        </w:rPr>
        <w:t xml:space="preserve"> dan </w:t>
      </w:r>
      <w:proofErr w:type="spellStart"/>
      <w:r w:rsidRPr="0070622D">
        <w:rPr>
          <w:rFonts w:ascii="Arial" w:hAnsi="Arial" w:cs="Arial"/>
          <w:sz w:val="22"/>
          <w:szCs w:val="22"/>
        </w:rPr>
        <w:t>daerah</w:t>
      </w:r>
      <w:proofErr w:type="spellEnd"/>
      <w:r w:rsidRPr="0070622D">
        <w:rPr>
          <w:rFonts w:ascii="Arial" w:hAnsi="Arial" w:cs="Arial"/>
          <w:sz w:val="22"/>
          <w:szCs w:val="22"/>
        </w:rPr>
        <w:t xml:space="preserve"> </w:t>
      </w:r>
      <w:proofErr w:type="spellStart"/>
      <w:r w:rsidRPr="0070622D">
        <w:rPr>
          <w:rFonts w:ascii="Arial" w:hAnsi="Arial" w:cs="Arial"/>
          <w:sz w:val="22"/>
          <w:szCs w:val="22"/>
        </w:rPr>
        <w:t>menyebabkan</w:t>
      </w:r>
      <w:proofErr w:type="spellEnd"/>
      <w:r w:rsidRPr="0070622D">
        <w:rPr>
          <w:rFonts w:ascii="Arial" w:hAnsi="Arial" w:cs="Arial"/>
          <w:sz w:val="22"/>
          <w:szCs w:val="22"/>
        </w:rPr>
        <w:t xml:space="preserve"> </w:t>
      </w:r>
      <w:proofErr w:type="spellStart"/>
      <w:r w:rsidRPr="0070622D">
        <w:rPr>
          <w:rFonts w:ascii="Arial" w:hAnsi="Arial" w:cs="Arial"/>
          <w:sz w:val="22"/>
          <w:szCs w:val="22"/>
        </w:rPr>
        <w:t>keterlambatan</w:t>
      </w:r>
      <w:proofErr w:type="spellEnd"/>
      <w:r w:rsidRPr="0070622D">
        <w:rPr>
          <w:rFonts w:ascii="Arial" w:hAnsi="Arial" w:cs="Arial"/>
          <w:sz w:val="22"/>
          <w:szCs w:val="22"/>
        </w:rPr>
        <w:t xml:space="preserve"> </w:t>
      </w:r>
      <w:proofErr w:type="spellStart"/>
      <w:r w:rsidRPr="0070622D">
        <w:rPr>
          <w:rFonts w:ascii="Arial" w:hAnsi="Arial" w:cs="Arial"/>
          <w:sz w:val="22"/>
          <w:szCs w:val="22"/>
        </w:rPr>
        <w:t>dalam</w:t>
      </w:r>
      <w:proofErr w:type="spellEnd"/>
      <w:r w:rsidRPr="0070622D">
        <w:rPr>
          <w:rFonts w:ascii="Arial" w:hAnsi="Arial" w:cs="Arial"/>
          <w:sz w:val="22"/>
          <w:szCs w:val="22"/>
        </w:rPr>
        <w:t xml:space="preserve"> </w:t>
      </w:r>
      <w:proofErr w:type="spellStart"/>
      <w:r w:rsidRPr="0070622D">
        <w:rPr>
          <w:rFonts w:ascii="Arial" w:hAnsi="Arial" w:cs="Arial"/>
          <w:sz w:val="22"/>
          <w:szCs w:val="22"/>
        </w:rPr>
        <w:t>pemberian</w:t>
      </w:r>
      <w:proofErr w:type="spellEnd"/>
      <w:r w:rsidRPr="0070622D">
        <w:rPr>
          <w:rFonts w:ascii="Arial" w:hAnsi="Arial" w:cs="Arial"/>
          <w:sz w:val="22"/>
          <w:szCs w:val="22"/>
        </w:rPr>
        <w:t xml:space="preserve"> </w:t>
      </w:r>
      <w:proofErr w:type="spellStart"/>
      <w:r w:rsidRPr="0070622D">
        <w:rPr>
          <w:rFonts w:ascii="Arial" w:hAnsi="Arial" w:cs="Arial"/>
          <w:sz w:val="22"/>
          <w:szCs w:val="22"/>
        </w:rPr>
        <w:t>izin</w:t>
      </w:r>
      <w:proofErr w:type="spellEnd"/>
      <w:r w:rsidRPr="0070622D">
        <w:rPr>
          <w:rFonts w:ascii="Arial" w:hAnsi="Arial" w:cs="Arial"/>
          <w:sz w:val="22"/>
          <w:szCs w:val="22"/>
        </w:rPr>
        <w:t xml:space="preserve"> </w:t>
      </w:r>
      <w:proofErr w:type="spellStart"/>
      <w:r w:rsidRPr="0070622D">
        <w:rPr>
          <w:rFonts w:ascii="Arial" w:hAnsi="Arial" w:cs="Arial"/>
          <w:sz w:val="22"/>
          <w:szCs w:val="22"/>
        </w:rPr>
        <w:t>usaha</w:t>
      </w:r>
      <w:proofErr w:type="spellEnd"/>
      <w:r w:rsidRPr="0070622D">
        <w:rPr>
          <w:rFonts w:ascii="Arial" w:hAnsi="Arial" w:cs="Arial"/>
          <w:sz w:val="22"/>
          <w:szCs w:val="22"/>
        </w:rPr>
        <w:t xml:space="preserve"> </w:t>
      </w:r>
      <w:proofErr w:type="spellStart"/>
      <w:r w:rsidRPr="0070622D">
        <w:rPr>
          <w:rFonts w:ascii="Arial" w:hAnsi="Arial" w:cs="Arial"/>
          <w:sz w:val="22"/>
          <w:szCs w:val="22"/>
        </w:rPr>
        <w:t>wisata</w:t>
      </w:r>
      <w:proofErr w:type="spellEnd"/>
      <w:r w:rsidRPr="0070622D">
        <w:rPr>
          <w:rFonts w:ascii="Arial" w:hAnsi="Arial" w:cs="Arial"/>
          <w:sz w:val="22"/>
          <w:szCs w:val="22"/>
        </w:rPr>
        <w:t xml:space="preserve"> </w:t>
      </w:r>
      <w:proofErr w:type="spellStart"/>
      <w:r w:rsidRPr="0070622D">
        <w:rPr>
          <w:rFonts w:ascii="Arial" w:hAnsi="Arial" w:cs="Arial"/>
          <w:sz w:val="22"/>
          <w:szCs w:val="22"/>
        </w:rPr>
        <w:t>laut</w:t>
      </w:r>
      <w:proofErr w:type="spellEnd"/>
      <w:r w:rsidRPr="0070622D">
        <w:rPr>
          <w:rFonts w:ascii="Arial" w:hAnsi="Arial" w:cs="Arial"/>
          <w:sz w:val="22"/>
          <w:szCs w:val="22"/>
        </w:rPr>
        <w:t xml:space="preserve">. </w:t>
      </w:r>
      <w:proofErr w:type="spellStart"/>
      <w:r w:rsidRPr="0070622D">
        <w:rPr>
          <w:rFonts w:ascii="Arial" w:hAnsi="Arial" w:cs="Arial"/>
          <w:sz w:val="22"/>
          <w:szCs w:val="22"/>
        </w:rPr>
        <w:t>Penolakan</w:t>
      </w:r>
      <w:proofErr w:type="spellEnd"/>
      <w:r w:rsidRPr="0070622D">
        <w:rPr>
          <w:rFonts w:ascii="Arial" w:hAnsi="Arial" w:cs="Arial"/>
          <w:sz w:val="22"/>
          <w:szCs w:val="22"/>
        </w:rPr>
        <w:t xml:space="preserve"> </w:t>
      </w:r>
      <w:proofErr w:type="spellStart"/>
      <w:r w:rsidRPr="0070622D">
        <w:rPr>
          <w:rFonts w:ascii="Arial" w:hAnsi="Arial" w:cs="Arial"/>
          <w:sz w:val="22"/>
          <w:szCs w:val="22"/>
        </w:rPr>
        <w:t>izin</w:t>
      </w:r>
      <w:proofErr w:type="spellEnd"/>
      <w:r w:rsidRPr="0070622D">
        <w:rPr>
          <w:rFonts w:ascii="Arial" w:hAnsi="Arial" w:cs="Arial"/>
          <w:sz w:val="22"/>
          <w:szCs w:val="22"/>
        </w:rPr>
        <w:t xml:space="preserve"> </w:t>
      </w:r>
      <w:proofErr w:type="spellStart"/>
      <w:r w:rsidRPr="0070622D">
        <w:rPr>
          <w:rFonts w:ascii="Arial" w:hAnsi="Arial" w:cs="Arial"/>
          <w:sz w:val="22"/>
          <w:szCs w:val="22"/>
        </w:rPr>
        <w:t>atau</w:t>
      </w:r>
      <w:proofErr w:type="spellEnd"/>
      <w:r w:rsidRPr="0070622D">
        <w:rPr>
          <w:rFonts w:ascii="Arial" w:hAnsi="Arial" w:cs="Arial"/>
          <w:sz w:val="22"/>
          <w:szCs w:val="22"/>
        </w:rPr>
        <w:t xml:space="preserve"> </w:t>
      </w:r>
      <w:proofErr w:type="spellStart"/>
      <w:r w:rsidRPr="0070622D">
        <w:rPr>
          <w:rFonts w:ascii="Arial" w:hAnsi="Arial" w:cs="Arial"/>
          <w:sz w:val="22"/>
          <w:szCs w:val="22"/>
        </w:rPr>
        <w:t>ketidakpastian</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w:t>
      </w:r>
      <w:proofErr w:type="spellStart"/>
      <w:r w:rsidRPr="0070622D">
        <w:rPr>
          <w:rFonts w:ascii="Arial" w:hAnsi="Arial" w:cs="Arial"/>
          <w:sz w:val="22"/>
          <w:szCs w:val="22"/>
        </w:rPr>
        <w:t>membuat</w:t>
      </w:r>
      <w:proofErr w:type="spellEnd"/>
      <w:r w:rsidRPr="0070622D">
        <w:rPr>
          <w:rFonts w:ascii="Arial" w:hAnsi="Arial" w:cs="Arial"/>
          <w:sz w:val="22"/>
          <w:szCs w:val="22"/>
        </w:rPr>
        <w:t xml:space="preserve"> </w:t>
      </w:r>
      <w:proofErr w:type="spellStart"/>
      <w:r w:rsidRPr="0070622D">
        <w:rPr>
          <w:rFonts w:ascii="Arial" w:hAnsi="Arial" w:cs="Arial"/>
          <w:sz w:val="22"/>
          <w:szCs w:val="22"/>
        </w:rPr>
        <w:t>sebagian</w:t>
      </w:r>
      <w:proofErr w:type="spellEnd"/>
      <w:r w:rsidRPr="0070622D">
        <w:rPr>
          <w:rFonts w:ascii="Arial" w:hAnsi="Arial" w:cs="Arial"/>
          <w:sz w:val="22"/>
          <w:szCs w:val="22"/>
        </w:rPr>
        <w:t xml:space="preserve"> </w:t>
      </w:r>
      <w:proofErr w:type="spellStart"/>
      <w:r w:rsidRPr="0070622D">
        <w:rPr>
          <w:rFonts w:ascii="Arial" w:hAnsi="Arial" w:cs="Arial"/>
          <w:sz w:val="22"/>
          <w:szCs w:val="22"/>
        </w:rPr>
        <w:t>pelaku</w:t>
      </w:r>
      <w:proofErr w:type="spellEnd"/>
      <w:r w:rsidRPr="0070622D">
        <w:rPr>
          <w:rFonts w:ascii="Arial" w:hAnsi="Arial" w:cs="Arial"/>
          <w:sz w:val="22"/>
          <w:szCs w:val="22"/>
        </w:rPr>
        <w:t xml:space="preserve"> </w:t>
      </w:r>
      <w:proofErr w:type="spellStart"/>
      <w:r w:rsidRPr="0070622D">
        <w:rPr>
          <w:rFonts w:ascii="Arial" w:hAnsi="Arial" w:cs="Arial"/>
          <w:sz w:val="22"/>
          <w:szCs w:val="22"/>
        </w:rPr>
        <w:t>usaha</w:t>
      </w:r>
      <w:proofErr w:type="spellEnd"/>
      <w:r w:rsidRPr="0070622D">
        <w:rPr>
          <w:rFonts w:ascii="Arial" w:hAnsi="Arial" w:cs="Arial"/>
          <w:sz w:val="22"/>
          <w:szCs w:val="22"/>
        </w:rPr>
        <w:t xml:space="preserve"> </w:t>
      </w:r>
      <w:proofErr w:type="spellStart"/>
      <w:r w:rsidRPr="0070622D">
        <w:rPr>
          <w:rFonts w:ascii="Arial" w:hAnsi="Arial" w:cs="Arial"/>
          <w:sz w:val="22"/>
          <w:szCs w:val="22"/>
        </w:rPr>
        <w:t>memilih</w:t>
      </w:r>
      <w:proofErr w:type="spellEnd"/>
      <w:r w:rsidRPr="0070622D">
        <w:rPr>
          <w:rFonts w:ascii="Arial" w:hAnsi="Arial" w:cs="Arial"/>
          <w:sz w:val="22"/>
          <w:szCs w:val="22"/>
        </w:rPr>
        <w:t xml:space="preserve"> </w:t>
      </w:r>
      <w:proofErr w:type="spellStart"/>
      <w:r w:rsidRPr="0070622D">
        <w:rPr>
          <w:rFonts w:ascii="Arial" w:hAnsi="Arial" w:cs="Arial"/>
          <w:sz w:val="22"/>
          <w:szCs w:val="22"/>
        </w:rPr>
        <w:t>jalur</w:t>
      </w:r>
      <w:proofErr w:type="spellEnd"/>
      <w:r w:rsidRPr="0070622D">
        <w:rPr>
          <w:rFonts w:ascii="Arial" w:hAnsi="Arial" w:cs="Arial"/>
          <w:sz w:val="22"/>
          <w:szCs w:val="22"/>
        </w:rPr>
        <w:t xml:space="preserve"> informal </w:t>
      </w:r>
      <w:proofErr w:type="spellStart"/>
      <w:r w:rsidRPr="0070622D">
        <w:rPr>
          <w:rFonts w:ascii="Arial" w:hAnsi="Arial" w:cs="Arial"/>
          <w:sz w:val="22"/>
          <w:szCs w:val="22"/>
        </w:rPr>
        <w:t>untuk</w:t>
      </w:r>
      <w:proofErr w:type="spellEnd"/>
      <w:r w:rsidRPr="0070622D">
        <w:rPr>
          <w:rFonts w:ascii="Arial" w:hAnsi="Arial" w:cs="Arial"/>
          <w:sz w:val="22"/>
          <w:szCs w:val="22"/>
        </w:rPr>
        <w:t xml:space="preserve"> </w:t>
      </w:r>
      <w:proofErr w:type="spellStart"/>
      <w:r w:rsidRPr="0070622D">
        <w:rPr>
          <w:rFonts w:ascii="Arial" w:hAnsi="Arial" w:cs="Arial"/>
          <w:sz w:val="22"/>
          <w:szCs w:val="22"/>
        </w:rPr>
        <w:t>tetap</w:t>
      </w:r>
      <w:proofErr w:type="spellEnd"/>
      <w:r w:rsidRPr="0070622D">
        <w:rPr>
          <w:rFonts w:ascii="Arial" w:hAnsi="Arial" w:cs="Arial"/>
          <w:sz w:val="22"/>
          <w:szCs w:val="22"/>
        </w:rPr>
        <w:t xml:space="preserve"> </w:t>
      </w:r>
      <w:proofErr w:type="spellStart"/>
      <w:r w:rsidRPr="0070622D">
        <w:rPr>
          <w:rFonts w:ascii="Arial" w:hAnsi="Arial" w:cs="Arial"/>
          <w:sz w:val="22"/>
          <w:szCs w:val="22"/>
        </w:rPr>
        <w:t>beroperasi</w:t>
      </w:r>
      <w:proofErr w:type="spellEnd"/>
      <w:r w:rsidRPr="0070622D">
        <w:rPr>
          <w:rFonts w:ascii="Arial" w:hAnsi="Arial" w:cs="Arial"/>
          <w:sz w:val="22"/>
          <w:szCs w:val="22"/>
        </w:rPr>
        <w:t xml:space="preserve">, yang pada </w:t>
      </w:r>
      <w:proofErr w:type="spellStart"/>
      <w:r w:rsidRPr="0070622D">
        <w:rPr>
          <w:rFonts w:ascii="Arial" w:hAnsi="Arial" w:cs="Arial"/>
          <w:sz w:val="22"/>
          <w:szCs w:val="22"/>
        </w:rPr>
        <w:t>gilirannya</w:t>
      </w:r>
      <w:proofErr w:type="spellEnd"/>
      <w:r w:rsidRPr="0070622D">
        <w:rPr>
          <w:rFonts w:ascii="Arial" w:hAnsi="Arial" w:cs="Arial"/>
          <w:sz w:val="22"/>
          <w:szCs w:val="22"/>
        </w:rPr>
        <w:t xml:space="preserve"> </w:t>
      </w:r>
      <w:proofErr w:type="spellStart"/>
      <w:r w:rsidRPr="0070622D">
        <w:rPr>
          <w:rFonts w:ascii="Arial" w:hAnsi="Arial" w:cs="Arial"/>
          <w:sz w:val="22"/>
          <w:szCs w:val="22"/>
        </w:rPr>
        <w:t>melemahkan</w:t>
      </w:r>
      <w:proofErr w:type="spellEnd"/>
      <w:r w:rsidRPr="0070622D">
        <w:rPr>
          <w:rFonts w:ascii="Arial" w:hAnsi="Arial" w:cs="Arial"/>
          <w:sz w:val="22"/>
          <w:szCs w:val="22"/>
        </w:rPr>
        <w:t xml:space="preserve"> </w:t>
      </w:r>
      <w:proofErr w:type="spellStart"/>
      <w:r w:rsidRPr="0070622D">
        <w:rPr>
          <w:rFonts w:ascii="Arial" w:hAnsi="Arial" w:cs="Arial"/>
          <w:sz w:val="22"/>
          <w:szCs w:val="22"/>
        </w:rPr>
        <w:t>efektivitas</w:t>
      </w:r>
      <w:proofErr w:type="spellEnd"/>
      <w:r w:rsidRPr="0070622D">
        <w:rPr>
          <w:rFonts w:ascii="Arial" w:hAnsi="Arial" w:cs="Arial"/>
          <w:sz w:val="22"/>
          <w:szCs w:val="22"/>
        </w:rPr>
        <w:t xml:space="preserve"> tata </w:t>
      </w:r>
      <w:proofErr w:type="spellStart"/>
      <w:r w:rsidRPr="0070622D">
        <w:rPr>
          <w:rFonts w:ascii="Arial" w:hAnsi="Arial" w:cs="Arial"/>
          <w:sz w:val="22"/>
          <w:szCs w:val="22"/>
        </w:rPr>
        <w:t>kelola</w:t>
      </w:r>
      <w:proofErr w:type="spellEnd"/>
      <w:r w:rsidRPr="0070622D">
        <w:rPr>
          <w:rFonts w:ascii="Arial" w:hAnsi="Arial" w:cs="Arial"/>
          <w:sz w:val="22"/>
          <w:szCs w:val="22"/>
        </w:rPr>
        <w:t xml:space="preserve"> </w:t>
      </w:r>
      <w:proofErr w:type="spellStart"/>
      <w:r w:rsidRPr="0070622D">
        <w:rPr>
          <w:rFonts w:ascii="Arial" w:hAnsi="Arial" w:cs="Arial"/>
          <w:sz w:val="22"/>
          <w:szCs w:val="22"/>
        </w:rPr>
        <w:t>kawasan</w:t>
      </w:r>
      <w:proofErr w:type="spellEnd"/>
      <w:r w:rsidRPr="0070622D">
        <w:rPr>
          <w:rFonts w:ascii="Arial" w:hAnsi="Arial" w:cs="Arial"/>
          <w:sz w:val="22"/>
          <w:szCs w:val="22"/>
        </w:rPr>
        <w:t xml:space="preserve"> (Ratnawati et al., 2018; </w:t>
      </w:r>
      <w:proofErr w:type="spellStart"/>
      <w:r w:rsidRPr="0070622D">
        <w:rPr>
          <w:rFonts w:ascii="Arial" w:hAnsi="Arial" w:cs="Arial"/>
          <w:sz w:val="22"/>
          <w:szCs w:val="22"/>
        </w:rPr>
        <w:t>Rosadi</w:t>
      </w:r>
      <w:proofErr w:type="spellEnd"/>
      <w:r w:rsidRPr="0070622D">
        <w:rPr>
          <w:rFonts w:ascii="Arial" w:hAnsi="Arial" w:cs="Arial"/>
          <w:sz w:val="22"/>
          <w:szCs w:val="22"/>
        </w:rPr>
        <w:t xml:space="preserve"> et al., 2022). Hal </w:t>
      </w:r>
      <w:proofErr w:type="spellStart"/>
      <w:r w:rsidRPr="0070622D">
        <w:rPr>
          <w:rFonts w:ascii="Arial" w:hAnsi="Arial" w:cs="Arial"/>
          <w:sz w:val="22"/>
          <w:szCs w:val="22"/>
        </w:rPr>
        <w:t>ini</w:t>
      </w:r>
      <w:proofErr w:type="spellEnd"/>
      <w:r w:rsidRPr="0070622D">
        <w:rPr>
          <w:rFonts w:ascii="Arial" w:hAnsi="Arial" w:cs="Arial"/>
          <w:sz w:val="22"/>
          <w:szCs w:val="22"/>
        </w:rPr>
        <w:t xml:space="preserve"> </w:t>
      </w:r>
      <w:proofErr w:type="spellStart"/>
      <w:r w:rsidRPr="0070622D">
        <w:rPr>
          <w:rFonts w:ascii="Arial" w:hAnsi="Arial" w:cs="Arial"/>
          <w:sz w:val="22"/>
          <w:szCs w:val="22"/>
        </w:rPr>
        <w:t>menunjukkan</w:t>
      </w:r>
      <w:proofErr w:type="spellEnd"/>
      <w:r w:rsidRPr="0070622D">
        <w:rPr>
          <w:rFonts w:ascii="Arial" w:hAnsi="Arial" w:cs="Arial"/>
          <w:sz w:val="22"/>
          <w:szCs w:val="22"/>
        </w:rPr>
        <w:t xml:space="preserve"> </w:t>
      </w:r>
      <w:proofErr w:type="spellStart"/>
      <w:r w:rsidRPr="0070622D">
        <w:rPr>
          <w:rFonts w:ascii="Arial" w:hAnsi="Arial" w:cs="Arial"/>
          <w:sz w:val="22"/>
          <w:szCs w:val="22"/>
        </w:rPr>
        <w:t>bahwa</w:t>
      </w:r>
      <w:proofErr w:type="spellEnd"/>
      <w:r w:rsidRPr="0070622D">
        <w:rPr>
          <w:rFonts w:ascii="Arial" w:hAnsi="Arial" w:cs="Arial"/>
          <w:sz w:val="22"/>
          <w:szCs w:val="22"/>
        </w:rPr>
        <w:t xml:space="preserve"> </w:t>
      </w:r>
      <w:proofErr w:type="spellStart"/>
      <w:r w:rsidRPr="0070622D">
        <w:rPr>
          <w:rFonts w:ascii="Arial" w:hAnsi="Arial" w:cs="Arial"/>
          <w:sz w:val="22"/>
          <w:szCs w:val="22"/>
        </w:rPr>
        <w:t>kelemahan</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w:t>
      </w:r>
      <w:proofErr w:type="spellStart"/>
      <w:r w:rsidRPr="0070622D">
        <w:rPr>
          <w:rFonts w:ascii="Arial" w:hAnsi="Arial" w:cs="Arial"/>
          <w:sz w:val="22"/>
          <w:szCs w:val="22"/>
        </w:rPr>
        <w:t>tidak</w:t>
      </w:r>
      <w:proofErr w:type="spellEnd"/>
      <w:r w:rsidRPr="0070622D">
        <w:rPr>
          <w:rFonts w:ascii="Arial" w:hAnsi="Arial" w:cs="Arial"/>
          <w:sz w:val="22"/>
          <w:szCs w:val="22"/>
        </w:rPr>
        <w:t xml:space="preserve"> </w:t>
      </w:r>
      <w:proofErr w:type="spellStart"/>
      <w:r w:rsidRPr="0070622D">
        <w:rPr>
          <w:rFonts w:ascii="Arial" w:hAnsi="Arial" w:cs="Arial"/>
          <w:sz w:val="22"/>
          <w:szCs w:val="22"/>
        </w:rPr>
        <w:t>hanya</w:t>
      </w:r>
      <w:proofErr w:type="spellEnd"/>
      <w:r w:rsidRPr="0070622D">
        <w:rPr>
          <w:rFonts w:ascii="Arial" w:hAnsi="Arial" w:cs="Arial"/>
          <w:sz w:val="22"/>
          <w:szCs w:val="22"/>
        </w:rPr>
        <w:t xml:space="preserve"> </w:t>
      </w:r>
      <w:proofErr w:type="spellStart"/>
      <w:r w:rsidRPr="0070622D">
        <w:rPr>
          <w:rFonts w:ascii="Arial" w:hAnsi="Arial" w:cs="Arial"/>
          <w:sz w:val="22"/>
          <w:szCs w:val="22"/>
        </w:rPr>
        <w:t>menjadi</w:t>
      </w:r>
      <w:proofErr w:type="spellEnd"/>
      <w:r w:rsidRPr="0070622D">
        <w:rPr>
          <w:rFonts w:ascii="Arial" w:hAnsi="Arial" w:cs="Arial"/>
          <w:sz w:val="22"/>
          <w:szCs w:val="22"/>
        </w:rPr>
        <w:t xml:space="preserve"> </w:t>
      </w:r>
      <w:proofErr w:type="spellStart"/>
      <w:r w:rsidRPr="0070622D">
        <w:rPr>
          <w:rFonts w:ascii="Arial" w:hAnsi="Arial" w:cs="Arial"/>
          <w:sz w:val="22"/>
          <w:szCs w:val="22"/>
        </w:rPr>
        <w:t>isu</w:t>
      </w:r>
      <w:proofErr w:type="spellEnd"/>
      <w:r w:rsidRPr="0070622D">
        <w:rPr>
          <w:rFonts w:ascii="Arial" w:hAnsi="Arial" w:cs="Arial"/>
          <w:sz w:val="22"/>
          <w:szCs w:val="22"/>
        </w:rPr>
        <w:t xml:space="preserve"> </w:t>
      </w:r>
      <w:proofErr w:type="spellStart"/>
      <w:r w:rsidRPr="0070622D">
        <w:rPr>
          <w:rFonts w:ascii="Arial" w:hAnsi="Arial" w:cs="Arial"/>
          <w:sz w:val="22"/>
          <w:szCs w:val="22"/>
        </w:rPr>
        <w:t>makro</w:t>
      </w:r>
      <w:proofErr w:type="spellEnd"/>
      <w:r w:rsidRPr="0070622D">
        <w:rPr>
          <w:rFonts w:ascii="Arial" w:hAnsi="Arial" w:cs="Arial"/>
          <w:sz w:val="22"/>
          <w:szCs w:val="22"/>
        </w:rPr>
        <w:t xml:space="preserve"> </w:t>
      </w:r>
      <w:proofErr w:type="spellStart"/>
      <w:r w:rsidRPr="0070622D">
        <w:rPr>
          <w:rFonts w:ascii="Arial" w:hAnsi="Arial" w:cs="Arial"/>
          <w:sz w:val="22"/>
          <w:szCs w:val="22"/>
        </w:rPr>
        <w:t>berupa</w:t>
      </w:r>
      <w:proofErr w:type="spellEnd"/>
      <w:r w:rsidRPr="0070622D">
        <w:rPr>
          <w:rFonts w:ascii="Arial" w:hAnsi="Arial" w:cs="Arial"/>
          <w:sz w:val="22"/>
          <w:szCs w:val="22"/>
        </w:rPr>
        <w:t xml:space="preserve"> </w:t>
      </w:r>
      <w:proofErr w:type="spellStart"/>
      <w:r w:rsidRPr="0070622D">
        <w:rPr>
          <w:rFonts w:ascii="Arial" w:hAnsi="Arial" w:cs="Arial"/>
          <w:sz w:val="22"/>
          <w:szCs w:val="22"/>
        </w:rPr>
        <w:t>disharmoni</w:t>
      </w:r>
      <w:proofErr w:type="spellEnd"/>
      <w:r w:rsidRPr="0070622D">
        <w:rPr>
          <w:rFonts w:ascii="Arial" w:hAnsi="Arial" w:cs="Arial"/>
          <w:sz w:val="22"/>
          <w:szCs w:val="22"/>
        </w:rPr>
        <w:t xml:space="preserve"> </w:t>
      </w:r>
      <w:proofErr w:type="spellStart"/>
      <w:r w:rsidRPr="0070622D">
        <w:rPr>
          <w:rFonts w:ascii="Arial" w:hAnsi="Arial" w:cs="Arial"/>
          <w:sz w:val="22"/>
          <w:szCs w:val="22"/>
        </w:rPr>
        <w:t>kebijakan</w:t>
      </w:r>
      <w:proofErr w:type="spellEnd"/>
      <w:r w:rsidRPr="0070622D">
        <w:rPr>
          <w:rFonts w:ascii="Arial" w:hAnsi="Arial" w:cs="Arial"/>
          <w:sz w:val="22"/>
          <w:szCs w:val="22"/>
        </w:rPr>
        <w:t xml:space="preserve">, </w:t>
      </w:r>
      <w:proofErr w:type="spellStart"/>
      <w:r w:rsidRPr="0070622D">
        <w:rPr>
          <w:rFonts w:ascii="Arial" w:hAnsi="Arial" w:cs="Arial"/>
          <w:sz w:val="22"/>
          <w:szCs w:val="22"/>
        </w:rPr>
        <w:t>tetapi</w:t>
      </w:r>
      <w:proofErr w:type="spellEnd"/>
      <w:r w:rsidRPr="0070622D">
        <w:rPr>
          <w:rFonts w:ascii="Arial" w:hAnsi="Arial" w:cs="Arial"/>
          <w:sz w:val="22"/>
          <w:szCs w:val="22"/>
        </w:rPr>
        <w:t xml:space="preserve"> juga </w:t>
      </w:r>
      <w:proofErr w:type="spellStart"/>
      <w:r w:rsidRPr="0070622D">
        <w:rPr>
          <w:rFonts w:ascii="Arial" w:hAnsi="Arial" w:cs="Arial"/>
          <w:sz w:val="22"/>
          <w:szCs w:val="22"/>
        </w:rPr>
        <w:t>berdampak</w:t>
      </w:r>
      <w:proofErr w:type="spellEnd"/>
      <w:r w:rsidRPr="0070622D">
        <w:rPr>
          <w:rFonts w:ascii="Arial" w:hAnsi="Arial" w:cs="Arial"/>
          <w:sz w:val="22"/>
          <w:szCs w:val="22"/>
        </w:rPr>
        <w:t xml:space="preserve"> </w:t>
      </w:r>
      <w:proofErr w:type="spellStart"/>
      <w:r w:rsidRPr="0070622D">
        <w:rPr>
          <w:rFonts w:ascii="Arial" w:hAnsi="Arial" w:cs="Arial"/>
          <w:sz w:val="22"/>
          <w:szCs w:val="22"/>
        </w:rPr>
        <w:t>langsung</w:t>
      </w:r>
      <w:proofErr w:type="spellEnd"/>
      <w:r w:rsidRPr="0070622D">
        <w:rPr>
          <w:rFonts w:ascii="Arial" w:hAnsi="Arial" w:cs="Arial"/>
          <w:sz w:val="22"/>
          <w:szCs w:val="22"/>
        </w:rPr>
        <w:t xml:space="preserve"> pada </w:t>
      </w:r>
      <w:proofErr w:type="spellStart"/>
      <w:r w:rsidRPr="0070622D">
        <w:rPr>
          <w:rFonts w:ascii="Arial" w:hAnsi="Arial" w:cs="Arial"/>
          <w:sz w:val="22"/>
          <w:szCs w:val="22"/>
        </w:rPr>
        <w:t>potensi</w:t>
      </w:r>
      <w:proofErr w:type="spellEnd"/>
      <w:r w:rsidRPr="0070622D">
        <w:rPr>
          <w:rFonts w:ascii="Arial" w:hAnsi="Arial" w:cs="Arial"/>
          <w:sz w:val="22"/>
          <w:szCs w:val="22"/>
        </w:rPr>
        <w:t xml:space="preserve"> </w:t>
      </w:r>
      <w:proofErr w:type="spellStart"/>
      <w:r w:rsidRPr="0070622D">
        <w:rPr>
          <w:rFonts w:ascii="Arial" w:hAnsi="Arial" w:cs="Arial"/>
          <w:sz w:val="22"/>
          <w:szCs w:val="22"/>
        </w:rPr>
        <w:t>konflik</w:t>
      </w:r>
      <w:proofErr w:type="spellEnd"/>
      <w:r w:rsidRPr="0070622D">
        <w:rPr>
          <w:rFonts w:ascii="Arial" w:hAnsi="Arial" w:cs="Arial"/>
          <w:sz w:val="22"/>
          <w:szCs w:val="22"/>
        </w:rPr>
        <w:t xml:space="preserve"> </w:t>
      </w:r>
      <w:proofErr w:type="spellStart"/>
      <w:r w:rsidRPr="0070622D">
        <w:rPr>
          <w:rFonts w:ascii="Arial" w:hAnsi="Arial" w:cs="Arial"/>
          <w:sz w:val="22"/>
          <w:szCs w:val="22"/>
        </w:rPr>
        <w:t>sosial</w:t>
      </w:r>
      <w:proofErr w:type="spellEnd"/>
      <w:r w:rsidRPr="0070622D">
        <w:rPr>
          <w:rFonts w:ascii="Arial" w:hAnsi="Arial" w:cs="Arial"/>
          <w:sz w:val="22"/>
          <w:szCs w:val="22"/>
        </w:rPr>
        <w:t xml:space="preserve">, </w:t>
      </w:r>
      <w:proofErr w:type="spellStart"/>
      <w:r w:rsidRPr="0070622D">
        <w:rPr>
          <w:rFonts w:ascii="Arial" w:hAnsi="Arial" w:cs="Arial"/>
          <w:sz w:val="22"/>
          <w:szCs w:val="22"/>
        </w:rPr>
        <w:t>distribusi</w:t>
      </w:r>
      <w:proofErr w:type="spellEnd"/>
      <w:r w:rsidRPr="0070622D">
        <w:rPr>
          <w:rFonts w:ascii="Arial" w:hAnsi="Arial" w:cs="Arial"/>
          <w:sz w:val="22"/>
          <w:szCs w:val="22"/>
        </w:rPr>
        <w:t xml:space="preserve"> </w:t>
      </w:r>
      <w:proofErr w:type="spellStart"/>
      <w:r w:rsidRPr="0070622D">
        <w:rPr>
          <w:rFonts w:ascii="Arial" w:hAnsi="Arial" w:cs="Arial"/>
          <w:sz w:val="22"/>
          <w:szCs w:val="22"/>
        </w:rPr>
        <w:t>manfaat</w:t>
      </w:r>
      <w:proofErr w:type="spellEnd"/>
      <w:r w:rsidRPr="0070622D">
        <w:rPr>
          <w:rFonts w:ascii="Arial" w:hAnsi="Arial" w:cs="Arial"/>
          <w:sz w:val="22"/>
          <w:szCs w:val="22"/>
        </w:rPr>
        <w:t xml:space="preserve"> yang </w:t>
      </w:r>
      <w:proofErr w:type="spellStart"/>
      <w:r w:rsidRPr="0070622D">
        <w:rPr>
          <w:rFonts w:ascii="Arial" w:hAnsi="Arial" w:cs="Arial"/>
          <w:sz w:val="22"/>
          <w:szCs w:val="22"/>
        </w:rPr>
        <w:t>timpang</w:t>
      </w:r>
      <w:proofErr w:type="spellEnd"/>
      <w:r w:rsidRPr="0070622D">
        <w:rPr>
          <w:rFonts w:ascii="Arial" w:hAnsi="Arial" w:cs="Arial"/>
          <w:sz w:val="22"/>
          <w:szCs w:val="22"/>
        </w:rPr>
        <w:t xml:space="preserve">, </w:t>
      </w:r>
      <w:proofErr w:type="spellStart"/>
      <w:r w:rsidRPr="0070622D">
        <w:rPr>
          <w:rFonts w:ascii="Arial" w:hAnsi="Arial" w:cs="Arial"/>
          <w:sz w:val="22"/>
          <w:szCs w:val="22"/>
        </w:rPr>
        <w:t>serta</w:t>
      </w:r>
      <w:proofErr w:type="spellEnd"/>
      <w:r w:rsidRPr="0070622D">
        <w:rPr>
          <w:rFonts w:ascii="Arial" w:hAnsi="Arial" w:cs="Arial"/>
          <w:sz w:val="22"/>
          <w:szCs w:val="22"/>
        </w:rPr>
        <w:t xml:space="preserve"> </w:t>
      </w:r>
      <w:proofErr w:type="spellStart"/>
      <w:r w:rsidRPr="0070622D">
        <w:rPr>
          <w:rFonts w:ascii="Arial" w:hAnsi="Arial" w:cs="Arial"/>
          <w:sz w:val="22"/>
          <w:szCs w:val="22"/>
        </w:rPr>
        <w:t>legitimasi</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di </w:t>
      </w:r>
      <w:proofErr w:type="spellStart"/>
      <w:r w:rsidRPr="0070622D">
        <w:rPr>
          <w:rFonts w:ascii="Arial" w:hAnsi="Arial" w:cs="Arial"/>
          <w:sz w:val="22"/>
          <w:szCs w:val="22"/>
        </w:rPr>
        <w:t>tingkat</w:t>
      </w:r>
      <w:proofErr w:type="spellEnd"/>
      <w:r w:rsidRPr="0070622D">
        <w:rPr>
          <w:rFonts w:ascii="Arial" w:hAnsi="Arial" w:cs="Arial"/>
          <w:sz w:val="22"/>
          <w:szCs w:val="22"/>
        </w:rPr>
        <w:t xml:space="preserve"> </w:t>
      </w:r>
      <w:proofErr w:type="spellStart"/>
      <w:r w:rsidRPr="0070622D">
        <w:rPr>
          <w:rFonts w:ascii="Arial" w:hAnsi="Arial" w:cs="Arial"/>
          <w:sz w:val="22"/>
          <w:szCs w:val="22"/>
        </w:rPr>
        <w:t>lokal</w:t>
      </w:r>
      <w:proofErr w:type="spellEnd"/>
      <w:r w:rsidRPr="0070622D">
        <w:rPr>
          <w:rFonts w:ascii="Arial" w:hAnsi="Arial" w:cs="Arial"/>
          <w:sz w:val="22"/>
          <w:szCs w:val="22"/>
        </w:rPr>
        <w:t>.</w:t>
      </w:r>
      <w:r>
        <w:rPr>
          <w:rFonts w:ascii="Arial" w:hAnsi="Arial" w:cs="Arial"/>
          <w:sz w:val="22"/>
          <w:szCs w:val="22"/>
        </w:rPr>
        <w:t xml:space="preserve"> </w:t>
      </w:r>
      <w:proofErr w:type="spellStart"/>
      <w:r w:rsidRPr="0070622D">
        <w:rPr>
          <w:rFonts w:ascii="Arial" w:hAnsi="Arial" w:cs="Arial"/>
          <w:sz w:val="22"/>
          <w:szCs w:val="22"/>
        </w:rPr>
        <w:t>Dengan</w:t>
      </w:r>
      <w:proofErr w:type="spellEnd"/>
      <w:r w:rsidRPr="0070622D">
        <w:rPr>
          <w:rFonts w:ascii="Arial" w:hAnsi="Arial" w:cs="Arial"/>
          <w:sz w:val="22"/>
          <w:szCs w:val="22"/>
        </w:rPr>
        <w:t xml:space="preserve"> </w:t>
      </w:r>
      <w:proofErr w:type="spellStart"/>
      <w:r w:rsidRPr="0070622D">
        <w:rPr>
          <w:rFonts w:ascii="Arial" w:hAnsi="Arial" w:cs="Arial"/>
          <w:sz w:val="22"/>
          <w:szCs w:val="22"/>
        </w:rPr>
        <w:t>demikian</w:t>
      </w:r>
      <w:proofErr w:type="spellEnd"/>
      <w:r w:rsidRPr="0070622D">
        <w:rPr>
          <w:rFonts w:ascii="Arial" w:hAnsi="Arial" w:cs="Arial"/>
          <w:sz w:val="22"/>
          <w:szCs w:val="22"/>
        </w:rPr>
        <w:t xml:space="preserve">, </w:t>
      </w:r>
      <w:proofErr w:type="spellStart"/>
      <w:r w:rsidRPr="0070622D">
        <w:rPr>
          <w:rFonts w:ascii="Arial" w:hAnsi="Arial" w:cs="Arial"/>
          <w:sz w:val="22"/>
          <w:szCs w:val="22"/>
        </w:rPr>
        <w:t>kelemahan</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di Gili Matra </w:t>
      </w:r>
      <w:proofErr w:type="spellStart"/>
      <w:r w:rsidRPr="0070622D">
        <w:rPr>
          <w:rFonts w:ascii="Arial" w:hAnsi="Arial" w:cs="Arial"/>
          <w:sz w:val="22"/>
          <w:szCs w:val="22"/>
        </w:rPr>
        <w:t>tidak</w:t>
      </w:r>
      <w:proofErr w:type="spellEnd"/>
      <w:r w:rsidRPr="0070622D">
        <w:rPr>
          <w:rFonts w:ascii="Arial" w:hAnsi="Arial" w:cs="Arial"/>
          <w:sz w:val="22"/>
          <w:szCs w:val="22"/>
        </w:rPr>
        <w:t xml:space="preserve"> </w:t>
      </w:r>
      <w:proofErr w:type="spellStart"/>
      <w:r w:rsidRPr="0070622D">
        <w:rPr>
          <w:rFonts w:ascii="Arial" w:hAnsi="Arial" w:cs="Arial"/>
          <w:sz w:val="22"/>
          <w:szCs w:val="22"/>
        </w:rPr>
        <w:t>hanya</w:t>
      </w:r>
      <w:proofErr w:type="spellEnd"/>
      <w:r w:rsidRPr="0070622D">
        <w:rPr>
          <w:rFonts w:ascii="Arial" w:hAnsi="Arial" w:cs="Arial"/>
          <w:sz w:val="22"/>
          <w:szCs w:val="22"/>
        </w:rPr>
        <w:t xml:space="preserve"> </w:t>
      </w:r>
      <w:proofErr w:type="spellStart"/>
      <w:r w:rsidRPr="0070622D">
        <w:rPr>
          <w:rFonts w:ascii="Arial" w:hAnsi="Arial" w:cs="Arial"/>
          <w:sz w:val="22"/>
          <w:szCs w:val="22"/>
        </w:rPr>
        <w:t>dapat</w:t>
      </w:r>
      <w:proofErr w:type="spellEnd"/>
      <w:r w:rsidRPr="0070622D">
        <w:rPr>
          <w:rFonts w:ascii="Arial" w:hAnsi="Arial" w:cs="Arial"/>
          <w:sz w:val="22"/>
          <w:szCs w:val="22"/>
        </w:rPr>
        <w:t xml:space="preserve"> </w:t>
      </w:r>
      <w:proofErr w:type="spellStart"/>
      <w:r w:rsidRPr="0070622D">
        <w:rPr>
          <w:rFonts w:ascii="Arial" w:hAnsi="Arial" w:cs="Arial"/>
          <w:sz w:val="22"/>
          <w:szCs w:val="22"/>
        </w:rPr>
        <w:t>dianalisis</w:t>
      </w:r>
      <w:proofErr w:type="spellEnd"/>
      <w:r w:rsidRPr="0070622D">
        <w:rPr>
          <w:rFonts w:ascii="Arial" w:hAnsi="Arial" w:cs="Arial"/>
          <w:sz w:val="22"/>
          <w:szCs w:val="22"/>
        </w:rPr>
        <w:t xml:space="preserve"> </w:t>
      </w:r>
      <w:proofErr w:type="spellStart"/>
      <w:r w:rsidRPr="0070622D">
        <w:rPr>
          <w:rFonts w:ascii="Arial" w:hAnsi="Arial" w:cs="Arial"/>
          <w:sz w:val="22"/>
          <w:szCs w:val="22"/>
        </w:rPr>
        <w:t>dari</w:t>
      </w:r>
      <w:proofErr w:type="spellEnd"/>
      <w:r w:rsidRPr="0070622D">
        <w:rPr>
          <w:rFonts w:ascii="Arial" w:hAnsi="Arial" w:cs="Arial"/>
          <w:sz w:val="22"/>
          <w:szCs w:val="22"/>
        </w:rPr>
        <w:t xml:space="preserve"> </w:t>
      </w:r>
      <w:proofErr w:type="spellStart"/>
      <w:r w:rsidRPr="0070622D">
        <w:rPr>
          <w:rFonts w:ascii="Arial" w:hAnsi="Arial" w:cs="Arial"/>
          <w:sz w:val="22"/>
          <w:szCs w:val="22"/>
        </w:rPr>
        <w:t>perspektif</w:t>
      </w:r>
      <w:proofErr w:type="spellEnd"/>
      <w:r w:rsidRPr="0070622D">
        <w:rPr>
          <w:rFonts w:ascii="Arial" w:hAnsi="Arial" w:cs="Arial"/>
          <w:sz w:val="22"/>
          <w:szCs w:val="22"/>
        </w:rPr>
        <w:t xml:space="preserve"> </w:t>
      </w:r>
      <w:proofErr w:type="spellStart"/>
      <w:r w:rsidRPr="0070622D">
        <w:rPr>
          <w:rFonts w:ascii="Arial" w:hAnsi="Arial" w:cs="Arial"/>
          <w:sz w:val="22"/>
          <w:szCs w:val="22"/>
        </w:rPr>
        <w:t>kebijakan</w:t>
      </w:r>
      <w:proofErr w:type="spellEnd"/>
      <w:r w:rsidRPr="0070622D">
        <w:rPr>
          <w:rFonts w:ascii="Arial" w:hAnsi="Arial" w:cs="Arial"/>
          <w:sz w:val="22"/>
          <w:szCs w:val="22"/>
        </w:rPr>
        <w:t xml:space="preserve"> </w:t>
      </w:r>
      <w:proofErr w:type="spellStart"/>
      <w:r w:rsidRPr="0070622D">
        <w:rPr>
          <w:rFonts w:ascii="Arial" w:hAnsi="Arial" w:cs="Arial"/>
          <w:sz w:val="22"/>
          <w:szCs w:val="22"/>
        </w:rPr>
        <w:t>makro</w:t>
      </w:r>
      <w:proofErr w:type="spellEnd"/>
      <w:r w:rsidRPr="0070622D">
        <w:rPr>
          <w:rFonts w:ascii="Arial" w:hAnsi="Arial" w:cs="Arial"/>
          <w:sz w:val="22"/>
          <w:szCs w:val="22"/>
        </w:rPr>
        <w:t xml:space="preserve">, </w:t>
      </w:r>
      <w:proofErr w:type="spellStart"/>
      <w:r w:rsidRPr="0070622D">
        <w:rPr>
          <w:rFonts w:ascii="Arial" w:hAnsi="Arial" w:cs="Arial"/>
          <w:sz w:val="22"/>
          <w:szCs w:val="22"/>
        </w:rPr>
        <w:t>tetapi</w:t>
      </w:r>
      <w:proofErr w:type="spellEnd"/>
      <w:r w:rsidRPr="0070622D">
        <w:rPr>
          <w:rFonts w:ascii="Arial" w:hAnsi="Arial" w:cs="Arial"/>
          <w:sz w:val="22"/>
          <w:szCs w:val="22"/>
        </w:rPr>
        <w:t xml:space="preserve"> juga </w:t>
      </w:r>
      <w:proofErr w:type="spellStart"/>
      <w:r w:rsidRPr="0070622D">
        <w:rPr>
          <w:rFonts w:ascii="Arial" w:hAnsi="Arial" w:cs="Arial"/>
          <w:sz w:val="22"/>
          <w:szCs w:val="22"/>
        </w:rPr>
        <w:t>terlihat</w:t>
      </w:r>
      <w:proofErr w:type="spellEnd"/>
      <w:r w:rsidRPr="0070622D">
        <w:rPr>
          <w:rFonts w:ascii="Arial" w:hAnsi="Arial" w:cs="Arial"/>
          <w:sz w:val="22"/>
          <w:szCs w:val="22"/>
        </w:rPr>
        <w:t xml:space="preserve"> </w:t>
      </w:r>
      <w:proofErr w:type="spellStart"/>
      <w:r w:rsidRPr="0070622D">
        <w:rPr>
          <w:rFonts w:ascii="Arial" w:hAnsi="Arial" w:cs="Arial"/>
          <w:sz w:val="22"/>
          <w:szCs w:val="22"/>
        </w:rPr>
        <w:t>nyata</w:t>
      </w:r>
      <w:proofErr w:type="spellEnd"/>
      <w:r w:rsidRPr="0070622D">
        <w:rPr>
          <w:rFonts w:ascii="Arial" w:hAnsi="Arial" w:cs="Arial"/>
          <w:sz w:val="22"/>
          <w:szCs w:val="22"/>
        </w:rPr>
        <w:t xml:space="preserve"> </w:t>
      </w:r>
      <w:proofErr w:type="spellStart"/>
      <w:r w:rsidRPr="0070622D">
        <w:rPr>
          <w:rFonts w:ascii="Arial" w:hAnsi="Arial" w:cs="Arial"/>
          <w:sz w:val="22"/>
          <w:szCs w:val="22"/>
        </w:rPr>
        <w:t>melalui</w:t>
      </w:r>
      <w:proofErr w:type="spellEnd"/>
      <w:r w:rsidRPr="0070622D">
        <w:rPr>
          <w:rFonts w:ascii="Arial" w:hAnsi="Arial" w:cs="Arial"/>
          <w:sz w:val="22"/>
          <w:szCs w:val="22"/>
        </w:rPr>
        <w:t xml:space="preserve"> </w:t>
      </w:r>
      <w:proofErr w:type="spellStart"/>
      <w:r w:rsidRPr="0070622D">
        <w:rPr>
          <w:rFonts w:ascii="Arial" w:hAnsi="Arial" w:cs="Arial"/>
          <w:sz w:val="22"/>
          <w:szCs w:val="22"/>
        </w:rPr>
        <w:t>konflik</w:t>
      </w:r>
      <w:proofErr w:type="spellEnd"/>
      <w:r w:rsidRPr="0070622D">
        <w:rPr>
          <w:rFonts w:ascii="Arial" w:hAnsi="Arial" w:cs="Arial"/>
          <w:sz w:val="22"/>
          <w:szCs w:val="22"/>
        </w:rPr>
        <w:t xml:space="preserve"> </w:t>
      </w:r>
      <w:proofErr w:type="spellStart"/>
      <w:r w:rsidRPr="0070622D">
        <w:rPr>
          <w:rFonts w:ascii="Arial" w:hAnsi="Arial" w:cs="Arial"/>
          <w:sz w:val="22"/>
          <w:szCs w:val="22"/>
        </w:rPr>
        <w:t>kepentingan</w:t>
      </w:r>
      <w:proofErr w:type="spellEnd"/>
      <w:r w:rsidRPr="0070622D">
        <w:rPr>
          <w:rFonts w:ascii="Arial" w:hAnsi="Arial" w:cs="Arial"/>
          <w:sz w:val="22"/>
          <w:szCs w:val="22"/>
        </w:rPr>
        <w:t xml:space="preserve"> </w:t>
      </w:r>
      <w:proofErr w:type="spellStart"/>
      <w:r w:rsidRPr="0070622D">
        <w:rPr>
          <w:rFonts w:ascii="Arial" w:hAnsi="Arial" w:cs="Arial"/>
          <w:sz w:val="22"/>
          <w:szCs w:val="22"/>
        </w:rPr>
        <w:t>antar-aktor</w:t>
      </w:r>
      <w:proofErr w:type="spellEnd"/>
      <w:r w:rsidRPr="0070622D">
        <w:rPr>
          <w:rFonts w:ascii="Arial" w:hAnsi="Arial" w:cs="Arial"/>
          <w:sz w:val="22"/>
          <w:szCs w:val="22"/>
        </w:rPr>
        <w:t xml:space="preserve"> di </w:t>
      </w:r>
      <w:proofErr w:type="spellStart"/>
      <w:r w:rsidRPr="0070622D">
        <w:rPr>
          <w:rFonts w:ascii="Arial" w:hAnsi="Arial" w:cs="Arial"/>
          <w:sz w:val="22"/>
          <w:szCs w:val="22"/>
        </w:rPr>
        <w:t>lapangan</w:t>
      </w:r>
      <w:proofErr w:type="spellEnd"/>
      <w:r w:rsidRPr="0070622D">
        <w:rPr>
          <w:rFonts w:ascii="Arial" w:hAnsi="Arial" w:cs="Arial"/>
          <w:sz w:val="22"/>
          <w:szCs w:val="22"/>
        </w:rPr>
        <w:t xml:space="preserve">. </w:t>
      </w:r>
      <w:proofErr w:type="spellStart"/>
      <w:r w:rsidRPr="0070622D">
        <w:rPr>
          <w:rFonts w:ascii="Arial" w:hAnsi="Arial" w:cs="Arial"/>
          <w:sz w:val="22"/>
          <w:szCs w:val="22"/>
        </w:rPr>
        <w:t>Kondisi</w:t>
      </w:r>
      <w:proofErr w:type="spellEnd"/>
      <w:r w:rsidRPr="0070622D">
        <w:rPr>
          <w:rFonts w:ascii="Arial" w:hAnsi="Arial" w:cs="Arial"/>
          <w:sz w:val="22"/>
          <w:szCs w:val="22"/>
        </w:rPr>
        <w:t xml:space="preserve"> </w:t>
      </w:r>
      <w:proofErr w:type="spellStart"/>
      <w:r w:rsidRPr="0070622D">
        <w:rPr>
          <w:rFonts w:ascii="Arial" w:hAnsi="Arial" w:cs="Arial"/>
          <w:sz w:val="22"/>
          <w:szCs w:val="22"/>
        </w:rPr>
        <w:t>ini</w:t>
      </w:r>
      <w:proofErr w:type="spellEnd"/>
      <w:r w:rsidRPr="0070622D">
        <w:rPr>
          <w:rFonts w:ascii="Arial" w:hAnsi="Arial" w:cs="Arial"/>
          <w:sz w:val="22"/>
          <w:szCs w:val="22"/>
        </w:rPr>
        <w:t xml:space="preserve"> </w:t>
      </w:r>
      <w:proofErr w:type="spellStart"/>
      <w:r w:rsidRPr="0070622D">
        <w:rPr>
          <w:rFonts w:ascii="Arial" w:hAnsi="Arial" w:cs="Arial"/>
          <w:sz w:val="22"/>
          <w:szCs w:val="22"/>
        </w:rPr>
        <w:t>menegaskan</w:t>
      </w:r>
      <w:proofErr w:type="spellEnd"/>
      <w:r w:rsidRPr="0070622D">
        <w:rPr>
          <w:rFonts w:ascii="Arial" w:hAnsi="Arial" w:cs="Arial"/>
          <w:sz w:val="22"/>
          <w:szCs w:val="22"/>
        </w:rPr>
        <w:t xml:space="preserve"> </w:t>
      </w:r>
      <w:proofErr w:type="spellStart"/>
      <w:r w:rsidRPr="0070622D">
        <w:rPr>
          <w:rFonts w:ascii="Arial" w:hAnsi="Arial" w:cs="Arial"/>
          <w:sz w:val="22"/>
          <w:szCs w:val="22"/>
        </w:rPr>
        <w:t>urgensi</w:t>
      </w:r>
      <w:proofErr w:type="spellEnd"/>
      <w:r w:rsidRPr="0070622D">
        <w:rPr>
          <w:rFonts w:ascii="Arial" w:hAnsi="Arial" w:cs="Arial"/>
          <w:sz w:val="22"/>
          <w:szCs w:val="22"/>
        </w:rPr>
        <w:t xml:space="preserve"> </w:t>
      </w:r>
      <w:proofErr w:type="spellStart"/>
      <w:r w:rsidRPr="0070622D">
        <w:rPr>
          <w:rFonts w:ascii="Arial" w:hAnsi="Arial" w:cs="Arial"/>
          <w:sz w:val="22"/>
          <w:szCs w:val="22"/>
        </w:rPr>
        <w:t>penyusunan</w:t>
      </w:r>
      <w:proofErr w:type="spellEnd"/>
      <w:r w:rsidRPr="0070622D">
        <w:rPr>
          <w:rFonts w:ascii="Arial" w:hAnsi="Arial" w:cs="Arial"/>
          <w:sz w:val="22"/>
          <w:szCs w:val="22"/>
        </w:rPr>
        <w:t xml:space="preserve"> </w:t>
      </w:r>
      <w:proofErr w:type="spellStart"/>
      <w:r w:rsidRPr="0070622D">
        <w:rPr>
          <w:rFonts w:ascii="Arial" w:hAnsi="Arial" w:cs="Arial"/>
          <w:sz w:val="22"/>
          <w:szCs w:val="22"/>
        </w:rPr>
        <w:t>regulasi</w:t>
      </w:r>
      <w:proofErr w:type="spellEnd"/>
      <w:r w:rsidRPr="0070622D">
        <w:rPr>
          <w:rFonts w:ascii="Arial" w:hAnsi="Arial" w:cs="Arial"/>
          <w:sz w:val="22"/>
          <w:szCs w:val="22"/>
        </w:rPr>
        <w:t xml:space="preserve"> yang </w:t>
      </w:r>
      <w:proofErr w:type="spellStart"/>
      <w:r w:rsidRPr="0070622D">
        <w:rPr>
          <w:rFonts w:ascii="Arial" w:hAnsi="Arial" w:cs="Arial"/>
          <w:sz w:val="22"/>
          <w:szCs w:val="22"/>
        </w:rPr>
        <w:t>sinkron</w:t>
      </w:r>
      <w:proofErr w:type="spellEnd"/>
      <w:r w:rsidRPr="0070622D">
        <w:rPr>
          <w:rFonts w:ascii="Arial" w:hAnsi="Arial" w:cs="Arial"/>
          <w:sz w:val="22"/>
          <w:szCs w:val="22"/>
        </w:rPr>
        <w:t xml:space="preserve"> </w:t>
      </w:r>
      <w:proofErr w:type="spellStart"/>
      <w:r w:rsidRPr="0070622D">
        <w:rPr>
          <w:rFonts w:ascii="Arial" w:hAnsi="Arial" w:cs="Arial"/>
          <w:sz w:val="22"/>
          <w:szCs w:val="22"/>
        </w:rPr>
        <w:t>antar</w:t>
      </w:r>
      <w:proofErr w:type="spellEnd"/>
      <w:r w:rsidRPr="0070622D">
        <w:rPr>
          <w:rFonts w:ascii="Arial" w:hAnsi="Arial" w:cs="Arial"/>
          <w:sz w:val="22"/>
          <w:szCs w:val="22"/>
        </w:rPr>
        <w:t xml:space="preserve">-level </w:t>
      </w:r>
      <w:proofErr w:type="spellStart"/>
      <w:r w:rsidRPr="0070622D">
        <w:rPr>
          <w:rFonts w:ascii="Arial" w:hAnsi="Arial" w:cs="Arial"/>
          <w:sz w:val="22"/>
          <w:szCs w:val="22"/>
        </w:rPr>
        <w:t>pemerintahan</w:t>
      </w:r>
      <w:proofErr w:type="spellEnd"/>
      <w:r w:rsidRPr="0070622D">
        <w:rPr>
          <w:rFonts w:ascii="Arial" w:hAnsi="Arial" w:cs="Arial"/>
          <w:sz w:val="22"/>
          <w:szCs w:val="22"/>
        </w:rPr>
        <w:t xml:space="preserve">, </w:t>
      </w:r>
      <w:proofErr w:type="spellStart"/>
      <w:r w:rsidRPr="0070622D">
        <w:rPr>
          <w:rFonts w:ascii="Arial" w:hAnsi="Arial" w:cs="Arial"/>
          <w:sz w:val="22"/>
          <w:szCs w:val="22"/>
        </w:rPr>
        <w:t>dengan</w:t>
      </w:r>
      <w:proofErr w:type="spellEnd"/>
      <w:r w:rsidRPr="0070622D">
        <w:rPr>
          <w:rFonts w:ascii="Arial" w:hAnsi="Arial" w:cs="Arial"/>
          <w:sz w:val="22"/>
          <w:szCs w:val="22"/>
        </w:rPr>
        <w:t xml:space="preserve"> </w:t>
      </w:r>
      <w:proofErr w:type="spellStart"/>
      <w:r w:rsidRPr="0070622D">
        <w:rPr>
          <w:rFonts w:ascii="Arial" w:hAnsi="Arial" w:cs="Arial"/>
          <w:sz w:val="22"/>
          <w:szCs w:val="22"/>
        </w:rPr>
        <w:t>memperkuat</w:t>
      </w:r>
      <w:proofErr w:type="spellEnd"/>
      <w:r w:rsidRPr="0070622D">
        <w:rPr>
          <w:rFonts w:ascii="Arial" w:hAnsi="Arial" w:cs="Arial"/>
          <w:sz w:val="22"/>
          <w:szCs w:val="22"/>
        </w:rPr>
        <w:t xml:space="preserve"> </w:t>
      </w:r>
      <w:proofErr w:type="spellStart"/>
      <w:r w:rsidRPr="0070622D">
        <w:rPr>
          <w:rFonts w:ascii="Arial" w:hAnsi="Arial" w:cs="Arial"/>
          <w:sz w:val="22"/>
          <w:szCs w:val="22"/>
        </w:rPr>
        <w:t>mekanisme</w:t>
      </w:r>
      <w:proofErr w:type="spellEnd"/>
      <w:r w:rsidRPr="0070622D">
        <w:rPr>
          <w:rFonts w:ascii="Arial" w:hAnsi="Arial" w:cs="Arial"/>
          <w:sz w:val="22"/>
          <w:szCs w:val="22"/>
        </w:rPr>
        <w:t xml:space="preserve"> </w:t>
      </w:r>
      <w:proofErr w:type="spellStart"/>
      <w:r w:rsidRPr="0070622D">
        <w:rPr>
          <w:rFonts w:ascii="Arial" w:hAnsi="Arial" w:cs="Arial"/>
          <w:sz w:val="22"/>
          <w:szCs w:val="22"/>
        </w:rPr>
        <w:t>koordinasi</w:t>
      </w:r>
      <w:proofErr w:type="spellEnd"/>
      <w:r w:rsidRPr="0070622D">
        <w:rPr>
          <w:rFonts w:ascii="Arial" w:hAnsi="Arial" w:cs="Arial"/>
          <w:sz w:val="22"/>
          <w:szCs w:val="22"/>
        </w:rPr>
        <w:t xml:space="preserve">, </w:t>
      </w:r>
      <w:proofErr w:type="spellStart"/>
      <w:r w:rsidRPr="0070622D">
        <w:rPr>
          <w:rFonts w:ascii="Arial" w:hAnsi="Arial" w:cs="Arial"/>
          <w:sz w:val="22"/>
          <w:szCs w:val="22"/>
        </w:rPr>
        <w:t>memperjelas</w:t>
      </w:r>
      <w:proofErr w:type="spellEnd"/>
      <w:r w:rsidRPr="0070622D">
        <w:rPr>
          <w:rFonts w:ascii="Arial" w:hAnsi="Arial" w:cs="Arial"/>
          <w:sz w:val="22"/>
          <w:szCs w:val="22"/>
        </w:rPr>
        <w:t xml:space="preserve"> batas </w:t>
      </w:r>
      <w:proofErr w:type="spellStart"/>
      <w:r w:rsidRPr="0070622D">
        <w:rPr>
          <w:rFonts w:ascii="Arial" w:hAnsi="Arial" w:cs="Arial"/>
          <w:sz w:val="22"/>
          <w:szCs w:val="22"/>
        </w:rPr>
        <w:t>kewenangan</w:t>
      </w:r>
      <w:proofErr w:type="spellEnd"/>
      <w:r w:rsidRPr="0070622D">
        <w:rPr>
          <w:rFonts w:ascii="Arial" w:hAnsi="Arial" w:cs="Arial"/>
          <w:sz w:val="22"/>
          <w:szCs w:val="22"/>
        </w:rPr>
        <w:t xml:space="preserve">, dan </w:t>
      </w:r>
      <w:proofErr w:type="spellStart"/>
      <w:r w:rsidRPr="0070622D">
        <w:rPr>
          <w:rFonts w:ascii="Arial" w:hAnsi="Arial" w:cs="Arial"/>
          <w:sz w:val="22"/>
          <w:szCs w:val="22"/>
        </w:rPr>
        <w:t>memastikan</w:t>
      </w:r>
      <w:proofErr w:type="spellEnd"/>
      <w:r w:rsidRPr="0070622D">
        <w:rPr>
          <w:rFonts w:ascii="Arial" w:hAnsi="Arial" w:cs="Arial"/>
          <w:sz w:val="22"/>
          <w:szCs w:val="22"/>
        </w:rPr>
        <w:t xml:space="preserve"> </w:t>
      </w:r>
      <w:proofErr w:type="spellStart"/>
      <w:r w:rsidRPr="0070622D">
        <w:rPr>
          <w:rFonts w:ascii="Arial" w:hAnsi="Arial" w:cs="Arial"/>
          <w:sz w:val="22"/>
          <w:szCs w:val="22"/>
        </w:rPr>
        <w:t>partisipasi</w:t>
      </w:r>
      <w:proofErr w:type="spellEnd"/>
      <w:r w:rsidRPr="0070622D">
        <w:rPr>
          <w:rFonts w:ascii="Arial" w:hAnsi="Arial" w:cs="Arial"/>
          <w:sz w:val="22"/>
          <w:szCs w:val="22"/>
        </w:rPr>
        <w:t xml:space="preserve"> </w:t>
      </w:r>
      <w:proofErr w:type="spellStart"/>
      <w:r w:rsidRPr="0070622D">
        <w:rPr>
          <w:rFonts w:ascii="Arial" w:hAnsi="Arial" w:cs="Arial"/>
          <w:sz w:val="22"/>
          <w:szCs w:val="22"/>
        </w:rPr>
        <w:t>masyarakat</w:t>
      </w:r>
      <w:proofErr w:type="spellEnd"/>
      <w:r w:rsidRPr="0070622D">
        <w:rPr>
          <w:rFonts w:ascii="Arial" w:hAnsi="Arial" w:cs="Arial"/>
          <w:sz w:val="22"/>
          <w:szCs w:val="22"/>
        </w:rPr>
        <w:t xml:space="preserve"> </w:t>
      </w:r>
      <w:proofErr w:type="spellStart"/>
      <w:r w:rsidRPr="0070622D">
        <w:rPr>
          <w:rFonts w:ascii="Arial" w:hAnsi="Arial" w:cs="Arial"/>
          <w:sz w:val="22"/>
          <w:szCs w:val="22"/>
        </w:rPr>
        <w:t>lokal</w:t>
      </w:r>
      <w:proofErr w:type="spellEnd"/>
      <w:r w:rsidRPr="0070622D">
        <w:rPr>
          <w:rFonts w:ascii="Arial" w:hAnsi="Arial" w:cs="Arial"/>
          <w:sz w:val="22"/>
          <w:szCs w:val="22"/>
        </w:rPr>
        <w:t xml:space="preserve"> </w:t>
      </w:r>
      <w:proofErr w:type="spellStart"/>
      <w:r w:rsidRPr="0070622D">
        <w:rPr>
          <w:rFonts w:ascii="Arial" w:hAnsi="Arial" w:cs="Arial"/>
          <w:sz w:val="22"/>
          <w:szCs w:val="22"/>
        </w:rPr>
        <w:t>dalam</w:t>
      </w:r>
      <w:proofErr w:type="spellEnd"/>
      <w:r w:rsidRPr="0070622D">
        <w:rPr>
          <w:rFonts w:ascii="Arial" w:hAnsi="Arial" w:cs="Arial"/>
          <w:sz w:val="22"/>
          <w:szCs w:val="22"/>
        </w:rPr>
        <w:t xml:space="preserve"> </w:t>
      </w:r>
      <w:proofErr w:type="spellStart"/>
      <w:r w:rsidRPr="0070622D">
        <w:rPr>
          <w:rFonts w:ascii="Arial" w:hAnsi="Arial" w:cs="Arial"/>
          <w:sz w:val="22"/>
          <w:szCs w:val="22"/>
        </w:rPr>
        <w:t>setiap</w:t>
      </w:r>
      <w:proofErr w:type="spellEnd"/>
      <w:r w:rsidRPr="0070622D">
        <w:rPr>
          <w:rFonts w:ascii="Arial" w:hAnsi="Arial" w:cs="Arial"/>
          <w:sz w:val="22"/>
          <w:szCs w:val="22"/>
        </w:rPr>
        <w:t xml:space="preserve"> </w:t>
      </w:r>
      <w:proofErr w:type="spellStart"/>
      <w:r w:rsidRPr="0070622D">
        <w:rPr>
          <w:rFonts w:ascii="Arial" w:hAnsi="Arial" w:cs="Arial"/>
          <w:sz w:val="22"/>
          <w:szCs w:val="22"/>
        </w:rPr>
        <w:t>tahapan</w:t>
      </w:r>
      <w:proofErr w:type="spellEnd"/>
      <w:r w:rsidRPr="0070622D">
        <w:rPr>
          <w:rFonts w:ascii="Arial" w:hAnsi="Arial" w:cs="Arial"/>
          <w:sz w:val="22"/>
          <w:szCs w:val="22"/>
        </w:rPr>
        <w:t xml:space="preserve"> </w:t>
      </w:r>
      <w:proofErr w:type="spellStart"/>
      <w:r w:rsidRPr="0070622D">
        <w:rPr>
          <w:rFonts w:ascii="Arial" w:hAnsi="Arial" w:cs="Arial"/>
          <w:sz w:val="22"/>
          <w:szCs w:val="22"/>
        </w:rPr>
        <w:t>perumusan</w:t>
      </w:r>
      <w:proofErr w:type="spellEnd"/>
      <w:r w:rsidRPr="0070622D">
        <w:rPr>
          <w:rFonts w:ascii="Arial" w:hAnsi="Arial" w:cs="Arial"/>
          <w:sz w:val="22"/>
          <w:szCs w:val="22"/>
        </w:rPr>
        <w:t xml:space="preserve"> </w:t>
      </w:r>
      <w:proofErr w:type="spellStart"/>
      <w:r w:rsidRPr="0070622D">
        <w:rPr>
          <w:rFonts w:ascii="Arial" w:hAnsi="Arial" w:cs="Arial"/>
          <w:sz w:val="22"/>
          <w:szCs w:val="22"/>
        </w:rPr>
        <w:t>kebijakan</w:t>
      </w:r>
      <w:proofErr w:type="spellEnd"/>
      <w:r w:rsidRPr="0070622D">
        <w:rPr>
          <w:rFonts w:ascii="Arial" w:hAnsi="Arial" w:cs="Arial"/>
          <w:sz w:val="22"/>
          <w:szCs w:val="22"/>
        </w:rPr>
        <w:t>.</w:t>
      </w:r>
    </w:p>
    <w:p w14:paraId="6D18E1C3" w14:textId="5FEE15F4" w:rsidR="007F1999" w:rsidRPr="009A42C3" w:rsidRDefault="00B06A85" w:rsidP="00B31407">
      <w:pPr>
        <w:autoSpaceDE w:val="0"/>
        <w:autoSpaceDN w:val="0"/>
        <w:adjustRightInd w:val="0"/>
        <w:spacing w:before="240" w:after="120" w:line="360" w:lineRule="auto"/>
        <w:jc w:val="both"/>
        <w:rPr>
          <w:rFonts w:ascii="Arial" w:hAnsi="Arial" w:cs="Arial"/>
          <w:b/>
          <w:bCs/>
          <w:kern w:val="0"/>
          <w:lang w:val="sv-FI"/>
        </w:rPr>
      </w:pPr>
      <w:r>
        <w:rPr>
          <w:rFonts w:ascii="Arial" w:hAnsi="Arial" w:cs="Arial"/>
          <w:b/>
          <w:bCs/>
          <w:kern w:val="0"/>
          <w:lang w:val="sv-FI"/>
        </w:rPr>
        <w:t>PENUTUP</w:t>
      </w:r>
    </w:p>
    <w:p w14:paraId="2511AEA7" w14:textId="77777777" w:rsidR="007C3C06" w:rsidRPr="00FF1B8C" w:rsidRDefault="007C3C06"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FF1B8C">
        <w:rPr>
          <w:rFonts w:ascii="Arial" w:hAnsi="Arial" w:cs="Arial"/>
          <w:sz w:val="22"/>
          <w:szCs w:val="22"/>
        </w:rPr>
        <w:t>Berdasarkan</w:t>
      </w:r>
      <w:proofErr w:type="spellEnd"/>
      <w:r w:rsidRPr="00FF1B8C">
        <w:rPr>
          <w:rFonts w:ascii="Arial" w:hAnsi="Arial" w:cs="Arial"/>
          <w:sz w:val="22"/>
          <w:szCs w:val="22"/>
        </w:rPr>
        <w:t xml:space="preserve"> </w:t>
      </w:r>
      <w:proofErr w:type="spellStart"/>
      <w:r w:rsidRPr="00FF1B8C">
        <w:rPr>
          <w:rFonts w:ascii="Arial" w:hAnsi="Arial" w:cs="Arial"/>
          <w:sz w:val="22"/>
          <w:szCs w:val="22"/>
        </w:rPr>
        <w:t>analisis</w:t>
      </w:r>
      <w:proofErr w:type="spellEnd"/>
      <w:r w:rsidRPr="00FF1B8C">
        <w:rPr>
          <w:rFonts w:ascii="Arial" w:hAnsi="Arial" w:cs="Arial"/>
          <w:sz w:val="22"/>
          <w:szCs w:val="22"/>
        </w:rPr>
        <w:t xml:space="preserve"> </w:t>
      </w:r>
      <w:proofErr w:type="spellStart"/>
      <w:r w:rsidRPr="00FF1B8C">
        <w:rPr>
          <w:rFonts w:ascii="Arial" w:hAnsi="Arial" w:cs="Arial"/>
          <w:sz w:val="22"/>
          <w:szCs w:val="22"/>
        </w:rPr>
        <w:t>terhadap</w:t>
      </w:r>
      <w:proofErr w:type="spellEnd"/>
      <w:r w:rsidRPr="00FF1B8C">
        <w:rPr>
          <w:rFonts w:ascii="Arial" w:hAnsi="Arial" w:cs="Arial"/>
          <w:sz w:val="22"/>
          <w:szCs w:val="22"/>
        </w:rPr>
        <w:t xml:space="preserve"> </w:t>
      </w:r>
      <w:proofErr w:type="spellStart"/>
      <w:r w:rsidRPr="00FF1B8C">
        <w:rPr>
          <w:rFonts w:ascii="Arial" w:hAnsi="Arial" w:cs="Arial"/>
          <w:sz w:val="22"/>
          <w:szCs w:val="22"/>
        </w:rPr>
        <w:t>tiga</w:t>
      </w:r>
      <w:proofErr w:type="spellEnd"/>
      <w:r w:rsidRPr="00FF1B8C">
        <w:rPr>
          <w:rFonts w:ascii="Arial" w:hAnsi="Arial" w:cs="Arial"/>
          <w:sz w:val="22"/>
          <w:szCs w:val="22"/>
        </w:rPr>
        <w:t xml:space="preserve"> </w:t>
      </w:r>
      <w:proofErr w:type="spellStart"/>
      <w:r w:rsidRPr="00FF1B8C">
        <w:rPr>
          <w:rFonts w:ascii="Arial" w:hAnsi="Arial" w:cs="Arial"/>
          <w:sz w:val="22"/>
          <w:szCs w:val="22"/>
        </w:rPr>
        <w:t>peraturan</w:t>
      </w:r>
      <w:proofErr w:type="spellEnd"/>
      <w:r w:rsidRPr="00FF1B8C">
        <w:rPr>
          <w:rFonts w:ascii="Arial" w:hAnsi="Arial" w:cs="Arial"/>
          <w:sz w:val="22"/>
          <w:szCs w:val="22"/>
        </w:rPr>
        <w:t xml:space="preserve"> </w:t>
      </w:r>
      <w:proofErr w:type="spellStart"/>
      <w:r w:rsidRPr="00FF1B8C">
        <w:rPr>
          <w:rFonts w:ascii="Arial" w:hAnsi="Arial" w:cs="Arial"/>
          <w:sz w:val="22"/>
          <w:szCs w:val="22"/>
        </w:rPr>
        <w:t>terkait</w:t>
      </w:r>
      <w:proofErr w:type="spellEnd"/>
      <w:r w:rsidRPr="00FF1B8C">
        <w:rPr>
          <w:rFonts w:ascii="Arial" w:hAnsi="Arial" w:cs="Arial"/>
          <w:sz w:val="22"/>
          <w:szCs w:val="22"/>
        </w:rPr>
        <w:t xml:space="preserve"> </w:t>
      </w:r>
      <w:proofErr w:type="spellStart"/>
      <w:r w:rsidRPr="00FF1B8C">
        <w:rPr>
          <w:rFonts w:ascii="Arial" w:hAnsi="Arial" w:cs="Arial"/>
          <w:sz w:val="22"/>
          <w:szCs w:val="22"/>
        </w:rPr>
        <w:t>pemanfaatan</w:t>
      </w:r>
      <w:proofErr w:type="spellEnd"/>
      <w:r w:rsidRPr="00FF1B8C">
        <w:rPr>
          <w:rFonts w:ascii="Arial" w:hAnsi="Arial" w:cs="Arial"/>
          <w:sz w:val="22"/>
          <w:szCs w:val="22"/>
        </w:rPr>
        <w:t xml:space="preserve"> </w:t>
      </w:r>
      <w:proofErr w:type="spellStart"/>
      <w:r w:rsidRPr="00FF1B8C">
        <w:rPr>
          <w:rFonts w:ascii="Arial" w:hAnsi="Arial" w:cs="Arial"/>
          <w:sz w:val="22"/>
          <w:szCs w:val="22"/>
        </w:rPr>
        <w:t>ruang</w:t>
      </w:r>
      <w:proofErr w:type="spellEnd"/>
      <w:r w:rsidRPr="00FF1B8C">
        <w:rPr>
          <w:rFonts w:ascii="Arial" w:hAnsi="Arial" w:cs="Arial"/>
          <w:sz w:val="22"/>
          <w:szCs w:val="22"/>
        </w:rPr>
        <w:t xml:space="preserve"> </w:t>
      </w:r>
      <w:proofErr w:type="spellStart"/>
      <w:r w:rsidRPr="00FF1B8C">
        <w:rPr>
          <w:rFonts w:ascii="Arial" w:hAnsi="Arial" w:cs="Arial"/>
          <w:sz w:val="22"/>
          <w:szCs w:val="22"/>
        </w:rPr>
        <w:t>laut</w:t>
      </w:r>
      <w:proofErr w:type="spellEnd"/>
      <w:r w:rsidRPr="00FF1B8C">
        <w:rPr>
          <w:rFonts w:ascii="Arial" w:hAnsi="Arial" w:cs="Arial"/>
          <w:sz w:val="22"/>
          <w:szCs w:val="22"/>
        </w:rPr>
        <w:t xml:space="preserve"> di Kawasan </w:t>
      </w:r>
      <w:proofErr w:type="spellStart"/>
      <w:r w:rsidRPr="00FF1B8C">
        <w:rPr>
          <w:rFonts w:ascii="Arial" w:hAnsi="Arial" w:cs="Arial"/>
          <w:sz w:val="22"/>
          <w:szCs w:val="22"/>
        </w:rPr>
        <w:t>Konservasi</w:t>
      </w:r>
      <w:proofErr w:type="spellEnd"/>
      <w:r w:rsidRPr="00FF1B8C">
        <w:rPr>
          <w:rFonts w:ascii="Arial" w:hAnsi="Arial" w:cs="Arial"/>
          <w:sz w:val="22"/>
          <w:szCs w:val="22"/>
        </w:rPr>
        <w:t xml:space="preserve"> </w:t>
      </w:r>
      <w:proofErr w:type="spellStart"/>
      <w:r w:rsidRPr="00FF1B8C">
        <w:rPr>
          <w:rFonts w:ascii="Arial" w:hAnsi="Arial" w:cs="Arial"/>
          <w:sz w:val="22"/>
          <w:szCs w:val="22"/>
        </w:rPr>
        <w:t>Perairan</w:t>
      </w:r>
      <w:proofErr w:type="spellEnd"/>
      <w:r w:rsidRPr="00FF1B8C">
        <w:rPr>
          <w:rFonts w:ascii="Arial" w:hAnsi="Arial" w:cs="Arial"/>
          <w:sz w:val="22"/>
          <w:szCs w:val="22"/>
        </w:rPr>
        <w:t xml:space="preserve"> (KKP) Gili Matra, </w:t>
      </w:r>
      <w:proofErr w:type="spellStart"/>
      <w:r w:rsidRPr="00FF1B8C">
        <w:rPr>
          <w:rFonts w:ascii="Arial" w:hAnsi="Arial" w:cs="Arial"/>
          <w:sz w:val="22"/>
          <w:szCs w:val="22"/>
        </w:rPr>
        <w:t>dapat</w:t>
      </w:r>
      <w:proofErr w:type="spellEnd"/>
      <w:r w:rsidRPr="00FF1B8C">
        <w:rPr>
          <w:rFonts w:ascii="Arial" w:hAnsi="Arial" w:cs="Arial"/>
          <w:sz w:val="22"/>
          <w:szCs w:val="22"/>
        </w:rPr>
        <w:t xml:space="preserve"> </w:t>
      </w:r>
      <w:proofErr w:type="spellStart"/>
      <w:r w:rsidRPr="00FF1B8C">
        <w:rPr>
          <w:rFonts w:ascii="Arial" w:hAnsi="Arial" w:cs="Arial"/>
          <w:sz w:val="22"/>
          <w:szCs w:val="22"/>
        </w:rPr>
        <w:t>disimpulkan</w:t>
      </w:r>
      <w:proofErr w:type="spellEnd"/>
      <w:r w:rsidRPr="00FF1B8C">
        <w:rPr>
          <w:rFonts w:ascii="Arial" w:hAnsi="Arial" w:cs="Arial"/>
          <w:sz w:val="22"/>
          <w:szCs w:val="22"/>
        </w:rPr>
        <w:t xml:space="preserve"> </w:t>
      </w:r>
      <w:proofErr w:type="spellStart"/>
      <w:r w:rsidRPr="00FF1B8C">
        <w:rPr>
          <w:rFonts w:ascii="Arial" w:hAnsi="Arial" w:cs="Arial"/>
          <w:sz w:val="22"/>
          <w:szCs w:val="22"/>
        </w:rPr>
        <w:t>bahwa</w:t>
      </w:r>
      <w:proofErr w:type="spellEnd"/>
      <w:r w:rsidRPr="00FF1B8C">
        <w:rPr>
          <w:rFonts w:ascii="Arial" w:hAnsi="Arial" w:cs="Arial"/>
          <w:sz w:val="22"/>
          <w:szCs w:val="22"/>
        </w:rPr>
        <w:t xml:space="preserve"> </w:t>
      </w:r>
      <w:proofErr w:type="spellStart"/>
      <w:r w:rsidRPr="00FF1B8C">
        <w:rPr>
          <w:rFonts w:ascii="Arial" w:hAnsi="Arial" w:cs="Arial"/>
          <w:sz w:val="22"/>
          <w:szCs w:val="22"/>
        </w:rPr>
        <w:t>kelemahan</w:t>
      </w:r>
      <w:proofErr w:type="spellEnd"/>
      <w:r w:rsidRPr="00FF1B8C">
        <w:rPr>
          <w:rFonts w:ascii="Arial" w:hAnsi="Arial" w:cs="Arial"/>
          <w:sz w:val="22"/>
          <w:szCs w:val="22"/>
        </w:rPr>
        <w:t xml:space="preserve"> </w:t>
      </w:r>
      <w:proofErr w:type="spellStart"/>
      <w:r w:rsidRPr="00FF1B8C">
        <w:rPr>
          <w:rFonts w:ascii="Arial" w:hAnsi="Arial" w:cs="Arial"/>
          <w:sz w:val="22"/>
          <w:szCs w:val="22"/>
        </w:rPr>
        <w:t>utama</w:t>
      </w:r>
      <w:proofErr w:type="spellEnd"/>
      <w:r w:rsidRPr="00FF1B8C">
        <w:rPr>
          <w:rFonts w:ascii="Arial" w:hAnsi="Arial" w:cs="Arial"/>
          <w:sz w:val="22"/>
          <w:szCs w:val="22"/>
        </w:rPr>
        <w:t xml:space="preserve"> </w:t>
      </w:r>
      <w:proofErr w:type="spellStart"/>
      <w:r w:rsidRPr="00FF1B8C">
        <w:rPr>
          <w:rFonts w:ascii="Arial" w:hAnsi="Arial" w:cs="Arial"/>
          <w:sz w:val="22"/>
          <w:szCs w:val="22"/>
        </w:rPr>
        <w:t>regulasi</w:t>
      </w:r>
      <w:proofErr w:type="spellEnd"/>
      <w:r w:rsidRPr="00FF1B8C">
        <w:rPr>
          <w:rFonts w:ascii="Arial" w:hAnsi="Arial" w:cs="Arial"/>
          <w:sz w:val="22"/>
          <w:szCs w:val="22"/>
        </w:rPr>
        <w:t xml:space="preserve"> </w:t>
      </w:r>
      <w:proofErr w:type="spellStart"/>
      <w:r w:rsidRPr="00FF1B8C">
        <w:rPr>
          <w:rFonts w:ascii="Arial" w:hAnsi="Arial" w:cs="Arial"/>
          <w:sz w:val="22"/>
          <w:szCs w:val="22"/>
        </w:rPr>
        <w:t>tidak</w:t>
      </w:r>
      <w:proofErr w:type="spellEnd"/>
      <w:r w:rsidRPr="00FF1B8C">
        <w:rPr>
          <w:rFonts w:ascii="Arial" w:hAnsi="Arial" w:cs="Arial"/>
          <w:sz w:val="22"/>
          <w:szCs w:val="22"/>
        </w:rPr>
        <w:t xml:space="preserve"> </w:t>
      </w:r>
      <w:proofErr w:type="spellStart"/>
      <w:r w:rsidRPr="00FF1B8C">
        <w:rPr>
          <w:rFonts w:ascii="Arial" w:hAnsi="Arial" w:cs="Arial"/>
          <w:sz w:val="22"/>
          <w:szCs w:val="22"/>
        </w:rPr>
        <w:t>hanya</w:t>
      </w:r>
      <w:proofErr w:type="spellEnd"/>
      <w:r w:rsidRPr="00FF1B8C">
        <w:rPr>
          <w:rFonts w:ascii="Arial" w:hAnsi="Arial" w:cs="Arial"/>
          <w:sz w:val="22"/>
          <w:szCs w:val="22"/>
        </w:rPr>
        <w:t xml:space="preserve"> </w:t>
      </w:r>
      <w:proofErr w:type="spellStart"/>
      <w:r w:rsidRPr="00FF1B8C">
        <w:rPr>
          <w:rFonts w:ascii="Arial" w:hAnsi="Arial" w:cs="Arial"/>
          <w:sz w:val="22"/>
          <w:szCs w:val="22"/>
        </w:rPr>
        <w:t>bersifat</w:t>
      </w:r>
      <w:proofErr w:type="spellEnd"/>
      <w:r w:rsidRPr="00FF1B8C">
        <w:rPr>
          <w:rFonts w:ascii="Arial" w:hAnsi="Arial" w:cs="Arial"/>
          <w:sz w:val="22"/>
          <w:szCs w:val="22"/>
        </w:rPr>
        <w:t xml:space="preserve"> </w:t>
      </w:r>
      <w:proofErr w:type="spellStart"/>
      <w:r w:rsidRPr="00FF1B8C">
        <w:rPr>
          <w:rFonts w:ascii="Arial" w:hAnsi="Arial" w:cs="Arial"/>
          <w:sz w:val="22"/>
          <w:szCs w:val="22"/>
        </w:rPr>
        <w:t>substansial</w:t>
      </w:r>
      <w:proofErr w:type="spellEnd"/>
      <w:r w:rsidRPr="00FF1B8C">
        <w:rPr>
          <w:rFonts w:ascii="Arial" w:hAnsi="Arial" w:cs="Arial"/>
          <w:sz w:val="22"/>
          <w:szCs w:val="22"/>
        </w:rPr>
        <w:t xml:space="preserve"> </w:t>
      </w:r>
      <w:proofErr w:type="spellStart"/>
      <w:r w:rsidRPr="00FF1B8C">
        <w:rPr>
          <w:rFonts w:ascii="Arial" w:hAnsi="Arial" w:cs="Arial"/>
          <w:sz w:val="22"/>
          <w:szCs w:val="22"/>
        </w:rPr>
        <w:t>tetapi</w:t>
      </w:r>
      <w:proofErr w:type="spellEnd"/>
      <w:r w:rsidRPr="00FF1B8C">
        <w:rPr>
          <w:rFonts w:ascii="Arial" w:hAnsi="Arial" w:cs="Arial"/>
          <w:sz w:val="22"/>
          <w:szCs w:val="22"/>
        </w:rPr>
        <w:t xml:space="preserve"> juga </w:t>
      </w:r>
      <w:proofErr w:type="spellStart"/>
      <w:r w:rsidRPr="00FF1B8C">
        <w:rPr>
          <w:rFonts w:ascii="Arial" w:hAnsi="Arial" w:cs="Arial"/>
          <w:sz w:val="22"/>
          <w:szCs w:val="22"/>
        </w:rPr>
        <w:t>terletak</w:t>
      </w:r>
      <w:proofErr w:type="spellEnd"/>
      <w:r w:rsidRPr="00FF1B8C">
        <w:rPr>
          <w:rFonts w:ascii="Arial" w:hAnsi="Arial" w:cs="Arial"/>
          <w:sz w:val="22"/>
          <w:szCs w:val="22"/>
        </w:rPr>
        <w:t xml:space="preserve"> pada </w:t>
      </w:r>
      <w:proofErr w:type="spellStart"/>
      <w:r w:rsidRPr="00FF1B8C">
        <w:rPr>
          <w:rFonts w:ascii="Arial" w:hAnsi="Arial" w:cs="Arial"/>
          <w:sz w:val="22"/>
          <w:szCs w:val="22"/>
        </w:rPr>
        <w:t>praktik</w:t>
      </w:r>
      <w:proofErr w:type="spellEnd"/>
      <w:r w:rsidRPr="00FF1B8C">
        <w:rPr>
          <w:rFonts w:ascii="Arial" w:hAnsi="Arial" w:cs="Arial"/>
          <w:sz w:val="22"/>
          <w:szCs w:val="22"/>
        </w:rPr>
        <w:t xml:space="preserve"> </w:t>
      </w:r>
      <w:proofErr w:type="spellStart"/>
      <w:r w:rsidRPr="00FF1B8C">
        <w:rPr>
          <w:rFonts w:ascii="Arial" w:hAnsi="Arial" w:cs="Arial"/>
          <w:sz w:val="22"/>
          <w:szCs w:val="22"/>
        </w:rPr>
        <w:t>implementasi</w:t>
      </w:r>
      <w:proofErr w:type="spellEnd"/>
      <w:r w:rsidRPr="00FF1B8C">
        <w:rPr>
          <w:rFonts w:ascii="Arial" w:hAnsi="Arial" w:cs="Arial"/>
          <w:sz w:val="22"/>
          <w:szCs w:val="22"/>
        </w:rPr>
        <w:t xml:space="preserve">. </w:t>
      </w:r>
      <w:proofErr w:type="spellStart"/>
      <w:r w:rsidRPr="00FF1B8C">
        <w:rPr>
          <w:rFonts w:ascii="Arial" w:hAnsi="Arial" w:cs="Arial"/>
          <w:sz w:val="22"/>
          <w:szCs w:val="22"/>
        </w:rPr>
        <w:t>Ketidakpastian</w:t>
      </w:r>
      <w:proofErr w:type="spellEnd"/>
      <w:r w:rsidRPr="00FF1B8C">
        <w:rPr>
          <w:rFonts w:ascii="Arial" w:hAnsi="Arial" w:cs="Arial"/>
          <w:sz w:val="22"/>
          <w:szCs w:val="22"/>
        </w:rPr>
        <w:t xml:space="preserve"> </w:t>
      </w:r>
      <w:proofErr w:type="spellStart"/>
      <w:r w:rsidRPr="00FF1B8C">
        <w:rPr>
          <w:rFonts w:ascii="Arial" w:hAnsi="Arial" w:cs="Arial"/>
          <w:sz w:val="22"/>
          <w:szCs w:val="22"/>
        </w:rPr>
        <w:t>otoritas</w:t>
      </w:r>
      <w:proofErr w:type="spellEnd"/>
      <w:r w:rsidRPr="00FF1B8C">
        <w:rPr>
          <w:rFonts w:ascii="Arial" w:hAnsi="Arial" w:cs="Arial"/>
          <w:sz w:val="22"/>
          <w:szCs w:val="22"/>
        </w:rPr>
        <w:t xml:space="preserve"> yang </w:t>
      </w:r>
      <w:proofErr w:type="spellStart"/>
      <w:r w:rsidRPr="00FF1B8C">
        <w:rPr>
          <w:rFonts w:ascii="Arial" w:hAnsi="Arial" w:cs="Arial"/>
          <w:sz w:val="22"/>
          <w:szCs w:val="22"/>
        </w:rPr>
        <w:t>berwenang</w:t>
      </w:r>
      <w:proofErr w:type="spellEnd"/>
      <w:r w:rsidRPr="00FF1B8C">
        <w:rPr>
          <w:rFonts w:ascii="Arial" w:hAnsi="Arial" w:cs="Arial"/>
          <w:sz w:val="22"/>
          <w:szCs w:val="22"/>
        </w:rPr>
        <w:t xml:space="preserve">, </w:t>
      </w:r>
      <w:proofErr w:type="spellStart"/>
      <w:r w:rsidRPr="00FF1B8C">
        <w:rPr>
          <w:rFonts w:ascii="Arial" w:hAnsi="Arial" w:cs="Arial"/>
          <w:sz w:val="22"/>
          <w:szCs w:val="22"/>
        </w:rPr>
        <w:t>ketiadaan</w:t>
      </w:r>
      <w:proofErr w:type="spellEnd"/>
      <w:r w:rsidRPr="00FF1B8C">
        <w:rPr>
          <w:rFonts w:ascii="Arial" w:hAnsi="Arial" w:cs="Arial"/>
          <w:sz w:val="22"/>
          <w:szCs w:val="22"/>
        </w:rPr>
        <w:t xml:space="preserve"> </w:t>
      </w:r>
      <w:proofErr w:type="spellStart"/>
      <w:r w:rsidRPr="00FF1B8C">
        <w:rPr>
          <w:rFonts w:ascii="Arial" w:hAnsi="Arial" w:cs="Arial"/>
          <w:sz w:val="22"/>
          <w:szCs w:val="22"/>
        </w:rPr>
        <w:t>mekanisme</w:t>
      </w:r>
      <w:proofErr w:type="spellEnd"/>
      <w:r w:rsidRPr="00FF1B8C">
        <w:rPr>
          <w:rFonts w:ascii="Arial" w:hAnsi="Arial" w:cs="Arial"/>
          <w:sz w:val="22"/>
          <w:szCs w:val="22"/>
        </w:rPr>
        <w:t xml:space="preserve"> </w:t>
      </w:r>
      <w:r w:rsidRPr="00FF1B8C">
        <w:rPr>
          <w:rStyle w:val="Emphasis"/>
          <w:rFonts w:ascii="Arial" w:hAnsi="Arial" w:cs="Arial"/>
          <w:sz w:val="22"/>
          <w:szCs w:val="22"/>
        </w:rPr>
        <w:t>exit strategy</w:t>
      </w:r>
      <w:r w:rsidRPr="00FF1B8C">
        <w:rPr>
          <w:rFonts w:ascii="Arial" w:hAnsi="Arial" w:cs="Arial"/>
          <w:sz w:val="22"/>
          <w:szCs w:val="22"/>
        </w:rPr>
        <w:t xml:space="preserve">, </w:t>
      </w:r>
      <w:proofErr w:type="spellStart"/>
      <w:r w:rsidRPr="00FF1B8C">
        <w:rPr>
          <w:rFonts w:ascii="Arial" w:hAnsi="Arial" w:cs="Arial"/>
          <w:sz w:val="22"/>
          <w:szCs w:val="22"/>
        </w:rPr>
        <w:t>serta</w:t>
      </w:r>
      <w:proofErr w:type="spellEnd"/>
      <w:r w:rsidRPr="00FF1B8C">
        <w:rPr>
          <w:rFonts w:ascii="Arial" w:hAnsi="Arial" w:cs="Arial"/>
          <w:sz w:val="22"/>
          <w:szCs w:val="22"/>
        </w:rPr>
        <w:t xml:space="preserve"> </w:t>
      </w:r>
      <w:proofErr w:type="spellStart"/>
      <w:r w:rsidRPr="00FF1B8C">
        <w:rPr>
          <w:rFonts w:ascii="Arial" w:hAnsi="Arial" w:cs="Arial"/>
          <w:sz w:val="22"/>
          <w:szCs w:val="22"/>
        </w:rPr>
        <w:t>rendahnya</w:t>
      </w:r>
      <w:proofErr w:type="spellEnd"/>
      <w:r w:rsidRPr="00FF1B8C">
        <w:rPr>
          <w:rFonts w:ascii="Arial" w:hAnsi="Arial" w:cs="Arial"/>
          <w:sz w:val="22"/>
          <w:szCs w:val="22"/>
        </w:rPr>
        <w:t xml:space="preserve"> </w:t>
      </w:r>
      <w:proofErr w:type="spellStart"/>
      <w:r w:rsidRPr="00FF1B8C">
        <w:rPr>
          <w:rFonts w:ascii="Arial" w:hAnsi="Arial" w:cs="Arial"/>
          <w:sz w:val="22"/>
          <w:szCs w:val="22"/>
        </w:rPr>
        <w:t>kepatuhan</w:t>
      </w:r>
      <w:proofErr w:type="spellEnd"/>
      <w:r w:rsidRPr="00FF1B8C">
        <w:rPr>
          <w:rFonts w:ascii="Arial" w:hAnsi="Arial" w:cs="Arial"/>
          <w:sz w:val="22"/>
          <w:szCs w:val="22"/>
        </w:rPr>
        <w:t xml:space="preserve"> </w:t>
      </w:r>
      <w:proofErr w:type="spellStart"/>
      <w:r w:rsidRPr="00FF1B8C">
        <w:rPr>
          <w:rFonts w:ascii="Arial" w:hAnsi="Arial" w:cs="Arial"/>
          <w:sz w:val="22"/>
          <w:szCs w:val="22"/>
        </w:rPr>
        <w:t>pelaku</w:t>
      </w:r>
      <w:proofErr w:type="spellEnd"/>
      <w:r w:rsidRPr="00FF1B8C">
        <w:rPr>
          <w:rFonts w:ascii="Arial" w:hAnsi="Arial" w:cs="Arial"/>
          <w:sz w:val="22"/>
          <w:szCs w:val="22"/>
        </w:rPr>
        <w:t xml:space="preserve"> </w:t>
      </w:r>
      <w:proofErr w:type="spellStart"/>
      <w:r w:rsidRPr="00FF1B8C">
        <w:rPr>
          <w:rFonts w:ascii="Arial" w:hAnsi="Arial" w:cs="Arial"/>
          <w:sz w:val="22"/>
          <w:szCs w:val="22"/>
        </w:rPr>
        <w:t>usaha</w:t>
      </w:r>
      <w:proofErr w:type="spellEnd"/>
      <w:r w:rsidRPr="00FF1B8C">
        <w:rPr>
          <w:rFonts w:ascii="Arial" w:hAnsi="Arial" w:cs="Arial"/>
          <w:sz w:val="22"/>
          <w:szCs w:val="22"/>
        </w:rPr>
        <w:t xml:space="preserve"> </w:t>
      </w:r>
      <w:proofErr w:type="spellStart"/>
      <w:r w:rsidRPr="00FF1B8C">
        <w:rPr>
          <w:rFonts w:ascii="Arial" w:hAnsi="Arial" w:cs="Arial"/>
          <w:sz w:val="22"/>
          <w:szCs w:val="22"/>
        </w:rPr>
        <w:t>terhadap</w:t>
      </w:r>
      <w:proofErr w:type="spellEnd"/>
      <w:r w:rsidRPr="00FF1B8C">
        <w:rPr>
          <w:rFonts w:ascii="Arial" w:hAnsi="Arial" w:cs="Arial"/>
          <w:sz w:val="22"/>
          <w:szCs w:val="22"/>
        </w:rPr>
        <w:t xml:space="preserve"> </w:t>
      </w:r>
      <w:proofErr w:type="spellStart"/>
      <w:r w:rsidRPr="00FF1B8C">
        <w:rPr>
          <w:rFonts w:ascii="Arial" w:hAnsi="Arial" w:cs="Arial"/>
          <w:sz w:val="22"/>
          <w:szCs w:val="22"/>
        </w:rPr>
        <w:t>perizinan</w:t>
      </w:r>
      <w:proofErr w:type="spellEnd"/>
      <w:r w:rsidRPr="00FF1B8C">
        <w:rPr>
          <w:rFonts w:ascii="Arial" w:hAnsi="Arial" w:cs="Arial"/>
          <w:sz w:val="22"/>
          <w:szCs w:val="22"/>
        </w:rPr>
        <w:t xml:space="preserve"> </w:t>
      </w:r>
      <w:proofErr w:type="spellStart"/>
      <w:r w:rsidRPr="00FF1B8C">
        <w:rPr>
          <w:rFonts w:ascii="Arial" w:hAnsi="Arial" w:cs="Arial"/>
          <w:sz w:val="22"/>
          <w:szCs w:val="22"/>
        </w:rPr>
        <w:t>bukan</w:t>
      </w:r>
      <w:proofErr w:type="spellEnd"/>
      <w:r w:rsidRPr="00FF1B8C">
        <w:rPr>
          <w:rFonts w:ascii="Arial" w:hAnsi="Arial" w:cs="Arial"/>
          <w:sz w:val="22"/>
          <w:szCs w:val="22"/>
        </w:rPr>
        <w:t xml:space="preserve"> </w:t>
      </w:r>
      <w:proofErr w:type="spellStart"/>
      <w:r w:rsidRPr="00FF1B8C">
        <w:rPr>
          <w:rFonts w:ascii="Arial" w:hAnsi="Arial" w:cs="Arial"/>
          <w:sz w:val="22"/>
          <w:szCs w:val="22"/>
        </w:rPr>
        <w:t>sekadar</w:t>
      </w:r>
      <w:proofErr w:type="spellEnd"/>
      <w:r w:rsidRPr="00FF1B8C">
        <w:rPr>
          <w:rFonts w:ascii="Arial" w:hAnsi="Arial" w:cs="Arial"/>
          <w:sz w:val="22"/>
          <w:szCs w:val="22"/>
        </w:rPr>
        <w:t xml:space="preserve"> </w:t>
      </w:r>
      <w:proofErr w:type="spellStart"/>
      <w:r w:rsidRPr="00FF1B8C">
        <w:rPr>
          <w:rFonts w:ascii="Arial" w:hAnsi="Arial" w:cs="Arial"/>
          <w:sz w:val="22"/>
          <w:szCs w:val="22"/>
        </w:rPr>
        <w:t>akibat</w:t>
      </w:r>
      <w:proofErr w:type="spellEnd"/>
      <w:r w:rsidRPr="00FF1B8C">
        <w:rPr>
          <w:rFonts w:ascii="Arial" w:hAnsi="Arial" w:cs="Arial"/>
          <w:sz w:val="22"/>
          <w:szCs w:val="22"/>
        </w:rPr>
        <w:t xml:space="preserve"> </w:t>
      </w:r>
      <w:proofErr w:type="spellStart"/>
      <w:r w:rsidRPr="00FF1B8C">
        <w:rPr>
          <w:rFonts w:ascii="Arial" w:hAnsi="Arial" w:cs="Arial"/>
          <w:sz w:val="22"/>
          <w:szCs w:val="22"/>
        </w:rPr>
        <w:t>kelemahan</w:t>
      </w:r>
      <w:proofErr w:type="spellEnd"/>
      <w:r w:rsidRPr="00FF1B8C">
        <w:rPr>
          <w:rFonts w:ascii="Arial" w:hAnsi="Arial" w:cs="Arial"/>
          <w:sz w:val="22"/>
          <w:szCs w:val="22"/>
        </w:rPr>
        <w:t xml:space="preserve"> </w:t>
      </w:r>
      <w:proofErr w:type="spellStart"/>
      <w:r w:rsidRPr="00FF1B8C">
        <w:rPr>
          <w:rFonts w:ascii="Arial" w:hAnsi="Arial" w:cs="Arial"/>
          <w:sz w:val="22"/>
          <w:szCs w:val="22"/>
        </w:rPr>
        <w:t>desain</w:t>
      </w:r>
      <w:proofErr w:type="spellEnd"/>
      <w:r w:rsidRPr="00FF1B8C">
        <w:rPr>
          <w:rFonts w:ascii="Arial" w:hAnsi="Arial" w:cs="Arial"/>
          <w:sz w:val="22"/>
          <w:szCs w:val="22"/>
        </w:rPr>
        <w:t xml:space="preserve"> </w:t>
      </w:r>
      <w:proofErr w:type="spellStart"/>
      <w:r w:rsidRPr="00FF1B8C">
        <w:rPr>
          <w:rFonts w:ascii="Arial" w:hAnsi="Arial" w:cs="Arial"/>
          <w:sz w:val="22"/>
          <w:szCs w:val="22"/>
        </w:rPr>
        <w:t>aturan</w:t>
      </w:r>
      <w:proofErr w:type="spellEnd"/>
      <w:r w:rsidRPr="00FF1B8C">
        <w:rPr>
          <w:rFonts w:ascii="Arial" w:hAnsi="Arial" w:cs="Arial"/>
          <w:sz w:val="22"/>
          <w:szCs w:val="22"/>
        </w:rPr>
        <w:t xml:space="preserve">, </w:t>
      </w:r>
      <w:proofErr w:type="spellStart"/>
      <w:r w:rsidRPr="00FF1B8C">
        <w:rPr>
          <w:rFonts w:ascii="Arial" w:hAnsi="Arial" w:cs="Arial"/>
          <w:sz w:val="22"/>
          <w:szCs w:val="22"/>
        </w:rPr>
        <w:t>melainkan</w:t>
      </w:r>
      <w:proofErr w:type="spellEnd"/>
      <w:r w:rsidRPr="00FF1B8C">
        <w:rPr>
          <w:rFonts w:ascii="Arial" w:hAnsi="Arial" w:cs="Arial"/>
          <w:sz w:val="22"/>
          <w:szCs w:val="22"/>
        </w:rPr>
        <w:t xml:space="preserve"> juga </w:t>
      </w:r>
      <w:proofErr w:type="spellStart"/>
      <w:r w:rsidRPr="00FF1B8C">
        <w:rPr>
          <w:rFonts w:ascii="Arial" w:hAnsi="Arial" w:cs="Arial"/>
          <w:sz w:val="22"/>
          <w:szCs w:val="22"/>
        </w:rPr>
        <w:t>cerminan</w:t>
      </w:r>
      <w:proofErr w:type="spellEnd"/>
      <w:r w:rsidRPr="00FF1B8C">
        <w:rPr>
          <w:rFonts w:ascii="Arial" w:hAnsi="Arial" w:cs="Arial"/>
          <w:sz w:val="22"/>
          <w:szCs w:val="22"/>
        </w:rPr>
        <w:t xml:space="preserve"> </w:t>
      </w:r>
      <w:proofErr w:type="spellStart"/>
      <w:r w:rsidRPr="00FF1B8C">
        <w:rPr>
          <w:rFonts w:ascii="Arial" w:hAnsi="Arial" w:cs="Arial"/>
          <w:sz w:val="22"/>
          <w:szCs w:val="22"/>
        </w:rPr>
        <w:t>lemahnya</w:t>
      </w:r>
      <w:proofErr w:type="spellEnd"/>
      <w:r w:rsidRPr="00FF1B8C">
        <w:rPr>
          <w:rFonts w:ascii="Arial" w:hAnsi="Arial" w:cs="Arial"/>
          <w:sz w:val="22"/>
          <w:szCs w:val="22"/>
        </w:rPr>
        <w:t xml:space="preserve"> </w:t>
      </w:r>
      <w:proofErr w:type="spellStart"/>
      <w:r w:rsidRPr="00FF1B8C">
        <w:rPr>
          <w:rFonts w:ascii="Arial" w:hAnsi="Arial" w:cs="Arial"/>
          <w:sz w:val="22"/>
          <w:szCs w:val="22"/>
        </w:rPr>
        <w:t>koordinasi</w:t>
      </w:r>
      <w:proofErr w:type="spellEnd"/>
      <w:r w:rsidRPr="00FF1B8C">
        <w:rPr>
          <w:rFonts w:ascii="Arial" w:hAnsi="Arial" w:cs="Arial"/>
          <w:sz w:val="22"/>
          <w:szCs w:val="22"/>
        </w:rPr>
        <w:t xml:space="preserve"> </w:t>
      </w:r>
      <w:proofErr w:type="spellStart"/>
      <w:r w:rsidRPr="00FF1B8C">
        <w:rPr>
          <w:rFonts w:ascii="Arial" w:hAnsi="Arial" w:cs="Arial"/>
          <w:sz w:val="22"/>
          <w:szCs w:val="22"/>
        </w:rPr>
        <w:t>antar-aktor</w:t>
      </w:r>
      <w:proofErr w:type="spellEnd"/>
      <w:r w:rsidRPr="00FF1B8C">
        <w:rPr>
          <w:rFonts w:ascii="Arial" w:hAnsi="Arial" w:cs="Arial"/>
          <w:sz w:val="22"/>
          <w:szCs w:val="22"/>
        </w:rPr>
        <w:t xml:space="preserve"> di </w:t>
      </w:r>
      <w:proofErr w:type="spellStart"/>
      <w:r w:rsidRPr="00FF1B8C">
        <w:rPr>
          <w:rFonts w:ascii="Arial" w:hAnsi="Arial" w:cs="Arial"/>
          <w:sz w:val="22"/>
          <w:szCs w:val="22"/>
        </w:rPr>
        <w:t>lapangan</w:t>
      </w:r>
      <w:proofErr w:type="spellEnd"/>
      <w:r w:rsidRPr="00FF1B8C">
        <w:rPr>
          <w:rFonts w:ascii="Arial" w:hAnsi="Arial" w:cs="Arial"/>
          <w:sz w:val="22"/>
          <w:szCs w:val="22"/>
        </w:rPr>
        <w:t xml:space="preserve">. Hal </w:t>
      </w:r>
      <w:proofErr w:type="spellStart"/>
      <w:r w:rsidRPr="00FF1B8C">
        <w:rPr>
          <w:rFonts w:ascii="Arial" w:hAnsi="Arial" w:cs="Arial"/>
          <w:sz w:val="22"/>
          <w:szCs w:val="22"/>
        </w:rPr>
        <w:t>ini</w:t>
      </w:r>
      <w:proofErr w:type="spellEnd"/>
      <w:r w:rsidRPr="00FF1B8C">
        <w:rPr>
          <w:rFonts w:ascii="Arial" w:hAnsi="Arial" w:cs="Arial"/>
          <w:sz w:val="22"/>
          <w:szCs w:val="22"/>
        </w:rPr>
        <w:t xml:space="preserve"> </w:t>
      </w:r>
      <w:proofErr w:type="spellStart"/>
      <w:r w:rsidRPr="00FF1B8C">
        <w:rPr>
          <w:rFonts w:ascii="Arial" w:hAnsi="Arial" w:cs="Arial"/>
          <w:sz w:val="22"/>
          <w:szCs w:val="22"/>
        </w:rPr>
        <w:t>tampak</w:t>
      </w:r>
      <w:proofErr w:type="spellEnd"/>
      <w:r w:rsidRPr="00FF1B8C">
        <w:rPr>
          <w:rFonts w:ascii="Arial" w:hAnsi="Arial" w:cs="Arial"/>
          <w:sz w:val="22"/>
          <w:szCs w:val="22"/>
        </w:rPr>
        <w:t xml:space="preserve"> pada </w:t>
      </w:r>
      <w:proofErr w:type="spellStart"/>
      <w:r w:rsidRPr="00FF1B8C">
        <w:rPr>
          <w:rFonts w:ascii="Arial" w:hAnsi="Arial" w:cs="Arial"/>
          <w:sz w:val="22"/>
          <w:szCs w:val="22"/>
        </w:rPr>
        <w:t>kasus</w:t>
      </w:r>
      <w:proofErr w:type="spellEnd"/>
      <w:r w:rsidRPr="00FF1B8C">
        <w:rPr>
          <w:rFonts w:ascii="Arial" w:hAnsi="Arial" w:cs="Arial"/>
          <w:sz w:val="22"/>
          <w:szCs w:val="22"/>
        </w:rPr>
        <w:t xml:space="preserve"> </w:t>
      </w:r>
      <w:proofErr w:type="spellStart"/>
      <w:r w:rsidRPr="00FF1B8C">
        <w:rPr>
          <w:rFonts w:ascii="Arial" w:hAnsi="Arial" w:cs="Arial"/>
          <w:sz w:val="22"/>
          <w:szCs w:val="22"/>
        </w:rPr>
        <w:t>penolakan</w:t>
      </w:r>
      <w:proofErr w:type="spellEnd"/>
      <w:r w:rsidRPr="00FF1B8C">
        <w:rPr>
          <w:rFonts w:ascii="Arial" w:hAnsi="Arial" w:cs="Arial"/>
          <w:sz w:val="22"/>
          <w:szCs w:val="22"/>
        </w:rPr>
        <w:t xml:space="preserve"> </w:t>
      </w:r>
      <w:proofErr w:type="spellStart"/>
      <w:r w:rsidRPr="00FF1B8C">
        <w:rPr>
          <w:rFonts w:ascii="Arial" w:hAnsi="Arial" w:cs="Arial"/>
          <w:sz w:val="22"/>
          <w:szCs w:val="22"/>
        </w:rPr>
        <w:t>sebagian</w:t>
      </w:r>
      <w:proofErr w:type="spellEnd"/>
      <w:r w:rsidRPr="00FF1B8C">
        <w:rPr>
          <w:rFonts w:ascii="Arial" w:hAnsi="Arial" w:cs="Arial"/>
          <w:sz w:val="22"/>
          <w:szCs w:val="22"/>
        </w:rPr>
        <w:t xml:space="preserve"> </w:t>
      </w:r>
      <w:proofErr w:type="spellStart"/>
      <w:r w:rsidRPr="00FF1B8C">
        <w:rPr>
          <w:rFonts w:ascii="Arial" w:hAnsi="Arial" w:cs="Arial"/>
          <w:sz w:val="22"/>
          <w:szCs w:val="22"/>
        </w:rPr>
        <w:t>masyarakat</w:t>
      </w:r>
      <w:proofErr w:type="spellEnd"/>
      <w:r w:rsidRPr="00FF1B8C">
        <w:rPr>
          <w:rFonts w:ascii="Arial" w:hAnsi="Arial" w:cs="Arial"/>
          <w:sz w:val="22"/>
          <w:szCs w:val="22"/>
        </w:rPr>
        <w:t xml:space="preserve"> </w:t>
      </w:r>
      <w:proofErr w:type="spellStart"/>
      <w:r w:rsidRPr="00FF1B8C">
        <w:rPr>
          <w:rFonts w:ascii="Arial" w:hAnsi="Arial" w:cs="Arial"/>
          <w:sz w:val="22"/>
          <w:szCs w:val="22"/>
        </w:rPr>
        <w:t>terhadap</w:t>
      </w:r>
      <w:proofErr w:type="spellEnd"/>
      <w:r w:rsidRPr="00FF1B8C">
        <w:rPr>
          <w:rFonts w:ascii="Arial" w:hAnsi="Arial" w:cs="Arial"/>
          <w:sz w:val="22"/>
          <w:szCs w:val="22"/>
        </w:rPr>
        <w:t xml:space="preserve"> </w:t>
      </w:r>
      <w:proofErr w:type="spellStart"/>
      <w:r w:rsidRPr="00FF1B8C">
        <w:rPr>
          <w:rFonts w:ascii="Arial" w:hAnsi="Arial" w:cs="Arial"/>
          <w:sz w:val="22"/>
          <w:szCs w:val="22"/>
        </w:rPr>
        <w:t>pembangunan</w:t>
      </w:r>
      <w:proofErr w:type="spellEnd"/>
      <w:r w:rsidRPr="00FF1B8C">
        <w:rPr>
          <w:rFonts w:ascii="Arial" w:hAnsi="Arial" w:cs="Arial"/>
          <w:sz w:val="22"/>
          <w:szCs w:val="22"/>
        </w:rPr>
        <w:t xml:space="preserve"> </w:t>
      </w:r>
      <w:proofErr w:type="spellStart"/>
      <w:r w:rsidRPr="00FF1B8C">
        <w:rPr>
          <w:rFonts w:ascii="Arial" w:hAnsi="Arial" w:cs="Arial"/>
          <w:sz w:val="22"/>
          <w:szCs w:val="22"/>
        </w:rPr>
        <w:t>dermaga</w:t>
      </w:r>
      <w:proofErr w:type="spellEnd"/>
      <w:r w:rsidRPr="00FF1B8C">
        <w:rPr>
          <w:rFonts w:ascii="Arial" w:hAnsi="Arial" w:cs="Arial"/>
          <w:sz w:val="22"/>
          <w:szCs w:val="22"/>
        </w:rPr>
        <w:t xml:space="preserve"> </w:t>
      </w:r>
      <w:proofErr w:type="spellStart"/>
      <w:r w:rsidRPr="00FF1B8C">
        <w:rPr>
          <w:rFonts w:ascii="Arial" w:hAnsi="Arial" w:cs="Arial"/>
          <w:sz w:val="22"/>
          <w:szCs w:val="22"/>
        </w:rPr>
        <w:t>wisata</w:t>
      </w:r>
      <w:proofErr w:type="spellEnd"/>
      <w:r w:rsidRPr="00FF1B8C">
        <w:rPr>
          <w:rFonts w:ascii="Arial" w:hAnsi="Arial" w:cs="Arial"/>
          <w:sz w:val="22"/>
          <w:szCs w:val="22"/>
        </w:rPr>
        <w:t xml:space="preserve"> </w:t>
      </w:r>
      <w:proofErr w:type="spellStart"/>
      <w:r w:rsidRPr="00FF1B8C">
        <w:rPr>
          <w:rFonts w:ascii="Arial" w:hAnsi="Arial" w:cs="Arial"/>
          <w:sz w:val="22"/>
          <w:szCs w:val="22"/>
        </w:rPr>
        <w:t>karena</w:t>
      </w:r>
      <w:proofErr w:type="spellEnd"/>
      <w:r w:rsidRPr="00FF1B8C">
        <w:rPr>
          <w:rFonts w:ascii="Arial" w:hAnsi="Arial" w:cs="Arial"/>
          <w:sz w:val="22"/>
          <w:szCs w:val="22"/>
        </w:rPr>
        <w:t xml:space="preserve"> </w:t>
      </w:r>
      <w:proofErr w:type="spellStart"/>
      <w:r w:rsidRPr="00FF1B8C">
        <w:rPr>
          <w:rFonts w:ascii="Arial" w:hAnsi="Arial" w:cs="Arial"/>
          <w:sz w:val="22"/>
          <w:szCs w:val="22"/>
        </w:rPr>
        <w:t>dianggap</w:t>
      </w:r>
      <w:proofErr w:type="spellEnd"/>
      <w:r w:rsidRPr="00FF1B8C">
        <w:rPr>
          <w:rFonts w:ascii="Arial" w:hAnsi="Arial" w:cs="Arial"/>
          <w:sz w:val="22"/>
          <w:szCs w:val="22"/>
        </w:rPr>
        <w:t xml:space="preserve"> </w:t>
      </w:r>
      <w:proofErr w:type="spellStart"/>
      <w:r w:rsidRPr="00FF1B8C">
        <w:rPr>
          <w:rFonts w:ascii="Arial" w:hAnsi="Arial" w:cs="Arial"/>
          <w:sz w:val="22"/>
          <w:szCs w:val="22"/>
        </w:rPr>
        <w:t>merugikan</w:t>
      </w:r>
      <w:proofErr w:type="spellEnd"/>
      <w:r w:rsidRPr="00FF1B8C">
        <w:rPr>
          <w:rFonts w:ascii="Arial" w:hAnsi="Arial" w:cs="Arial"/>
          <w:sz w:val="22"/>
          <w:szCs w:val="22"/>
        </w:rPr>
        <w:t xml:space="preserve"> </w:t>
      </w:r>
      <w:proofErr w:type="spellStart"/>
      <w:r w:rsidRPr="00FF1B8C">
        <w:rPr>
          <w:rFonts w:ascii="Arial" w:hAnsi="Arial" w:cs="Arial"/>
          <w:sz w:val="22"/>
          <w:szCs w:val="22"/>
        </w:rPr>
        <w:t>nelayan</w:t>
      </w:r>
      <w:proofErr w:type="spellEnd"/>
      <w:r w:rsidRPr="00FF1B8C">
        <w:rPr>
          <w:rFonts w:ascii="Arial" w:hAnsi="Arial" w:cs="Arial"/>
          <w:sz w:val="22"/>
          <w:szCs w:val="22"/>
        </w:rPr>
        <w:t xml:space="preserve"> </w:t>
      </w:r>
      <w:proofErr w:type="spellStart"/>
      <w:r w:rsidRPr="00FF1B8C">
        <w:rPr>
          <w:rFonts w:ascii="Arial" w:hAnsi="Arial" w:cs="Arial"/>
          <w:sz w:val="22"/>
          <w:szCs w:val="22"/>
        </w:rPr>
        <w:t>tradisional</w:t>
      </w:r>
      <w:proofErr w:type="spellEnd"/>
      <w:r w:rsidRPr="00FF1B8C">
        <w:rPr>
          <w:rFonts w:ascii="Arial" w:hAnsi="Arial" w:cs="Arial"/>
          <w:sz w:val="22"/>
          <w:szCs w:val="22"/>
        </w:rPr>
        <w:t xml:space="preserve">, </w:t>
      </w:r>
      <w:proofErr w:type="spellStart"/>
      <w:r w:rsidRPr="00FF1B8C">
        <w:rPr>
          <w:rFonts w:ascii="Arial" w:hAnsi="Arial" w:cs="Arial"/>
          <w:sz w:val="22"/>
          <w:szCs w:val="22"/>
        </w:rPr>
        <w:t>serta</w:t>
      </w:r>
      <w:proofErr w:type="spellEnd"/>
      <w:r w:rsidRPr="00FF1B8C">
        <w:rPr>
          <w:rFonts w:ascii="Arial" w:hAnsi="Arial" w:cs="Arial"/>
          <w:sz w:val="22"/>
          <w:szCs w:val="22"/>
        </w:rPr>
        <w:t xml:space="preserve"> </w:t>
      </w:r>
      <w:proofErr w:type="spellStart"/>
      <w:r w:rsidRPr="00FF1B8C">
        <w:rPr>
          <w:rFonts w:ascii="Arial" w:hAnsi="Arial" w:cs="Arial"/>
          <w:sz w:val="22"/>
          <w:szCs w:val="22"/>
        </w:rPr>
        <w:t>banyaknya</w:t>
      </w:r>
      <w:proofErr w:type="spellEnd"/>
      <w:r w:rsidRPr="00FF1B8C">
        <w:rPr>
          <w:rFonts w:ascii="Arial" w:hAnsi="Arial" w:cs="Arial"/>
          <w:sz w:val="22"/>
          <w:szCs w:val="22"/>
        </w:rPr>
        <w:t xml:space="preserve"> operator </w:t>
      </w:r>
      <w:proofErr w:type="spellStart"/>
      <w:r w:rsidRPr="00FF1B8C">
        <w:rPr>
          <w:rFonts w:ascii="Arial" w:hAnsi="Arial" w:cs="Arial"/>
          <w:sz w:val="22"/>
          <w:szCs w:val="22"/>
        </w:rPr>
        <w:t>wisata</w:t>
      </w:r>
      <w:proofErr w:type="spellEnd"/>
      <w:r w:rsidRPr="00FF1B8C">
        <w:rPr>
          <w:rFonts w:ascii="Arial" w:hAnsi="Arial" w:cs="Arial"/>
          <w:sz w:val="22"/>
          <w:szCs w:val="22"/>
        </w:rPr>
        <w:t xml:space="preserve"> </w:t>
      </w:r>
      <w:proofErr w:type="spellStart"/>
      <w:r w:rsidRPr="00FF1B8C">
        <w:rPr>
          <w:rFonts w:ascii="Arial" w:hAnsi="Arial" w:cs="Arial"/>
          <w:sz w:val="22"/>
          <w:szCs w:val="22"/>
        </w:rPr>
        <w:t>selam</w:t>
      </w:r>
      <w:proofErr w:type="spellEnd"/>
      <w:r w:rsidRPr="00FF1B8C">
        <w:rPr>
          <w:rFonts w:ascii="Arial" w:hAnsi="Arial" w:cs="Arial"/>
          <w:sz w:val="22"/>
          <w:szCs w:val="22"/>
        </w:rPr>
        <w:t xml:space="preserve"> yang </w:t>
      </w:r>
      <w:proofErr w:type="spellStart"/>
      <w:r w:rsidRPr="00FF1B8C">
        <w:rPr>
          <w:rFonts w:ascii="Arial" w:hAnsi="Arial" w:cs="Arial"/>
          <w:sz w:val="22"/>
          <w:szCs w:val="22"/>
        </w:rPr>
        <w:t>beroperasi</w:t>
      </w:r>
      <w:proofErr w:type="spellEnd"/>
      <w:r w:rsidRPr="00FF1B8C">
        <w:rPr>
          <w:rFonts w:ascii="Arial" w:hAnsi="Arial" w:cs="Arial"/>
          <w:sz w:val="22"/>
          <w:szCs w:val="22"/>
        </w:rPr>
        <w:t xml:space="preserve"> </w:t>
      </w:r>
      <w:proofErr w:type="spellStart"/>
      <w:r w:rsidRPr="00FF1B8C">
        <w:rPr>
          <w:rFonts w:ascii="Arial" w:hAnsi="Arial" w:cs="Arial"/>
          <w:sz w:val="22"/>
          <w:szCs w:val="22"/>
        </w:rPr>
        <w:t>tanpa</w:t>
      </w:r>
      <w:proofErr w:type="spellEnd"/>
      <w:r w:rsidRPr="00FF1B8C">
        <w:rPr>
          <w:rFonts w:ascii="Arial" w:hAnsi="Arial" w:cs="Arial"/>
          <w:sz w:val="22"/>
          <w:szCs w:val="22"/>
        </w:rPr>
        <w:t xml:space="preserve"> </w:t>
      </w:r>
      <w:proofErr w:type="spellStart"/>
      <w:r w:rsidRPr="00FF1B8C">
        <w:rPr>
          <w:rFonts w:ascii="Arial" w:hAnsi="Arial" w:cs="Arial"/>
          <w:sz w:val="22"/>
          <w:szCs w:val="22"/>
        </w:rPr>
        <w:t>izin</w:t>
      </w:r>
      <w:proofErr w:type="spellEnd"/>
      <w:r w:rsidRPr="00FF1B8C">
        <w:rPr>
          <w:rFonts w:ascii="Arial" w:hAnsi="Arial" w:cs="Arial"/>
          <w:sz w:val="22"/>
          <w:szCs w:val="22"/>
        </w:rPr>
        <w:t xml:space="preserve"> </w:t>
      </w:r>
      <w:proofErr w:type="spellStart"/>
      <w:r w:rsidRPr="00FF1B8C">
        <w:rPr>
          <w:rFonts w:ascii="Arial" w:hAnsi="Arial" w:cs="Arial"/>
          <w:sz w:val="22"/>
          <w:szCs w:val="22"/>
        </w:rPr>
        <w:t>akibat</w:t>
      </w:r>
      <w:proofErr w:type="spellEnd"/>
      <w:r w:rsidRPr="00FF1B8C">
        <w:rPr>
          <w:rFonts w:ascii="Arial" w:hAnsi="Arial" w:cs="Arial"/>
          <w:sz w:val="22"/>
          <w:szCs w:val="22"/>
        </w:rPr>
        <w:t xml:space="preserve"> </w:t>
      </w:r>
      <w:proofErr w:type="spellStart"/>
      <w:r w:rsidRPr="00FF1B8C">
        <w:rPr>
          <w:rFonts w:ascii="Arial" w:hAnsi="Arial" w:cs="Arial"/>
          <w:sz w:val="22"/>
          <w:szCs w:val="22"/>
        </w:rPr>
        <w:t>beban</w:t>
      </w:r>
      <w:proofErr w:type="spellEnd"/>
      <w:r w:rsidRPr="00FF1B8C">
        <w:rPr>
          <w:rFonts w:ascii="Arial" w:hAnsi="Arial" w:cs="Arial"/>
          <w:sz w:val="22"/>
          <w:szCs w:val="22"/>
        </w:rPr>
        <w:t xml:space="preserve"> </w:t>
      </w:r>
      <w:proofErr w:type="spellStart"/>
      <w:r w:rsidRPr="00FF1B8C">
        <w:rPr>
          <w:rFonts w:ascii="Arial" w:hAnsi="Arial" w:cs="Arial"/>
          <w:sz w:val="22"/>
          <w:szCs w:val="22"/>
        </w:rPr>
        <w:t>pungutan</w:t>
      </w:r>
      <w:proofErr w:type="spellEnd"/>
      <w:r w:rsidRPr="00FF1B8C">
        <w:rPr>
          <w:rFonts w:ascii="Arial" w:hAnsi="Arial" w:cs="Arial"/>
          <w:sz w:val="22"/>
          <w:szCs w:val="22"/>
        </w:rPr>
        <w:t xml:space="preserve"> yang </w:t>
      </w:r>
      <w:proofErr w:type="spellStart"/>
      <w:r w:rsidRPr="00FF1B8C">
        <w:rPr>
          <w:rFonts w:ascii="Arial" w:hAnsi="Arial" w:cs="Arial"/>
          <w:sz w:val="22"/>
          <w:szCs w:val="22"/>
        </w:rPr>
        <w:t>dianggap</w:t>
      </w:r>
      <w:proofErr w:type="spellEnd"/>
      <w:r w:rsidRPr="00FF1B8C">
        <w:rPr>
          <w:rFonts w:ascii="Arial" w:hAnsi="Arial" w:cs="Arial"/>
          <w:sz w:val="22"/>
          <w:szCs w:val="22"/>
        </w:rPr>
        <w:t xml:space="preserve"> </w:t>
      </w:r>
      <w:proofErr w:type="spellStart"/>
      <w:r w:rsidRPr="00FF1B8C">
        <w:rPr>
          <w:rFonts w:ascii="Arial" w:hAnsi="Arial" w:cs="Arial"/>
          <w:sz w:val="22"/>
          <w:szCs w:val="22"/>
        </w:rPr>
        <w:t>memberatkan</w:t>
      </w:r>
      <w:proofErr w:type="spellEnd"/>
      <w:r w:rsidRPr="00FF1B8C">
        <w:rPr>
          <w:rFonts w:ascii="Arial" w:hAnsi="Arial" w:cs="Arial"/>
          <w:sz w:val="22"/>
          <w:szCs w:val="22"/>
        </w:rPr>
        <w:t>.</w:t>
      </w:r>
    </w:p>
    <w:p w14:paraId="1CE1925F" w14:textId="43B141B2" w:rsidR="007C3C06" w:rsidRPr="00B31407" w:rsidRDefault="007C3C06"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FF1B8C">
        <w:rPr>
          <w:rFonts w:ascii="Arial" w:hAnsi="Arial" w:cs="Arial"/>
          <w:sz w:val="22"/>
          <w:szCs w:val="22"/>
        </w:rPr>
        <w:t>Kesenjangan</w:t>
      </w:r>
      <w:proofErr w:type="spellEnd"/>
      <w:r w:rsidRPr="00FF1B8C">
        <w:rPr>
          <w:rFonts w:ascii="Arial" w:hAnsi="Arial" w:cs="Arial"/>
          <w:sz w:val="22"/>
          <w:szCs w:val="22"/>
        </w:rPr>
        <w:t xml:space="preserve"> </w:t>
      </w:r>
      <w:proofErr w:type="spellStart"/>
      <w:r w:rsidRPr="00FF1B8C">
        <w:rPr>
          <w:rFonts w:ascii="Arial" w:hAnsi="Arial" w:cs="Arial"/>
          <w:sz w:val="22"/>
          <w:szCs w:val="22"/>
        </w:rPr>
        <w:t>antara</w:t>
      </w:r>
      <w:proofErr w:type="spellEnd"/>
      <w:r w:rsidRPr="00FF1B8C">
        <w:rPr>
          <w:rFonts w:ascii="Arial" w:hAnsi="Arial" w:cs="Arial"/>
          <w:sz w:val="22"/>
          <w:szCs w:val="22"/>
        </w:rPr>
        <w:t xml:space="preserve"> </w:t>
      </w:r>
      <w:proofErr w:type="spellStart"/>
      <w:r w:rsidRPr="00FF1B8C">
        <w:rPr>
          <w:rFonts w:ascii="Arial" w:hAnsi="Arial" w:cs="Arial"/>
          <w:sz w:val="22"/>
          <w:szCs w:val="22"/>
        </w:rPr>
        <w:t>regulasi</w:t>
      </w:r>
      <w:proofErr w:type="spellEnd"/>
      <w:r w:rsidRPr="00FF1B8C">
        <w:rPr>
          <w:rFonts w:ascii="Arial" w:hAnsi="Arial" w:cs="Arial"/>
          <w:sz w:val="22"/>
          <w:szCs w:val="22"/>
        </w:rPr>
        <w:t xml:space="preserve"> dan </w:t>
      </w:r>
      <w:proofErr w:type="spellStart"/>
      <w:r w:rsidRPr="00FF1B8C">
        <w:rPr>
          <w:rFonts w:ascii="Arial" w:hAnsi="Arial" w:cs="Arial"/>
          <w:sz w:val="22"/>
          <w:szCs w:val="22"/>
        </w:rPr>
        <w:t>praktik</w:t>
      </w:r>
      <w:proofErr w:type="spellEnd"/>
      <w:r w:rsidRPr="00FF1B8C">
        <w:rPr>
          <w:rFonts w:ascii="Arial" w:hAnsi="Arial" w:cs="Arial"/>
          <w:sz w:val="22"/>
          <w:szCs w:val="22"/>
        </w:rPr>
        <w:t xml:space="preserve"> </w:t>
      </w:r>
      <w:proofErr w:type="spellStart"/>
      <w:r w:rsidRPr="00FF1B8C">
        <w:rPr>
          <w:rFonts w:ascii="Arial" w:hAnsi="Arial" w:cs="Arial"/>
          <w:sz w:val="22"/>
          <w:szCs w:val="22"/>
        </w:rPr>
        <w:t>memperlihatkan</w:t>
      </w:r>
      <w:proofErr w:type="spellEnd"/>
      <w:r w:rsidRPr="00FF1B8C">
        <w:rPr>
          <w:rFonts w:ascii="Arial" w:hAnsi="Arial" w:cs="Arial"/>
          <w:sz w:val="22"/>
          <w:szCs w:val="22"/>
        </w:rPr>
        <w:t xml:space="preserve"> </w:t>
      </w:r>
      <w:proofErr w:type="spellStart"/>
      <w:r w:rsidRPr="00FF1B8C">
        <w:rPr>
          <w:rFonts w:ascii="Arial" w:hAnsi="Arial" w:cs="Arial"/>
          <w:sz w:val="22"/>
          <w:szCs w:val="22"/>
        </w:rPr>
        <w:t>keterbatasan</w:t>
      </w:r>
      <w:proofErr w:type="spellEnd"/>
      <w:r w:rsidRPr="00FF1B8C">
        <w:rPr>
          <w:rFonts w:ascii="Arial" w:hAnsi="Arial" w:cs="Arial"/>
          <w:sz w:val="22"/>
          <w:szCs w:val="22"/>
        </w:rPr>
        <w:t xml:space="preserve"> </w:t>
      </w:r>
      <w:proofErr w:type="spellStart"/>
      <w:r w:rsidRPr="00FF1B8C">
        <w:rPr>
          <w:rFonts w:ascii="Arial" w:hAnsi="Arial" w:cs="Arial"/>
          <w:sz w:val="22"/>
          <w:szCs w:val="22"/>
        </w:rPr>
        <w:t>pendekatan</w:t>
      </w:r>
      <w:proofErr w:type="spellEnd"/>
      <w:r w:rsidRPr="00FF1B8C">
        <w:rPr>
          <w:rFonts w:ascii="Arial" w:hAnsi="Arial" w:cs="Arial"/>
          <w:sz w:val="22"/>
          <w:szCs w:val="22"/>
        </w:rPr>
        <w:t xml:space="preserve"> </w:t>
      </w:r>
      <w:r w:rsidRPr="00FF1B8C">
        <w:rPr>
          <w:rStyle w:val="Emphasis"/>
          <w:rFonts w:ascii="Arial" w:hAnsi="Arial" w:cs="Arial"/>
          <w:sz w:val="22"/>
          <w:szCs w:val="22"/>
        </w:rPr>
        <w:t>command and control</w:t>
      </w:r>
      <w:r w:rsidRPr="00FF1B8C">
        <w:rPr>
          <w:rFonts w:ascii="Arial" w:hAnsi="Arial" w:cs="Arial"/>
          <w:sz w:val="22"/>
          <w:szCs w:val="22"/>
        </w:rPr>
        <w:t xml:space="preserve"> yang </w:t>
      </w:r>
      <w:proofErr w:type="spellStart"/>
      <w:r w:rsidRPr="00FF1B8C">
        <w:rPr>
          <w:rFonts w:ascii="Arial" w:hAnsi="Arial" w:cs="Arial"/>
          <w:sz w:val="22"/>
          <w:szCs w:val="22"/>
        </w:rPr>
        <w:t>kaku</w:t>
      </w:r>
      <w:proofErr w:type="spellEnd"/>
      <w:r w:rsidRPr="00FF1B8C">
        <w:rPr>
          <w:rFonts w:ascii="Arial" w:hAnsi="Arial" w:cs="Arial"/>
          <w:sz w:val="22"/>
          <w:szCs w:val="22"/>
        </w:rPr>
        <w:t xml:space="preserve"> dan </w:t>
      </w:r>
      <w:proofErr w:type="spellStart"/>
      <w:r w:rsidRPr="00FF1B8C">
        <w:rPr>
          <w:rFonts w:ascii="Arial" w:hAnsi="Arial" w:cs="Arial"/>
          <w:sz w:val="22"/>
          <w:szCs w:val="22"/>
        </w:rPr>
        <w:t>birokratis</w:t>
      </w:r>
      <w:proofErr w:type="spellEnd"/>
      <w:r w:rsidRPr="00FF1B8C">
        <w:rPr>
          <w:rFonts w:ascii="Arial" w:hAnsi="Arial" w:cs="Arial"/>
          <w:sz w:val="22"/>
          <w:szCs w:val="22"/>
        </w:rPr>
        <w:t xml:space="preserve">. </w:t>
      </w:r>
      <w:proofErr w:type="spellStart"/>
      <w:r w:rsidRPr="00FF1B8C">
        <w:rPr>
          <w:rFonts w:ascii="Arial" w:hAnsi="Arial" w:cs="Arial"/>
          <w:sz w:val="22"/>
          <w:szCs w:val="22"/>
        </w:rPr>
        <w:t>Regulasi</w:t>
      </w:r>
      <w:proofErr w:type="spellEnd"/>
      <w:r w:rsidRPr="00FF1B8C">
        <w:rPr>
          <w:rFonts w:ascii="Arial" w:hAnsi="Arial" w:cs="Arial"/>
          <w:sz w:val="22"/>
          <w:szCs w:val="22"/>
        </w:rPr>
        <w:t xml:space="preserve"> yang </w:t>
      </w:r>
      <w:proofErr w:type="spellStart"/>
      <w:r w:rsidRPr="00FF1B8C">
        <w:rPr>
          <w:rFonts w:ascii="Arial" w:hAnsi="Arial" w:cs="Arial"/>
          <w:sz w:val="22"/>
          <w:szCs w:val="22"/>
        </w:rPr>
        <w:t>diproduksi</w:t>
      </w:r>
      <w:proofErr w:type="spellEnd"/>
      <w:r w:rsidRPr="00FF1B8C">
        <w:rPr>
          <w:rFonts w:ascii="Arial" w:hAnsi="Arial" w:cs="Arial"/>
          <w:sz w:val="22"/>
          <w:szCs w:val="22"/>
        </w:rPr>
        <w:t xml:space="preserve"> </w:t>
      </w:r>
      <w:proofErr w:type="spellStart"/>
      <w:r w:rsidRPr="00FF1B8C">
        <w:rPr>
          <w:rFonts w:ascii="Arial" w:hAnsi="Arial" w:cs="Arial"/>
          <w:sz w:val="22"/>
          <w:szCs w:val="22"/>
        </w:rPr>
        <w:t>secara</w:t>
      </w:r>
      <w:proofErr w:type="spellEnd"/>
      <w:r w:rsidRPr="00FF1B8C">
        <w:rPr>
          <w:rFonts w:ascii="Arial" w:hAnsi="Arial" w:cs="Arial"/>
          <w:sz w:val="22"/>
          <w:szCs w:val="22"/>
        </w:rPr>
        <w:t xml:space="preserve"> top-down </w:t>
      </w:r>
      <w:proofErr w:type="spellStart"/>
      <w:r w:rsidRPr="00FF1B8C">
        <w:rPr>
          <w:rFonts w:ascii="Arial" w:hAnsi="Arial" w:cs="Arial"/>
          <w:sz w:val="22"/>
          <w:szCs w:val="22"/>
        </w:rPr>
        <w:t>sering</w:t>
      </w:r>
      <w:proofErr w:type="spellEnd"/>
      <w:r w:rsidRPr="00FF1B8C">
        <w:rPr>
          <w:rFonts w:ascii="Arial" w:hAnsi="Arial" w:cs="Arial"/>
          <w:sz w:val="22"/>
          <w:szCs w:val="22"/>
        </w:rPr>
        <w:t xml:space="preserve"> kali </w:t>
      </w:r>
      <w:proofErr w:type="spellStart"/>
      <w:r w:rsidRPr="00FF1B8C">
        <w:rPr>
          <w:rFonts w:ascii="Arial" w:hAnsi="Arial" w:cs="Arial"/>
          <w:sz w:val="22"/>
          <w:szCs w:val="22"/>
        </w:rPr>
        <w:t>tidak</w:t>
      </w:r>
      <w:proofErr w:type="spellEnd"/>
      <w:r w:rsidRPr="00FF1B8C">
        <w:rPr>
          <w:rFonts w:ascii="Arial" w:hAnsi="Arial" w:cs="Arial"/>
          <w:sz w:val="22"/>
          <w:szCs w:val="22"/>
        </w:rPr>
        <w:t xml:space="preserve"> </w:t>
      </w:r>
      <w:proofErr w:type="spellStart"/>
      <w:r w:rsidRPr="00FF1B8C">
        <w:rPr>
          <w:rFonts w:ascii="Arial" w:hAnsi="Arial" w:cs="Arial"/>
          <w:sz w:val="22"/>
          <w:szCs w:val="22"/>
        </w:rPr>
        <w:t>mempertimbangkan</w:t>
      </w:r>
      <w:proofErr w:type="spellEnd"/>
      <w:r w:rsidRPr="00FF1B8C">
        <w:rPr>
          <w:rFonts w:ascii="Arial" w:hAnsi="Arial" w:cs="Arial"/>
          <w:sz w:val="22"/>
          <w:szCs w:val="22"/>
        </w:rPr>
        <w:t xml:space="preserve"> </w:t>
      </w:r>
      <w:proofErr w:type="spellStart"/>
      <w:r w:rsidRPr="00FF1B8C">
        <w:rPr>
          <w:rFonts w:ascii="Arial" w:hAnsi="Arial" w:cs="Arial"/>
          <w:sz w:val="22"/>
          <w:szCs w:val="22"/>
        </w:rPr>
        <w:t>dinamika</w:t>
      </w:r>
      <w:proofErr w:type="spellEnd"/>
      <w:r w:rsidRPr="00FF1B8C">
        <w:rPr>
          <w:rFonts w:ascii="Arial" w:hAnsi="Arial" w:cs="Arial"/>
          <w:sz w:val="22"/>
          <w:szCs w:val="22"/>
        </w:rPr>
        <w:t xml:space="preserve"> </w:t>
      </w:r>
      <w:proofErr w:type="spellStart"/>
      <w:r w:rsidRPr="00FF1B8C">
        <w:rPr>
          <w:rFonts w:ascii="Arial" w:hAnsi="Arial" w:cs="Arial"/>
          <w:sz w:val="22"/>
          <w:szCs w:val="22"/>
        </w:rPr>
        <w:t>lokal</w:t>
      </w:r>
      <w:proofErr w:type="spellEnd"/>
      <w:r w:rsidRPr="00FF1B8C">
        <w:rPr>
          <w:rFonts w:ascii="Arial" w:hAnsi="Arial" w:cs="Arial"/>
          <w:sz w:val="22"/>
          <w:szCs w:val="22"/>
        </w:rPr>
        <w:t xml:space="preserve">, </w:t>
      </w:r>
      <w:proofErr w:type="spellStart"/>
      <w:r w:rsidRPr="00FF1B8C">
        <w:rPr>
          <w:rFonts w:ascii="Arial" w:hAnsi="Arial" w:cs="Arial"/>
          <w:sz w:val="22"/>
          <w:szCs w:val="22"/>
        </w:rPr>
        <w:t>sehingga</w:t>
      </w:r>
      <w:proofErr w:type="spellEnd"/>
      <w:r w:rsidRPr="00FF1B8C">
        <w:rPr>
          <w:rFonts w:ascii="Arial" w:hAnsi="Arial" w:cs="Arial"/>
          <w:sz w:val="22"/>
          <w:szCs w:val="22"/>
        </w:rPr>
        <w:t xml:space="preserve"> </w:t>
      </w:r>
      <w:proofErr w:type="spellStart"/>
      <w:r w:rsidRPr="00FF1B8C">
        <w:rPr>
          <w:rFonts w:ascii="Arial" w:hAnsi="Arial" w:cs="Arial"/>
          <w:sz w:val="22"/>
          <w:szCs w:val="22"/>
        </w:rPr>
        <w:t>ketika</w:t>
      </w:r>
      <w:proofErr w:type="spellEnd"/>
      <w:r w:rsidRPr="00FF1B8C">
        <w:rPr>
          <w:rFonts w:ascii="Arial" w:hAnsi="Arial" w:cs="Arial"/>
          <w:sz w:val="22"/>
          <w:szCs w:val="22"/>
        </w:rPr>
        <w:t xml:space="preserve"> </w:t>
      </w:r>
      <w:proofErr w:type="spellStart"/>
      <w:r w:rsidRPr="00FF1B8C">
        <w:rPr>
          <w:rFonts w:ascii="Arial" w:hAnsi="Arial" w:cs="Arial"/>
          <w:sz w:val="22"/>
          <w:szCs w:val="22"/>
        </w:rPr>
        <w:t>terjadi</w:t>
      </w:r>
      <w:proofErr w:type="spellEnd"/>
      <w:r w:rsidRPr="00FF1B8C">
        <w:rPr>
          <w:rFonts w:ascii="Arial" w:hAnsi="Arial" w:cs="Arial"/>
          <w:sz w:val="22"/>
          <w:szCs w:val="22"/>
        </w:rPr>
        <w:t xml:space="preserve"> </w:t>
      </w:r>
      <w:proofErr w:type="spellStart"/>
      <w:r w:rsidRPr="00FF1B8C">
        <w:rPr>
          <w:rFonts w:ascii="Arial" w:hAnsi="Arial" w:cs="Arial"/>
          <w:sz w:val="22"/>
          <w:szCs w:val="22"/>
        </w:rPr>
        <w:t>konflik</w:t>
      </w:r>
      <w:proofErr w:type="spellEnd"/>
      <w:r w:rsidRPr="00FF1B8C">
        <w:rPr>
          <w:rFonts w:ascii="Arial" w:hAnsi="Arial" w:cs="Arial"/>
          <w:sz w:val="22"/>
          <w:szCs w:val="22"/>
        </w:rPr>
        <w:t xml:space="preserve"> </w:t>
      </w:r>
      <w:proofErr w:type="spellStart"/>
      <w:r w:rsidRPr="00FF1B8C">
        <w:rPr>
          <w:rFonts w:ascii="Arial" w:hAnsi="Arial" w:cs="Arial"/>
          <w:sz w:val="22"/>
          <w:szCs w:val="22"/>
        </w:rPr>
        <w:t>kepentingan</w:t>
      </w:r>
      <w:proofErr w:type="spellEnd"/>
      <w:r w:rsidRPr="00FF1B8C">
        <w:rPr>
          <w:rFonts w:ascii="Arial" w:hAnsi="Arial" w:cs="Arial"/>
          <w:sz w:val="22"/>
          <w:szCs w:val="22"/>
        </w:rPr>
        <w:t xml:space="preserve">, </w:t>
      </w:r>
      <w:proofErr w:type="spellStart"/>
      <w:r w:rsidRPr="00FF1B8C">
        <w:rPr>
          <w:rFonts w:ascii="Arial" w:hAnsi="Arial" w:cs="Arial"/>
          <w:sz w:val="22"/>
          <w:szCs w:val="22"/>
        </w:rPr>
        <w:t>penyelesaiannya</w:t>
      </w:r>
      <w:proofErr w:type="spellEnd"/>
      <w:r w:rsidRPr="00FF1B8C">
        <w:rPr>
          <w:rFonts w:ascii="Arial" w:hAnsi="Arial" w:cs="Arial"/>
          <w:sz w:val="22"/>
          <w:szCs w:val="22"/>
        </w:rPr>
        <w:t xml:space="preserve"> </w:t>
      </w:r>
      <w:proofErr w:type="spellStart"/>
      <w:r w:rsidRPr="00FF1B8C">
        <w:rPr>
          <w:rFonts w:ascii="Arial" w:hAnsi="Arial" w:cs="Arial"/>
          <w:sz w:val="22"/>
          <w:szCs w:val="22"/>
        </w:rPr>
        <w:t>cenderung</w:t>
      </w:r>
      <w:proofErr w:type="spellEnd"/>
      <w:r w:rsidRPr="00FF1B8C">
        <w:rPr>
          <w:rFonts w:ascii="Arial" w:hAnsi="Arial" w:cs="Arial"/>
          <w:sz w:val="22"/>
          <w:szCs w:val="22"/>
        </w:rPr>
        <w:t xml:space="preserve"> </w:t>
      </w:r>
      <w:proofErr w:type="spellStart"/>
      <w:r w:rsidRPr="00FF1B8C">
        <w:rPr>
          <w:rFonts w:ascii="Arial" w:hAnsi="Arial" w:cs="Arial"/>
          <w:sz w:val="22"/>
          <w:szCs w:val="22"/>
        </w:rPr>
        <w:t>merujuk</w:t>
      </w:r>
      <w:proofErr w:type="spellEnd"/>
      <w:r w:rsidRPr="00FF1B8C">
        <w:rPr>
          <w:rFonts w:ascii="Arial" w:hAnsi="Arial" w:cs="Arial"/>
          <w:sz w:val="22"/>
          <w:szCs w:val="22"/>
        </w:rPr>
        <w:t xml:space="preserve"> pada </w:t>
      </w:r>
      <w:proofErr w:type="spellStart"/>
      <w:r w:rsidRPr="00FF1B8C">
        <w:rPr>
          <w:rFonts w:ascii="Arial" w:hAnsi="Arial" w:cs="Arial"/>
          <w:sz w:val="22"/>
          <w:szCs w:val="22"/>
        </w:rPr>
        <w:t>aturan</w:t>
      </w:r>
      <w:proofErr w:type="spellEnd"/>
      <w:r w:rsidRPr="00FF1B8C">
        <w:rPr>
          <w:rFonts w:ascii="Arial" w:hAnsi="Arial" w:cs="Arial"/>
          <w:sz w:val="22"/>
          <w:szCs w:val="22"/>
        </w:rPr>
        <w:t xml:space="preserve"> formal </w:t>
      </w:r>
      <w:proofErr w:type="spellStart"/>
      <w:r w:rsidRPr="00FF1B8C">
        <w:rPr>
          <w:rFonts w:ascii="Arial" w:hAnsi="Arial" w:cs="Arial"/>
          <w:sz w:val="22"/>
          <w:szCs w:val="22"/>
        </w:rPr>
        <w:t>tanpa</w:t>
      </w:r>
      <w:proofErr w:type="spellEnd"/>
      <w:r w:rsidRPr="00FF1B8C">
        <w:rPr>
          <w:rFonts w:ascii="Arial" w:hAnsi="Arial" w:cs="Arial"/>
          <w:sz w:val="22"/>
          <w:szCs w:val="22"/>
        </w:rPr>
        <w:t xml:space="preserve"> </w:t>
      </w:r>
      <w:proofErr w:type="spellStart"/>
      <w:r w:rsidRPr="00FF1B8C">
        <w:rPr>
          <w:rFonts w:ascii="Arial" w:hAnsi="Arial" w:cs="Arial"/>
          <w:sz w:val="22"/>
          <w:szCs w:val="22"/>
        </w:rPr>
        <w:t>ruang</w:t>
      </w:r>
      <w:proofErr w:type="spellEnd"/>
      <w:r w:rsidRPr="00FF1B8C">
        <w:rPr>
          <w:rFonts w:ascii="Arial" w:hAnsi="Arial" w:cs="Arial"/>
          <w:sz w:val="22"/>
          <w:szCs w:val="22"/>
        </w:rPr>
        <w:t xml:space="preserve"> </w:t>
      </w:r>
      <w:proofErr w:type="spellStart"/>
      <w:r w:rsidRPr="00FF1B8C">
        <w:rPr>
          <w:rFonts w:ascii="Arial" w:hAnsi="Arial" w:cs="Arial"/>
          <w:sz w:val="22"/>
          <w:szCs w:val="22"/>
        </w:rPr>
        <w:t>mediasi</w:t>
      </w:r>
      <w:proofErr w:type="spellEnd"/>
      <w:r w:rsidRPr="00FF1B8C">
        <w:rPr>
          <w:rFonts w:ascii="Arial" w:hAnsi="Arial" w:cs="Arial"/>
          <w:sz w:val="22"/>
          <w:szCs w:val="22"/>
        </w:rPr>
        <w:t xml:space="preserve"> yang </w:t>
      </w:r>
      <w:proofErr w:type="spellStart"/>
      <w:r w:rsidRPr="00FF1B8C">
        <w:rPr>
          <w:rFonts w:ascii="Arial" w:hAnsi="Arial" w:cs="Arial"/>
          <w:sz w:val="22"/>
          <w:szCs w:val="22"/>
        </w:rPr>
        <w:t>adaptif</w:t>
      </w:r>
      <w:proofErr w:type="spellEnd"/>
      <w:r w:rsidRPr="00FF1B8C">
        <w:rPr>
          <w:rFonts w:ascii="Arial" w:hAnsi="Arial" w:cs="Arial"/>
          <w:sz w:val="22"/>
          <w:szCs w:val="22"/>
        </w:rPr>
        <w:t xml:space="preserve">. </w:t>
      </w:r>
      <w:proofErr w:type="spellStart"/>
      <w:r w:rsidRPr="00FF1B8C">
        <w:rPr>
          <w:rFonts w:ascii="Arial" w:hAnsi="Arial" w:cs="Arial"/>
          <w:sz w:val="22"/>
          <w:szCs w:val="22"/>
        </w:rPr>
        <w:t>Akibatnya</w:t>
      </w:r>
      <w:proofErr w:type="spellEnd"/>
      <w:r w:rsidRPr="00FF1B8C">
        <w:rPr>
          <w:rFonts w:ascii="Arial" w:hAnsi="Arial" w:cs="Arial"/>
          <w:sz w:val="22"/>
          <w:szCs w:val="22"/>
        </w:rPr>
        <w:t xml:space="preserve">, </w:t>
      </w:r>
      <w:proofErr w:type="spellStart"/>
      <w:r w:rsidRPr="00FF1B8C">
        <w:rPr>
          <w:rFonts w:ascii="Arial" w:hAnsi="Arial" w:cs="Arial"/>
          <w:sz w:val="22"/>
          <w:szCs w:val="22"/>
        </w:rPr>
        <w:t>legitimasi</w:t>
      </w:r>
      <w:proofErr w:type="spellEnd"/>
      <w:r w:rsidRPr="00FF1B8C">
        <w:rPr>
          <w:rFonts w:ascii="Arial" w:hAnsi="Arial" w:cs="Arial"/>
          <w:sz w:val="22"/>
          <w:szCs w:val="22"/>
        </w:rPr>
        <w:t xml:space="preserve"> </w:t>
      </w:r>
      <w:proofErr w:type="spellStart"/>
      <w:r w:rsidRPr="00FF1B8C">
        <w:rPr>
          <w:rFonts w:ascii="Arial" w:hAnsi="Arial" w:cs="Arial"/>
          <w:sz w:val="22"/>
          <w:szCs w:val="22"/>
        </w:rPr>
        <w:t>regulasi</w:t>
      </w:r>
      <w:proofErr w:type="spellEnd"/>
      <w:r w:rsidRPr="00FF1B8C">
        <w:rPr>
          <w:rFonts w:ascii="Arial" w:hAnsi="Arial" w:cs="Arial"/>
          <w:sz w:val="22"/>
          <w:szCs w:val="22"/>
        </w:rPr>
        <w:t xml:space="preserve"> di </w:t>
      </w:r>
      <w:proofErr w:type="spellStart"/>
      <w:r w:rsidRPr="00FF1B8C">
        <w:rPr>
          <w:rFonts w:ascii="Arial" w:hAnsi="Arial" w:cs="Arial"/>
          <w:sz w:val="22"/>
          <w:szCs w:val="22"/>
        </w:rPr>
        <w:t>mata</w:t>
      </w:r>
      <w:proofErr w:type="spellEnd"/>
      <w:r w:rsidRPr="00FF1B8C">
        <w:rPr>
          <w:rFonts w:ascii="Arial" w:hAnsi="Arial" w:cs="Arial"/>
          <w:sz w:val="22"/>
          <w:szCs w:val="22"/>
        </w:rPr>
        <w:t xml:space="preserve"> </w:t>
      </w:r>
      <w:proofErr w:type="spellStart"/>
      <w:r w:rsidRPr="00FF1B8C">
        <w:rPr>
          <w:rFonts w:ascii="Arial" w:hAnsi="Arial" w:cs="Arial"/>
          <w:sz w:val="22"/>
          <w:szCs w:val="22"/>
        </w:rPr>
        <w:t>masyarakat</w:t>
      </w:r>
      <w:proofErr w:type="spellEnd"/>
      <w:r w:rsidRPr="00FF1B8C">
        <w:rPr>
          <w:rFonts w:ascii="Arial" w:hAnsi="Arial" w:cs="Arial"/>
          <w:sz w:val="22"/>
          <w:szCs w:val="22"/>
        </w:rPr>
        <w:t xml:space="preserve"> </w:t>
      </w:r>
      <w:proofErr w:type="spellStart"/>
      <w:r w:rsidRPr="00FF1B8C">
        <w:rPr>
          <w:rFonts w:ascii="Arial" w:hAnsi="Arial" w:cs="Arial"/>
          <w:sz w:val="22"/>
          <w:szCs w:val="22"/>
        </w:rPr>
        <w:t>lokal</w:t>
      </w:r>
      <w:proofErr w:type="spellEnd"/>
      <w:r w:rsidRPr="00FF1B8C">
        <w:rPr>
          <w:rFonts w:ascii="Arial" w:hAnsi="Arial" w:cs="Arial"/>
          <w:sz w:val="22"/>
          <w:szCs w:val="22"/>
        </w:rPr>
        <w:t xml:space="preserve"> </w:t>
      </w:r>
      <w:proofErr w:type="spellStart"/>
      <w:r w:rsidRPr="00FF1B8C">
        <w:rPr>
          <w:rFonts w:ascii="Arial" w:hAnsi="Arial" w:cs="Arial"/>
          <w:sz w:val="22"/>
          <w:szCs w:val="22"/>
        </w:rPr>
        <w:t>melemah</w:t>
      </w:r>
      <w:proofErr w:type="spellEnd"/>
      <w:r w:rsidRPr="00FF1B8C">
        <w:rPr>
          <w:rFonts w:ascii="Arial" w:hAnsi="Arial" w:cs="Arial"/>
          <w:sz w:val="22"/>
          <w:szCs w:val="22"/>
        </w:rPr>
        <w:t xml:space="preserve"> dan </w:t>
      </w:r>
      <w:proofErr w:type="spellStart"/>
      <w:r w:rsidRPr="00FF1B8C">
        <w:rPr>
          <w:rFonts w:ascii="Arial" w:hAnsi="Arial" w:cs="Arial"/>
          <w:sz w:val="22"/>
          <w:szCs w:val="22"/>
        </w:rPr>
        <w:t>kepatuhan</w:t>
      </w:r>
      <w:proofErr w:type="spellEnd"/>
      <w:r w:rsidRPr="00FF1B8C">
        <w:rPr>
          <w:rFonts w:ascii="Arial" w:hAnsi="Arial" w:cs="Arial"/>
          <w:sz w:val="22"/>
          <w:szCs w:val="22"/>
        </w:rPr>
        <w:t xml:space="preserve"> </w:t>
      </w:r>
      <w:proofErr w:type="spellStart"/>
      <w:r w:rsidRPr="00FF1B8C">
        <w:rPr>
          <w:rFonts w:ascii="Arial" w:hAnsi="Arial" w:cs="Arial"/>
          <w:sz w:val="22"/>
          <w:szCs w:val="22"/>
        </w:rPr>
        <w:t>pelaku</w:t>
      </w:r>
      <w:proofErr w:type="spellEnd"/>
      <w:r w:rsidRPr="00FF1B8C">
        <w:rPr>
          <w:rFonts w:ascii="Arial" w:hAnsi="Arial" w:cs="Arial"/>
          <w:sz w:val="22"/>
          <w:szCs w:val="22"/>
        </w:rPr>
        <w:t xml:space="preserve"> </w:t>
      </w:r>
      <w:proofErr w:type="spellStart"/>
      <w:r w:rsidRPr="00FF1B8C">
        <w:rPr>
          <w:rFonts w:ascii="Arial" w:hAnsi="Arial" w:cs="Arial"/>
          <w:sz w:val="22"/>
          <w:szCs w:val="22"/>
        </w:rPr>
        <w:t>usaha</w:t>
      </w:r>
      <w:proofErr w:type="spellEnd"/>
      <w:r w:rsidRPr="00FF1B8C">
        <w:rPr>
          <w:rFonts w:ascii="Arial" w:hAnsi="Arial" w:cs="Arial"/>
          <w:sz w:val="22"/>
          <w:szCs w:val="22"/>
        </w:rPr>
        <w:t xml:space="preserve"> </w:t>
      </w:r>
      <w:proofErr w:type="spellStart"/>
      <w:r w:rsidRPr="00FF1B8C">
        <w:rPr>
          <w:rFonts w:ascii="Arial" w:hAnsi="Arial" w:cs="Arial"/>
          <w:sz w:val="22"/>
          <w:szCs w:val="22"/>
        </w:rPr>
        <w:t>rendah</w:t>
      </w:r>
      <w:proofErr w:type="spellEnd"/>
      <w:r w:rsidRPr="00FF1B8C">
        <w:rPr>
          <w:rFonts w:ascii="Arial" w:hAnsi="Arial" w:cs="Arial"/>
          <w:sz w:val="22"/>
          <w:szCs w:val="22"/>
        </w:rPr>
        <w:t>.</w:t>
      </w:r>
    </w:p>
    <w:p w14:paraId="75505C51" w14:textId="77777777" w:rsidR="007C3C06" w:rsidRPr="00FF1B8C" w:rsidRDefault="007C3C06" w:rsidP="00B31407">
      <w:pPr>
        <w:pStyle w:val="NormalWeb"/>
        <w:spacing w:before="0" w:beforeAutospacing="0" w:after="0" w:afterAutospacing="0" w:line="360" w:lineRule="auto"/>
        <w:ind w:firstLine="720"/>
        <w:jc w:val="both"/>
        <w:rPr>
          <w:rFonts w:ascii="Arial" w:hAnsi="Arial" w:cs="Arial"/>
          <w:sz w:val="22"/>
          <w:szCs w:val="22"/>
        </w:rPr>
      </w:pPr>
      <w:proofErr w:type="spellStart"/>
      <w:r w:rsidRPr="00FF1B8C">
        <w:rPr>
          <w:rFonts w:ascii="Arial" w:hAnsi="Arial" w:cs="Arial"/>
          <w:sz w:val="22"/>
          <w:szCs w:val="22"/>
        </w:rPr>
        <w:t>Untuk</w:t>
      </w:r>
      <w:proofErr w:type="spellEnd"/>
      <w:r w:rsidRPr="00FF1B8C">
        <w:rPr>
          <w:rFonts w:ascii="Arial" w:hAnsi="Arial" w:cs="Arial"/>
          <w:sz w:val="22"/>
          <w:szCs w:val="22"/>
        </w:rPr>
        <w:t xml:space="preserve"> </w:t>
      </w:r>
      <w:proofErr w:type="spellStart"/>
      <w:r w:rsidRPr="00FF1B8C">
        <w:rPr>
          <w:rFonts w:ascii="Arial" w:hAnsi="Arial" w:cs="Arial"/>
          <w:sz w:val="22"/>
          <w:szCs w:val="22"/>
        </w:rPr>
        <w:t>menjembatani</w:t>
      </w:r>
      <w:proofErr w:type="spellEnd"/>
      <w:r w:rsidRPr="00FF1B8C">
        <w:rPr>
          <w:rFonts w:ascii="Arial" w:hAnsi="Arial" w:cs="Arial"/>
          <w:sz w:val="22"/>
          <w:szCs w:val="22"/>
        </w:rPr>
        <w:t xml:space="preserve"> </w:t>
      </w:r>
      <w:proofErr w:type="spellStart"/>
      <w:r w:rsidRPr="00FF1B8C">
        <w:rPr>
          <w:rFonts w:ascii="Arial" w:hAnsi="Arial" w:cs="Arial"/>
          <w:sz w:val="22"/>
          <w:szCs w:val="22"/>
        </w:rPr>
        <w:t>kelemahan</w:t>
      </w:r>
      <w:proofErr w:type="spellEnd"/>
      <w:r w:rsidRPr="00FF1B8C">
        <w:rPr>
          <w:rFonts w:ascii="Arial" w:hAnsi="Arial" w:cs="Arial"/>
          <w:sz w:val="22"/>
          <w:szCs w:val="22"/>
        </w:rPr>
        <w:t xml:space="preserve"> </w:t>
      </w:r>
      <w:proofErr w:type="spellStart"/>
      <w:r w:rsidRPr="00FF1B8C">
        <w:rPr>
          <w:rFonts w:ascii="Arial" w:hAnsi="Arial" w:cs="Arial"/>
          <w:sz w:val="22"/>
          <w:szCs w:val="22"/>
        </w:rPr>
        <w:t>tersebut</w:t>
      </w:r>
      <w:proofErr w:type="spellEnd"/>
      <w:r w:rsidRPr="00FF1B8C">
        <w:rPr>
          <w:rFonts w:ascii="Arial" w:hAnsi="Arial" w:cs="Arial"/>
          <w:sz w:val="22"/>
          <w:szCs w:val="22"/>
        </w:rPr>
        <w:t xml:space="preserve">, </w:t>
      </w:r>
      <w:proofErr w:type="spellStart"/>
      <w:r w:rsidRPr="00FF1B8C">
        <w:rPr>
          <w:rFonts w:ascii="Arial" w:hAnsi="Arial" w:cs="Arial"/>
          <w:sz w:val="22"/>
          <w:szCs w:val="22"/>
        </w:rPr>
        <w:t>diperlukan</w:t>
      </w:r>
      <w:proofErr w:type="spellEnd"/>
      <w:r w:rsidRPr="00FF1B8C">
        <w:rPr>
          <w:rFonts w:ascii="Arial" w:hAnsi="Arial" w:cs="Arial"/>
          <w:sz w:val="22"/>
          <w:szCs w:val="22"/>
        </w:rPr>
        <w:t xml:space="preserve"> </w:t>
      </w:r>
      <w:proofErr w:type="spellStart"/>
      <w:r w:rsidRPr="00FF1B8C">
        <w:rPr>
          <w:rFonts w:ascii="Arial" w:hAnsi="Arial" w:cs="Arial"/>
          <w:sz w:val="22"/>
          <w:szCs w:val="22"/>
        </w:rPr>
        <w:t>penguatan</w:t>
      </w:r>
      <w:proofErr w:type="spellEnd"/>
      <w:r w:rsidRPr="00FF1B8C">
        <w:rPr>
          <w:rFonts w:ascii="Arial" w:hAnsi="Arial" w:cs="Arial"/>
          <w:sz w:val="22"/>
          <w:szCs w:val="22"/>
        </w:rPr>
        <w:t xml:space="preserve"> </w:t>
      </w:r>
      <w:proofErr w:type="spellStart"/>
      <w:r w:rsidRPr="00FF1B8C">
        <w:rPr>
          <w:rFonts w:ascii="Arial" w:hAnsi="Arial" w:cs="Arial"/>
          <w:sz w:val="22"/>
          <w:szCs w:val="22"/>
        </w:rPr>
        <w:t>kelembagaan</w:t>
      </w:r>
      <w:proofErr w:type="spellEnd"/>
      <w:r w:rsidRPr="00FF1B8C">
        <w:rPr>
          <w:rFonts w:ascii="Arial" w:hAnsi="Arial" w:cs="Arial"/>
          <w:sz w:val="22"/>
          <w:szCs w:val="22"/>
        </w:rPr>
        <w:t xml:space="preserve"> yang </w:t>
      </w:r>
      <w:proofErr w:type="spellStart"/>
      <w:r w:rsidRPr="00FF1B8C">
        <w:rPr>
          <w:rFonts w:ascii="Arial" w:hAnsi="Arial" w:cs="Arial"/>
          <w:sz w:val="22"/>
          <w:szCs w:val="22"/>
        </w:rPr>
        <w:t>lebih</w:t>
      </w:r>
      <w:proofErr w:type="spellEnd"/>
      <w:r w:rsidRPr="00FF1B8C">
        <w:rPr>
          <w:rFonts w:ascii="Arial" w:hAnsi="Arial" w:cs="Arial"/>
          <w:sz w:val="22"/>
          <w:szCs w:val="22"/>
        </w:rPr>
        <w:t xml:space="preserve"> </w:t>
      </w:r>
      <w:proofErr w:type="spellStart"/>
      <w:r w:rsidRPr="00FF1B8C">
        <w:rPr>
          <w:rFonts w:ascii="Arial" w:hAnsi="Arial" w:cs="Arial"/>
          <w:sz w:val="22"/>
          <w:szCs w:val="22"/>
        </w:rPr>
        <w:t>operasional</w:t>
      </w:r>
      <w:proofErr w:type="spellEnd"/>
      <w:r w:rsidRPr="00FF1B8C">
        <w:rPr>
          <w:rFonts w:ascii="Arial" w:hAnsi="Arial" w:cs="Arial"/>
          <w:sz w:val="22"/>
          <w:szCs w:val="22"/>
        </w:rPr>
        <w:t xml:space="preserve">. </w:t>
      </w:r>
      <w:proofErr w:type="spellStart"/>
      <w:r w:rsidRPr="00FF1B8C">
        <w:rPr>
          <w:rFonts w:ascii="Arial" w:hAnsi="Arial" w:cs="Arial"/>
          <w:sz w:val="22"/>
          <w:szCs w:val="22"/>
        </w:rPr>
        <w:t>Pertama</w:t>
      </w:r>
      <w:proofErr w:type="spellEnd"/>
      <w:r w:rsidRPr="00FF1B8C">
        <w:rPr>
          <w:rFonts w:ascii="Arial" w:hAnsi="Arial" w:cs="Arial"/>
          <w:sz w:val="22"/>
          <w:szCs w:val="22"/>
        </w:rPr>
        <w:t xml:space="preserve">, forum </w:t>
      </w:r>
      <w:proofErr w:type="spellStart"/>
      <w:r w:rsidRPr="00FF1B8C">
        <w:rPr>
          <w:rFonts w:ascii="Arial" w:hAnsi="Arial" w:cs="Arial"/>
          <w:sz w:val="22"/>
          <w:szCs w:val="22"/>
        </w:rPr>
        <w:t>koordinasi</w:t>
      </w:r>
      <w:proofErr w:type="spellEnd"/>
      <w:r w:rsidRPr="00FF1B8C">
        <w:rPr>
          <w:rFonts w:ascii="Arial" w:hAnsi="Arial" w:cs="Arial"/>
          <w:sz w:val="22"/>
          <w:szCs w:val="22"/>
        </w:rPr>
        <w:t xml:space="preserve"> </w:t>
      </w:r>
      <w:proofErr w:type="spellStart"/>
      <w:r w:rsidRPr="00FF1B8C">
        <w:rPr>
          <w:rFonts w:ascii="Arial" w:hAnsi="Arial" w:cs="Arial"/>
          <w:sz w:val="22"/>
          <w:szCs w:val="22"/>
        </w:rPr>
        <w:t>multipihak</w:t>
      </w:r>
      <w:proofErr w:type="spellEnd"/>
      <w:r w:rsidRPr="00FF1B8C">
        <w:rPr>
          <w:rFonts w:ascii="Arial" w:hAnsi="Arial" w:cs="Arial"/>
          <w:sz w:val="22"/>
          <w:szCs w:val="22"/>
        </w:rPr>
        <w:t xml:space="preserve"> yang </w:t>
      </w:r>
      <w:proofErr w:type="spellStart"/>
      <w:r w:rsidRPr="00FF1B8C">
        <w:rPr>
          <w:rFonts w:ascii="Arial" w:hAnsi="Arial" w:cs="Arial"/>
          <w:sz w:val="22"/>
          <w:szCs w:val="22"/>
        </w:rPr>
        <w:t>melibatkan</w:t>
      </w:r>
      <w:proofErr w:type="spellEnd"/>
      <w:r w:rsidRPr="00FF1B8C">
        <w:rPr>
          <w:rFonts w:ascii="Arial" w:hAnsi="Arial" w:cs="Arial"/>
          <w:sz w:val="22"/>
          <w:szCs w:val="22"/>
        </w:rPr>
        <w:t xml:space="preserve"> KKP, </w:t>
      </w:r>
      <w:proofErr w:type="spellStart"/>
      <w:r w:rsidRPr="00FF1B8C">
        <w:rPr>
          <w:rFonts w:ascii="Arial" w:hAnsi="Arial" w:cs="Arial"/>
          <w:sz w:val="22"/>
          <w:szCs w:val="22"/>
        </w:rPr>
        <w:t>Pemerintah</w:t>
      </w:r>
      <w:proofErr w:type="spellEnd"/>
      <w:r w:rsidRPr="00FF1B8C">
        <w:rPr>
          <w:rFonts w:ascii="Arial" w:hAnsi="Arial" w:cs="Arial"/>
          <w:sz w:val="22"/>
          <w:szCs w:val="22"/>
        </w:rPr>
        <w:t xml:space="preserve"> </w:t>
      </w:r>
      <w:proofErr w:type="spellStart"/>
      <w:r w:rsidRPr="00FF1B8C">
        <w:rPr>
          <w:rFonts w:ascii="Arial" w:hAnsi="Arial" w:cs="Arial"/>
          <w:sz w:val="22"/>
          <w:szCs w:val="22"/>
        </w:rPr>
        <w:t>Provinsi</w:t>
      </w:r>
      <w:proofErr w:type="spellEnd"/>
      <w:r w:rsidRPr="00FF1B8C">
        <w:rPr>
          <w:rFonts w:ascii="Arial" w:hAnsi="Arial" w:cs="Arial"/>
          <w:sz w:val="22"/>
          <w:szCs w:val="22"/>
        </w:rPr>
        <w:t xml:space="preserve"> NTB, </w:t>
      </w:r>
      <w:proofErr w:type="spellStart"/>
      <w:r w:rsidRPr="00FF1B8C">
        <w:rPr>
          <w:rFonts w:ascii="Arial" w:hAnsi="Arial" w:cs="Arial"/>
          <w:sz w:val="22"/>
          <w:szCs w:val="22"/>
        </w:rPr>
        <w:t>Pemkab</w:t>
      </w:r>
      <w:proofErr w:type="spellEnd"/>
      <w:r w:rsidRPr="00FF1B8C">
        <w:rPr>
          <w:rFonts w:ascii="Arial" w:hAnsi="Arial" w:cs="Arial"/>
          <w:sz w:val="22"/>
          <w:szCs w:val="22"/>
        </w:rPr>
        <w:t xml:space="preserve"> Lombok Utara, </w:t>
      </w:r>
      <w:proofErr w:type="spellStart"/>
      <w:r w:rsidRPr="00FF1B8C">
        <w:rPr>
          <w:rFonts w:ascii="Arial" w:hAnsi="Arial" w:cs="Arial"/>
          <w:sz w:val="22"/>
          <w:szCs w:val="22"/>
        </w:rPr>
        <w:t>Pemerintah</w:t>
      </w:r>
      <w:proofErr w:type="spellEnd"/>
      <w:r w:rsidRPr="00FF1B8C">
        <w:rPr>
          <w:rFonts w:ascii="Arial" w:hAnsi="Arial" w:cs="Arial"/>
          <w:sz w:val="22"/>
          <w:szCs w:val="22"/>
        </w:rPr>
        <w:t xml:space="preserve"> Desa Gili Indah, </w:t>
      </w:r>
      <w:proofErr w:type="spellStart"/>
      <w:r w:rsidRPr="00FF1B8C">
        <w:rPr>
          <w:rFonts w:ascii="Arial" w:hAnsi="Arial" w:cs="Arial"/>
          <w:sz w:val="22"/>
          <w:szCs w:val="22"/>
        </w:rPr>
        <w:t>pelaku</w:t>
      </w:r>
      <w:proofErr w:type="spellEnd"/>
      <w:r w:rsidRPr="00FF1B8C">
        <w:rPr>
          <w:rFonts w:ascii="Arial" w:hAnsi="Arial" w:cs="Arial"/>
          <w:sz w:val="22"/>
          <w:szCs w:val="22"/>
        </w:rPr>
        <w:t xml:space="preserve"> </w:t>
      </w:r>
      <w:proofErr w:type="spellStart"/>
      <w:r w:rsidRPr="00FF1B8C">
        <w:rPr>
          <w:rFonts w:ascii="Arial" w:hAnsi="Arial" w:cs="Arial"/>
          <w:sz w:val="22"/>
          <w:szCs w:val="22"/>
        </w:rPr>
        <w:t>usaha</w:t>
      </w:r>
      <w:proofErr w:type="spellEnd"/>
      <w:r w:rsidRPr="00FF1B8C">
        <w:rPr>
          <w:rFonts w:ascii="Arial" w:hAnsi="Arial" w:cs="Arial"/>
          <w:sz w:val="22"/>
          <w:szCs w:val="22"/>
        </w:rPr>
        <w:t xml:space="preserve"> </w:t>
      </w:r>
      <w:proofErr w:type="spellStart"/>
      <w:r w:rsidRPr="00FF1B8C">
        <w:rPr>
          <w:rFonts w:ascii="Arial" w:hAnsi="Arial" w:cs="Arial"/>
          <w:sz w:val="22"/>
          <w:szCs w:val="22"/>
        </w:rPr>
        <w:t>wisata</w:t>
      </w:r>
      <w:proofErr w:type="spellEnd"/>
      <w:r w:rsidRPr="00FF1B8C">
        <w:rPr>
          <w:rFonts w:ascii="Arial" w:hAnsi="Arial" w:cs="Arial"/>
          <w:sz w:val="22"/>
          <w:szCs w:val="22"/>
        </w:rPr>
        <w:t xml:space="preserve">, </w:t>
      </w:r>
      <w:proofErr w:type="spellStart"/>
      <w:r w:rsidRPr="00FF1B8C">
        <w:rPr>
          <w:rFonts w:ascii="Arial" w:hAnsi="Arial" w:cs="Arial"/>
          <w:sz w:val="22"/>
          <w:szCs w:val="22"/>
        </w:rPr>
        <w:t>serta</w:t>
      </w:r>
      <w:proofErr w:type="spellEnd"/>
      <w:r w:rsidRPr="00FF1B8C">
        <w:rPr>
          <w:rFonts w:ascii="Arial" w:hAnsi="Arial" w:cs="Arial"/>
          <w:sz w:val="22"/>
          <w:szCs w:val="22"/>
        </w:rPr>
        <w:t xml:space="preserve"> </w:t>
      </w:r>
      <w:proofErr w:type="spellStart"/>
      <w:r w:rsidRPr="00FF1B8C">
        <w:rPr>
          <w:rFonts w:ascii="Arial" w:hAnsi="Arial" w:cs="Arial"/>
          <w:sz w:val="22"/>
          <w:szCs w:val="22"/>
        </w:rPr>
        <w:t>perwakilan</w:t>
      </w:r>
      <w:proofErr w:type="spellEnd"/>
      <w:r w:rsidRPr="00FF1B8C">
        <w:rPr>
          <w:rFonts w:ascii="Arial" w:hAnsi="Arial" w:cs="Arial"/>
          <w:sz w:val="22"/>
          <w:szCs w:val="22"/>
        </w:rPr>
        <w:t xml:space="preserve"> </w:t>
      </w:r>
      <w:proofErr w:type="spellStart"/>
      <w:r w:rsidRPr="00FF1B8C">
        <w:rPr>
          <w:rFonts w:ascii="Arial" w:hAnsi="Arial" w:cs="Arial"/>
          <w:sz w:val="22"/>
          <w:szCs w:val="22"/>
        </w:rPr>
        <w:t>masyarakat</w:t>
      </w:r>
      <w:proofErr w:type="spellEnd"/>
      <w:r w:rsidRPr="00FF1B8C">
        <w:rPr>
          <w:rFonts w:ascii="Arial" w:hAnsi="Arial" w:cs="Arial"/>
          <w:sz w:val="22"/>
          <w:szCs w:val="22"/>
        </w:rPr>
        <w:t xml:space="preserve"> </w:t>
      </w:r>
      <w:proofErr w:type="spellStart"/>
      <w:r w:rsidRPr="00FF1B8C">
        <w:rPr>
          <w:rFonts w:ascii="Arial" w:hAnsi="Arial" w:cs="Arial"/>
          <w:sz w:val="22"/>
          <w:szCs w:val="22"/>
        </w:rPr>
        <w:t>lokal</w:t>
      </w:r>
      <w:proofErr w:type="spellEnd"/>
      <w:r w:rsidRPr="00FF1B8C">
        <w:rPr>
          <w:rFonts w:ascii="Arial" w:hAnsi="Arial" w:cs="Arial"/>
          <w:sz w:val="22"/>
          <w:szCs w:val="22"/>
        </w:rPr>
        <w:t xml:space="preserve"> </w:t>
      </w:r>
      <w:proofErr w:type="spellStart"/>
      <w:r w:rsidRPr="00FF1B8C">
        <w:rPr>
          <w:rFonts w:ascii="Arial" w:hAnsi="Arial" w:cs="Arial"/>
          <w:sz w:val="22"/>
          <w:szCs w:val="22"/>
        </w:rPr>
        <w:t>perlu</w:t>
      </w:r>
      <w:proofErr w:type="spellEnd"/>
      <w:r w:rsidRPr="00FF1B8C">
        <w:rPr>
          <w:rFonts w:ascii="Arial" w:hAnsi="Arial" w:cs="Arial"/>
          <w:sz w:val="22"/>
          <w:szCs w:val="22"/>
        </w:rPr>
        <w:t xml:space="preserve"> </w:t>
      </w:r>
      <w:proofErr w:type="spellStart"/>
      <w:r w:rsidRPr="00FF1B8C">
        <w:rPr>
          <w:rFonts w:ascii="Arial" w:hAnsi="Arial" w:cs="Arial"/>
          <w:sz w:val="22"/>
          <w:szCs w:val="22"/>
        </w:rPr>
        <w:t>dibentuk</w:t>
      </w:r>
      <w:proofErr w:type="spellEnd"/>
      <w:r w:rsidRPr="00FF1B8C">
        <w:rPr>
          <w:rFonts w:ascii="Arial" w:hAnsi="Arial" w:cs="Arial"/>
          <w:sz w:val="22"/>
          <w:szCs w:val="22"/>
        </w:rPr>
        <w:t xml:space="preserve"> </w:t>
      </w:r>
      <w:proofErr w:type="spellStart"/>
      <w:r w:rsidRPr="00FF1B8C">
        <w:rPr>
          <w:rFonts w:ascii="Arial" w:hAnsi="Arial" w:cs="Arial"/>
          <w:sz w:val="22"/>
          <w:szCs w:val="22"/>
        </w:rPr>
        <w:t>secara</w:t>
      </w:r>
      <w:proofErr w:type="spellEnd"/>
      <w:r w:rsidRPr="00FF1B8C">
        <w:rPr>
          <w:rFonts w:ascii="Arial" w:hAnsi="Arial" w:cs="Arial"/>
          <w:sz w:val="22"/>
          <w:szCs w:val="22"/>
        </w:rPr>
        <w:t xml:space="preserve"> </w:t>
      </w:r>
      <w:proofErr w:type="spellStart"/>
      <w:r w:rsidRPr="00FF1B8C">
        <w:rPr>
          <w:rFonts w:ascii="Arial" w:hAnsi="Arial" w:cs="Arial"/>
          <w:sz w:val="22"/>
          <w:szCs w:val="22"/>
        </w:rPr>
        <w:t>reguler</w:t>
      </w:r>
      <w:proofErr w:type="spellEnd"/>
      <w:r w:rsidRPr="00FF1B8C">
        <w:rPr>
          <w:rFonts w:ascii="Arial" w:hAnsi="Arial" w:cs="Arial"/>
          <w:sz w:val="22"/>
          <w:szCs w:val="22"/>
        </w:rPr>
        <w:t xml:space="preserve"> </w:t>
      </w:r>
      <w:proofErr w:type="spellStart"/>
      <w:r w:rsidRPr="00FF1B8C">
        <w:rPr>
          <w:rFonts w:ascii="Arial" w:hAnsi="Arial" w:cs="Arial"/>
          <w:sz w:val="22"/>
          <w:szCs w:val="22"/>
        </w:rPr>
        <w:t>untuk</w:t>
      </w:r>
      <w:proofErr w:type="spellEnd"/>
      <w:r w:rsidRPr="00FF1B8C">
        <w:rPr>
          <w:rFonts w:ascii="Arial" w:hAnsi="Arial" w:cs="Arial"/>
          <w:sz w:val="22"/>
          <w:szCs w:val="22"/>
        </w:rPr>
        <w:t xml:space="preserve"> </w:t>
      </w:r>
      <w:proofErr w:type="spellStart"/>
      <w:r w:rsidRPr="00FF1B8C">
        <w:rPr>
          <w:rFonts w:ascii="Arial" w:hAnsi="Arial" w:cs="Arial"/>
          <w:sz w:val="22"/>
          <w:szCs w:val="22"/>
        </w:rPr>
        <w:t>membahas</w:t>
      </w:r>
      <w:proofErr w:type="spellEnd"/>
      <w:r w:rsidRPr="00FF1B8C">
        <w:rPr>
          <w:rFonts w:ascii="Arial" w:hAnsi="Arial" w:cs="Arial"/>
          <w:sz w:val="22"/>
          <w:szCs w:val="22"/>
        </w:rPr>
        <w:t xml:space="preserve"> </w:t>
      </w:r>
      <w:proofErr w:type="spellStart"/>
      <w:r w:rsidRPr="00FF1B8C">
        <w:rPr>
          <w:rFonts w:ascii="Arial" w:hAnsi="Arial" w:cs="Arial"/>
          <w:sz w:val="22"/>
          <w:szCs w:val="22"/>
        </w:rPr>
        <w:t>perizinan</w:t>
      </w:r>
      <w:proofErr w:type="spellEnd"/>
      <w:r w:rsidRPr="00FF1B8C">
        <w:rPr>
          <w:rFonts w:ascii="Arial" w:hAnsi="Arial" w:cs="Arial"/>
          <w:sz w:val="22"/>
          <w:szCs w:val="22"/>
        </w:rPr>
        <w:t xml:space="preserve">, </w:t>
      </w:r>
      <w:proofErr w:type="spellStart"/>
      <w:r w:rsidRPr="00FF1B8C">
        <w:rPr>
          <w:rFonts w:ascii="Arial" w:hAnsi="Arial" w:cs="Arial"/>
          <w:sz w:val="22"/>
          <w:szCs w:val="22"/>
        </w:rPr>
        <w:t>zonasi</w:t>
      </w:r>
      <w:proofErr w:type="spellEnd"/>
      <w:r w:rsidRPr="00FF1B8C">
        <w:rPr>
          <w:rFonts w:ascii="Arial" w:hAnsi="Arial" w:cs="Arial"/>
          <w:sz w:val="22"/>
          <w:szCs w:val="22"/>
        </w:rPr>
        <w:t xml:space="preserve">, dan </w:t>
      </w:r>
      <w:proofErr w:type="spellStart"/>
      <w:r w:rsidRPr="00FF1B8C">
        <w:rPr>
          <w:rFonts w:ascii="Arial" w:hAnsi="Arial" w:cs="Arial"/>
          <w:sz w:val="22"/>
          <w:szCs w:val="22"/>
        </w:rPr>
        <w:t>penyelesaian</w:t>
      </w:r>
      <w:proofErr w:type="spellEnd"/>
      <w:r w:rsidRPr="00FF1B8C">
        <w:rPr>
          <w:rFonts w:ascii="Arial" w:hAnsi="Arial" w:cs="Arial"/>
          <w:sz w:val="22"/>
          <w:szCs w:val="22"/>
        </w:rPr>
        <w:t xml:space="preserve"> </w:t>
      </w:r>
      <w:proofErr w:type="spellStart"/>
      <w:r w:rsidRPr="00FF1B8C">
        <w:rPr>
          <w:rFonts w:ascii="Arial" w:hAnsi="Arial" w:cs="Arial"/>
          <w:sz w:val="22"/>
          <w:szCs w:val="22"/>
        </w:rPr>
        <w:t>konflik</w:t>
      </w:r>
      <w:proofErr w:type="spellEnd"/>
      <w:r w:rsidRPr="00FF1B8C">
        <w:rPr>
          <w:rFonts w:ascii="Arial" w:hAnsi="Arial" w:cs="Arial"/>
          <w:sz w:val="22"/>
          <w:szCs w:val="22"/>
        </w:rPr>
        <w:t xml:space="preserve">. </w:t>
      </w:r>
      <w:proofErr w:type="spellStart"/>
      <w:r w:rsidRPr="00FF1B8C">
        <w:rPr>
          <w:rFonts w:ascii="Arial" w:hAnsi="Arial" w:cs="Arial"/>
          <w:sz w:val="22"/>
          <w:szCs w:val="22"/>
        </w:rPr>
        <w:t>Kedua</w:t>
      </w:r>
      <w:proofErr w:type="spellEnd"/>
      <w:r w:rsidRPr="00FF1B8C">
        <w:rPr>
          <w:rFonts w:ascii="Arial" w:hAnsi="Arial" w:cs="Arial"/>
          <w:sz w:val="22"/>
          <w:szCs w:val="22"/>
        </w:rPr>
        <w:t xml:space="preserve">, strategi </w:t>
      </w:r>
      <w:proofErr w:type="spellStart"/>
      <w:r w:rsidRPr="00FF1B8C">
        <w:rPr>
          <w:rFonts w:ascii="Arial" w:hAnsi="Arial" w:cs="Arial"/>
          <w:sz w:val="22"/>
          <w:szCs w:val="22"/>
        </w:rPr>
        <w:t>partisipasi</w:t>
      </w:r>
      <w:proofErr w:type="spellEnd"/>
      <w:r w:rsidRPr="00FF1B8C">
        <w:rPr>
          <w:rFonts w:ascii="Arial" w:hAnsi="Arial" w:cs="Arial"/>
          <w:sz w:val="22"/>
          <w:szCs w:val="22"/>
        </w:rPr>
        <w:t xml:space="preserve"> </w:t>
      </w:r>
      <w:proofErr w:type="spellStart"/>
      <w:r w:rsidRPr="00FF1B8C">
        <w:rPr>
          <w:rFonts w:ascii="Arial" w:hAnsi="Arial" w:cs="Arial"/>
          <w:sz w:val="22"/>
          <w:szCs w:val="22"/>
        </w:rPr>
        <w:t>masyarakat</w:t>
      </w:r>
      <w:proofErr w:type="spellEnd"/>
      <w:r w:rsidRPr="00FF1B8C">
        <w:rPr>
          <w:rFonts w:ascii="Arial" w:hAnsi="Arial" w:cs="Arial"/>
          <w:sz w:val="22"/>
          <w:szCs w:val="22"/>
        </w:rPr>
        <w:t xml:space="preserve"> </w:t>
      </w:r>
      <w:proofErr w:type="spellStart"/>
      <w:r w:rsidRPr="00FF1B8C">
        <w:rPr>
          <w:rFonts w:ascii="Arial" w:hAnsi="Arial" w:cs="Arial"/>
          <w:sz w:val="22"/>
          <w:szCs w:val="22"/>
        </w:rPr>
        <w:t>tidak</w:t>
      </w:r>
      <w:proofErr w:type="spellEnd"/>
      <w:r w:rsidRPr="00FF1B8C">
        <w:rPr>
          <w:rFonts w:ascii="Arial" w:hAnsi="Arial" w:cs="Arial"/>
          <w:sz w:val="22"/>
          <w:szCs w:val="22"/>
        </w:rPr>
        <w:t xml:space="preserve"> </w:t>
      </w:r>
      <w:proofErr w:type="spellStart"/>
      <w:r w:rsidRPr="00FF1B8C">
        <w:rPr>
          <w:rFonts w:ascii="Arial" w:hAnsi="Arial" w:cs="Arial"/>
          <w:sz w:val="22"/>
          <w:szCs w:val="22"/>
        </w:rPr>
        <w:t>hanya</w:t>
      </w:r>
      <w:proofErr w:type="spellEnd"/>
      <w:r w:rsidRPr="00FF1B8C">
        <w:rPr>
          <w:rFonts w:ascii="Arial" w:hAnsi="Arial" w:cs="Arial"/>
          <w:sz w:val="22"/>
          <w:szCs w:val="22"/>
        </w:rPr>
        <w:t xml:space="preserve"> </w:t>
      </w:r>
      <w:proofErr w:type="spellStart"/>
      <w:r w:rsidRPr="00FF1B8C">
        <w:rPr>
          <w:rFonts w:ascii="Arial" w:hAnsi="Arial" w:cs="Arial"/>
          <w:sz w:val="22"/>
          <w:szCs w:val="22"/>
        </w:rPr>
        <w:t>melalui</w:t>
      </w:r>
      <w:proofErr w:type="spellEnd"/>
      <w:r w:rsidRPr="00FF1B8C">
        <w:rPr>
          <w:rFonts w:ascii="Arial" w:hAnsi="Arial" w:cs="Arial"/>
          <w:sz w:val="22"/>
          <w:szCs w:val="22"/>
        </w:rPr>
        <w:t xml:space="preserve"> </w:t>
      </w:r>
      <w:proofErr w:type="spellStart"/>
      <w:r w:rsidRPr="00FF1B8C">
        <w:rPr>
          <w:rFonts w:ascii="Arial" w:hAnsi="Arial" w:cs="Arial"/>
          <w:sz w:val="22"/>
          <w:szCs w:val="22"/>
        </w:rPr>
        <w:t>sosialisasi</w:t>
      </w:r>
      <w:proofErr w:type="spellEnd"/>
      <w:r w:rsidRPr="00FF1B8C">
        <w:rPr>
          <w:rFonts w:ascii="Arial" w:hAnsi="Arial" w:cs="Arial"/>
          <w:sz w:val="22"/>
          <w:szCs w:val="22"/>
        </w:rPr>
        <w:t xml:space="preserve">, </w:t>
      </w:r>
      <w:proofErr w:type="spellStart"/>
      <w:r w:rsidRPr="00FF1B8C">
        <w:rPr>
          <w:rFonts w:ascii="Arial" w:hAnsi="Arial" w:cs="Arial"/>
          <w:sz w:val="22"/>
          <w:szCs w:val="22"/>
        </w:rPr>
        <w:t>tetapi</w:t>
      </w:r>
      <w:proofErr w:type="spellEnd"/>
      <w:r w:rsidRPr="00FF1B8C">
        <w:rPr>
          <w:rFonts w:ascii="Arial" w:hAnsi="Arial" w:cs="Arial"/>
          <w:sz w:val="22"/>
          <w:szCs w:val="22"/>
        </w:rPr>
        <w:t xml:space="preserve"> </w:t>
      </w:r>
      <w:proofErr w:type="spellStart"/>
      <w:r w:rsidRPr="00FF1B8C">
        <w:rPr>
          <w:rFonts w:ascii="Arial" w:hAnsi="Arial" w:cs="Arial"/>
          <w:sz w:val="22"/>
          <w:szCs w:val="22"/>
        </w:rPr>
        <w:t>melalui</w:t>
      </w:r>
      <w:proofErr w:type="spellEnd"/>
      <w:r w:rsidRPr="00FF1B8C">
        <w:rPr>
          <w:rFonts w:ascii="Arial" w:hAnsi="Arial" w:cs="Arial"/>
          <w:sz w:val="22"/>
          <w:szCs w:val="22"/>
        </w:rPr>
        <w:t xml:space="preserve"> </w:t>
      </w:r>
      <w:r w:rsidRPr="00FF1B8C">
        <w:rPr>
          <w:rStyle w:val="Emphasis"/>
          <w:rFonts w:ascii="Arial" w:hAnsi="Arial" w:cs="Arial"/>
          <w:sz w:val="22"/>
          <w:szCs w:val="22"/>
        </w:rPr>
        <w:t>co-management</w:t>
      </w:r>
      <w:r w:rsidRPr="00FF1B8C">
        <w:rPr>
          <w:rFonts w:ascii="Arial" w:hAnsi="Arial" w:cs="Arial"/>
          <w:sz w:val="22"/>
          <w:szCs w:val="22"/>
        </w:rPr>
        <w:t xml:space="preserve"> yang </w:t>
      </w:r>
      <w:proofErr w:type="spellStart"/>
      <w:r w:rsidRPr="00FF1B8C">
        <w:rPr>
          <w:rFonts w:ascii="Arial" w:hAnsi="Arial" w:cs="Arial"/>
          <w:sz w:val="22"/>
          <w:szCs w:val="22"/>
        </w:rPr>
        <w:t>memberi</w:t>
      </w:r>
      <w:proofErr w:type="spellEnd"/>
      <w:r w:rsidRPr="00FF1B8C">
        <w:rPr>
          <w:rFonts w:ascii="Arial" w:hAnsi="Arial" w:cs="Arial"/>
          <w:sz w:val="22"/>
          <w:szCs w:val="22"/>
        </w:rPr>
        <w:t xml:space="preserve"> </w:t>
      </w:r>
      <w:proofErr w:type="spellStart"/>
      <w:r w:rsidRPr="00FF1B8C">
        <w:rPr>
          <w:rFonts w:ascii="Arial" w:hAnsi="Arial" w:cs="Arial"/>
          <w:sz w:val="22"/>
          <w:szCs w:val="22"/>
        </w:rPr>
        <w:t>ruang</w:t>
      </w:r>
      <w:proofErr w:type="spellEnd"/>
      <w:r w:rsidRPr="00FF1B8C">
        <w:rPr>
          <w:rFonts w:ascii="Arial" w:hAnsi="Arial" w:cs="Arial"/>
          <w:sz w:val="22"/>
          <w:szCs w:val="22"/>
        </w:rPr>
        <w:t xml:space="preserve"> pada </w:t>
      </w:r>
      <w:proofErr w:type="spellStart"/>
      <w:r w:rsidRPr="00FF1B8C">
        <w:rPr>
          <w:rFonts w:ascii="Arial" w:hAnsi="Arial" w:cs="Arial"/>
          <w:sz w:val="22"/>
          <w:szCs w:val="22"/>
        </w:rPr>
        <w:t>aturan</w:t>
      </w:r>
      <w:proofErr w:type="spellEnd"/>
      <w:r w:rsidRPr="00FF1B8C">
        <w:rPr>
          <w:rFonts w:ascii="Arial" w:hAnsi="Arial" w:cs="Arial"/>
          <w:sz w:val="22"/>
          <w:szCs w:val="22"/>
        </w:rPr>
        <w:t xml:space="preserve"> informal (</w:t>
      </w:r>
      <w:proofErr w:type="spellStart"/>
      <w:r w:rsidRPr="00FF1B8C">
        <w:rPr>
          <w:rFonts w:ascii="Arial" w:hAnsi="Arial" w:cs="Arial"/>
          <w:sz w:val="22"/>
          <w:szCs w:val="22"/>
        </w:rPr>
        <w:t>misalnya</w:t>
      </w:r>
      <w:proofErr w:type="spellEnd"/>
      <w:r w:rsidRPr="00FF1B8C">
        <w:rPr>
          <w:rFonts w:ascii="Arial" w:hAnsi="Arial" w:cs="Arial"/>
          <w:sz w:val="22"/>
          <w:szCs w:val="22"/>
        </w:rPr>
        <w:t xml:space="preserve"> </w:t>
      </w:r>
      <w:proofErr w:type="spellStart"/>
      <w:r w:rsidRPr="00FF1B8C">
        <w:rPr>
          <w:rFonts w:ascii="Arial" w:hAnsi="Arial" w:cs="Arial"/>
          <w:sz w:val="22"/>
          <w:szCs w:val="22"/>
        </w:rPr>
        <w:t>kesepakatan</w:t>
      </w:r>
      <w:proofErr w:type="spellEnd"/>
      <w:r w:rsidRPr="00FF1B8C">
        <w:rPr>
          <w:rFonts w:ascii="Arial" w:hAnsi="Arial" w:cs="Arial"/>
          <w:sz w:val="22"/>
          <w:szCs w:val="22"/>
        </w:rPr>
        <w:t xml:space="preserve"> </w:t>
      </w:r>
      <w:proofErr w:type="spellStart"/>
      <w:r w:rsidRPr="00FF1B8C">
        <w:rPr>
          <w:rFonts w:ascii="Arial" w:hAnsi="Arial" w:cs="Arial"/>
          <w:sz w:val="22"/>
          <w:szCs w:val="22"/>
        </w:rPr>
        <w:t>adat</w:t>
      </w:r>
      <w:proofErr w:type="spellEnd"/>
      <w:r w:rsidRPr="00FF1B8C">
        <w:rPr>
          <w:rFonts w:ascii="Arial" w:hAnsi="Arial" w:cs="Arial"/>
          <w:sz w:val="22"/>
          <w:szCs w:val="22"/>
        </w:rPr>
        <w:t xml:space="preserve"> </w:t>
      </w:r>
      <w:proofErr w:type="spellStart"/>
      <w:r w:rsidRPr="00FF1B8C">
        <w:rPr>
          <w:rFonts w:ascii="Arial" w:hAnsi="Arial" w:cs="Arial"/>
          <w:sz w:val="22"/>
          <w:szCs w:val="22"/>
        </w:rPr>
        <w:t>nelayan</w:t>
      </w:r>
      <w:proofErr w:type="spellEnd"/>
      <w:r w:rsidRPr="00FF1B8C">
        <w:rPr>
          <w:rFonts w:ascii="Arial" w:hAnsi="Arial" w:cs="Arial"/>
          <w:sz w:val="22"/>
          <w:szCs w:val="22"/>
        </w:rPr>
        <w:t xml:space="preserve"> </w:t>
      </w:r>
      <w:proofErr w:type="spellStart"/>
      <w:r w:rsidRPr="00FF1B8C">
        <w:rPr>
          <w:rFonts w:ascii="Arial" w:hAnsi="Arial" w:cs="Arial"/>
          <w:sz w:val="22"/>
          <w:szCs w:val="22"/>
        </w:rPr>
        <w:t>terkait</w:t>
      </w:r>
      <w:proofErr w:type="spellEnd"/>
      <w:r w:rsidRPr="00FF1B8C">
        <w:rPr>
          <w:rFonts w:ascii="Arial" w:hAnsi="Arial" w:cs="Arial"/>
          <w:sz w:val="22"/>
          <w:szCs w:val="22"/>
        </w:rPr>
        <w:t xml:space="preserve"> zona </w:t>
      </w:r>
      <w:proofErr w:type="spellStart"/>
      <w:r w:rsidRPr="00FF1B8C">
        <w:rPr>
          <w:rFonts w:ascii="Arial" w:hAnsi="Arial" w:cs="Arial"/>
          <w:sz w:val="22"/>
          <w:szCs w:val="22"/>
        </w:rPr>
        <w:t>tangkap</w:t>
      </w:r>
      <w:proofErr w:type="spellEnd"/>
      <w:r w:rsidRPr="00FF1B8C">
        <w:rPr>
          <w:rFonts w:ascii="Arial" w:hAnsi="Arial" w:cs="Arial"/>
          <w:sz w:val="22"/>
          <w:szCs w:val="22"/>
        </w:rPr>
        <w:t xml:space="preserve">) </w:t>
      </w:r>
      <w:proofErr w:type="spellStart"/>
      <w:r w:rsidRPr="00FF1B8C">
        <w:rPr>
          <w:rFonts w:ascii="Arial" w:hAnsi="Arial" w:cs="Arial"/>
          <w:sz w:val="22"/>
          <w:szCs w:val="22"/>
        </w:rPr>
        <w:t>untuk</w:t>
      </w:r>
      <w:proofErr w:type="spellEnd"/>
      <w:r w:rsidRPr="00FF1B8C">
        <w:rPr>
          <w:rFonts w:ascii="Arial" w:hAnsi="Arial" w:cs="Arial"/>
          <w:sz w:val="22"/>
          <w:szCs w:val="22"/>
        </w:rPr>
        <w:t xml:space="preserve"> </w:t>
      </w:r>
      <w:proofErr w:type="spellStart"/>
      <w:r w:rsidRPr="00FF1B8C">
        <w:rPr>
          <w:rFonts w:ascii="Arial" w:hAnsi="Arial" w:cs="Arial"/>
          <w:sz w:val="22"/>
          <w:szCs w:val="22"/>
        </w:rPr>
        <w:t>diintegrasikan</w:t>
      </w:r>
      <w:proofErr w:type="spellEnd"/>
      <w:r w:rsidRPr="00FF1B8C">
        <w:rPr>
          <w:rFonts w:ascii="Arial" w:hAnsi="Arial" w:cs="Arial"/>
          <w:sz w:val="22"/>
          <w:szCs w:val="22"/>
        </w:rPr>
        <w:t xml:space="preserve"> </w:t>
      </w:r>
      <w:proofErr w:type="spellStart"/>
      <w:r w:rsidRPr="00FF1B8C">
        <w:rPr>
          <w:rFonts w:ascii="Arial" w:hAnsi="Arial" w:cs="Arial"/>
          <w:sz w:val="22"/>
          <w:szCs w:val="22"/>
        </w:rPr>
        <w:t>ke</w:t>
      </w:r>
      <w:proofErr w:type="spellEnd"/>
      <w:r w:rsidRPr="00FF1B8C">
        <w:rPr>
          <w:rFonts w:ascii="Arial" w:hAnsi="Arial" w:cs="Arial"/>
          <w:sz w:val="22"/>
          <w:szCs w:val="22"/>
        </w:rPr>
        <w:t xml:space="preserve"> </w:t>
      </w:r>
      <w:proofErr w:type="spellStart"/>
      <w:r w:rsidRPr="00FF1B8C">
        <w:rPr>
          <w:rFonts w:ascii="Arial" w:hAnsi="Arial" w:cs="Arial"/>
          <w:sz w:val="22"/>
          <w:szCs w:val="22"/>
        </w:rPr>
        <w:t>dalam</w:t>
      </w:r>
      <w:proofErr w:type="spellEnd"/>
      <w:r w:rsidRPr="00FF1B8C">
        <w:rPr>
          <w:rFonts w:ascii="Arial" w:hAnsi="Arial" w:cs="Arial"/>
          <w:sz w:val="22"/>
          <w:szCs w:val="22"/>
        </w:rPr>
        <w:t xml:space="preserve"> </w:t>
      </w:r>
      <w:proofErr w:type="spellStart"/>
      <w:r w:rsidRPr="00FF1B8C">
        <w:rPr>
          <w:rFonts w:ascii="Arial" w:hAnsi="Arial" w:cs="Arial"/>
          <w:sz w:val="22"/>
          <w:szCs w:val="22"/>
        </w:rPr>
        <w:t>kebijakan</w:t>
      </w:r>
      <w:proofErr w:type="spellEnd"/>
      <w:r w:rsidRPr="00FF1B8C">
        <w:rPr>
          <w:rFonts w:ascii="Arial" w:hAnsi="Arial" w:cs="Arial"/>
          <w:sz w:val="22"/>
          <w:szCs w:val="22"/>
        </w:rPr>
        <w:t xml:space="preserve"> formal. </w:t>
      </w:r>
      <w:proofErr w:type="spellStart"/>
      <w:r w:rsidRPr="00FF1B8C">
        <w:rPr>
          <w:rFonts w:ascii="Arial" w:hAnsi="Arial" w:cs="Arial"/>
          <w:sz w:val="22"/>
          <w:szCs w:val="22"/>
        </w:rPr>
        <w:t>Ketiga</w:t>
      </w:r>
      <w:proofErr w:type="spellEnd"/>
      <w:r w:rsidRPr="00FF1B8C">
        <w:rPr>
          <w:rFonts w:ascii="Arial" w:hAnsi="Arial" w:cs="Arial"/>
          <w:sz w:val="22"/>
          <w:szCs w:val="22"/>
        </w:rPr>
        <w:t xml:space="preserve">, </w:t>
      </w:r>
      <w:proofErr w:type="spellStart"/>
      <w:r w:rsidRPr="00FF1B8C">
        <w:rPr>
          <w:rFonts w:ascii="Arial" w:hAnsi="Arial" w:cs="Arial"/>
          <w:sz w:val="22"/>
          <w:szCs w:val="22"/>
        </w:rPr>
        <w:t>supervisi</w:t>
      </w:r>
      <w:proofErr w:type="spellEnd"/>
      <w:r w:rsidRPr="00FF1B8C">
        <w:rPr>
          <w:rFonts w:ascii="Arial" w:hAnsi="Arial" w:cs="Arial"/>
          <w:sz w:val="22"/>
          <w:szCs w:val="22"/>
        </w:rPr>
        <w:t xml:space="preserve"> </w:t>
      </w:r>
      <w:proofErr w:type="spellStart"/>
      <w:r w:rsidRPr="00FF1B8C">
        <w:rPr>
          <w:rFonts w:ascii="Arial" w:hAnsi="Arial" w:cs="Arial"/>
          <w:sz w:val="22"/>
          <w:szCs w:val="22"/>
        </w:rPr>
        <w:t>kelembagaan</w:t>
      </w:r>
      <w:proofErr w:type="spellEnd"/>
      <w:r w:rsidRPr="00FF1B8C">
        <w:rPr>
          <w:rFonts w:ascii="Arial" w:hAnsi="Arial" w:cs="Arial"/>
          <w:sz w:val="22"/>
          <w:szCs w:val="22"/>
        </w:rPr>
        <w:t xml:space="preserve"> </w:t>
      </w:r>
      <w:proofErr w:type="spellStart"/>
      <w:r w:rsidRPr="00FF1B8C">
        <w:rPr>
          <w:rFonts w:ascii="Arial" w:hAnsi="Arial" w:cs="Arial"/>
          <w:sz w:val="22"/>
          <w:szCs w:val="22"/>
        </w:rPr>
        <w:t>harus</w:t>
      </w:r>
      <w:proofErr w:type="spellEnd"/>
      <w:r w:rsidRPr="00FF1B8C">
        <w:rPr>
          <w:rFonts w:ascii="Arial" w:hAnsi="Arial" w:cs="Arial"/>
          <w:sz w:val="22"/>
          <w:szCs w:val="22"/>
        </w:rPr>
        <w:t xml:space="preserve"> </w:t>
      </w:r>
      <w:proofErr w:type="spellStart"/>
      <w:r w:rsidRPr="00FF1B8C">
        <w:rPr>
          <w:rFonts w:ascii="Arial" w:hAnsi="Arial" w:cs="Arial"/>
          <w:sz w:val="22"/>
          <w:szCs w:val="22"/>
        </w:rPr>
        <w:t>disertai</w:t>
      </w:r>
      <w:proofErr w:type="spellEnd"/>
      <w:r w:rsidRPr="00FF1B8C">
        <w:rPr>
          <w:rFonts w:ascii="Arial" w:hAnsi="Arial" w:cs="Arial"/>
          <w:sz w:val="22"/>
          <w:szCs w:val="22"/>
        </w:rPr>
        <w:t xml:space="preserve"> </w:t>
      </w:r>
      <w:proofErr w:type="spellStart"/>
      <w:r w:rsidRPr="00FF1B8C">
        <w:rPr>
          <w:rFonts w:ascii="Arial" w:hAnsi="Arial" w:cs="Arial"/>
          <w:sz w:val="22"/>
          <w:szCs w:val="22"/>
        </w:rPr>
        <w:t>insentif</w:t>
      </w:r>
      <w:proofErr w:type="spellEnd"/>
      <w:r w:rsidRPr="00FF1B8C">
        <w:rPr>
          <w:rFonts w:ascii="Arial" w:hAnsi="Arial" w:cs="Arial"/>
          <w:sz w:val="22"/>
          <w:szCs w:val="22"/>
        </w:rPr>
        <w:t xml:space="preserve"> yang </w:t>
      </w:r>
      <w:proofErr w:type="spellStart"/>
      <w:r w:rsidRPr="00FF1B8C">
        <w:rPr>
          <w:rFonts w:ascii="Arial" w:hAnsi="Arial" w:cs="Arial"/>
          <w:sz w:val="22"/>
          <w:szCs w:val="22"/>
        </w:rPr>
        <w:t>jelas</w:t>
      </w:r>
      <w:proofErr w:type="spellEnd"/>
      <w:r w:rsidRPr="00FF1B8C">
        <w:rPr>
          <w:rFonts w:ascii="Arial" w:hAnsi="Arial" w:cs="Arial"/>
          <w:sz w:val="22"/>
          <w:szCs w:val="22"/>
        </w:rPr>
        <w:t xml:space="preserve">, </w:t>
      </w:r>
      <w:proofErr w:type="spellStart"/>
      <w:r w:rsidRPr="00FF1B8C">
        <w:rPr>
          <w:rFonts w:ascii="Arial" w:hAnsi="Arial" w:cs="Arial"/>
          <w:sz w:val="22"/>
          <w:szCs w:val="22"/>
        </w:rPr>
        <w:t>baik</w:t>
      </w:r>
      <w:proofErr w:type="spellEnd"/>
      <w:r w:rsidRPr="00FF1B8C">
        <w:rPr>
          <w:rFonts w:ascii="Arial" w:hAnsi="Arial" w:cs="Arial"/>
          <w:sz w:val="22"/>
          <w:szCs w:val="22"/>
        </w:rPr>
        <w:t xml:space="preserve"> </w:t>
      </w:r>
      <w:proofErr w:type="spellStart"/>
      <w:r w:rsidRPr="00FF1B8C">
        <w:rPr>
          <w:rFonts w:ascii="Arial" w:hAnsi="Arial" w:cs="Arial"/>
          <w:sz w:val="22"/>
          <w:szCs w:val="22"/>
        </w:rPr>
        <w:t>berupa</w:t>
      </w:r>
      <w:proofErr w:type="spellEnd"/>
      <w:r w:rsidRPr="00FF1B8C">
        <w:rPr>
          <w:rFonts w:ascii="Arial" w:hAnsi="Arial" w:cs="Arial"/>
          <w:sz w:val="22"/>
          <w:szCs w:val="22"/>
        </w:rPr>
        <w:t xml:space="preserve"> </w:t>
      </w:r>
      <w:proofErr w:type="spellStart"/>
      <w:r w:rsidRPr="00FF1B8C">
        <w:rPr>
          <w:rFonts w:ascii="Arial" w:hAnsi="Arial" w:cs="Arial"/>
          <w:sz w:val="22"/>
          <w:szCs w:val="22"/>
        </w:rPr>
        <w:t>keringanan</w:t>
      </w:r>
      <w:proofErr w:type="spellEnd"/>
      <w:r w:rsidRPr="00FF1B8C">
        <w:rPr>
          <w:rFonts w:ascii="Arial" w:hAnsi="Arial" w:cs="Arial"/>
          <w:sz w:val="22"/>
          <w:szCs w:val="22"/>
        </w:rPr>
        <w:t xml:space="preserve"> </w:t>
      </w:r>
      <w:proofErr w:type="spellStart"/>
      <w:r w:rsidRPr="00FF1B8C">
        <w:rPr>
          <w:rFonts w:ascii="Arial" w:hAnsi="Arial" w:cs="Arial"/>
          <w:sz w:val="22"/>
          <w:szCs w:val="22"/>
        </w:rPr>
        <w:t>iuran</w:t>
      </w:r>
      <w:proofErr w:type="spellEnd"/>
      <w:r w:rsidRPr="00FF1B8C">
        <w:rPr>
          <w:rFonts w:ascii="Arial" w:hAnsi="Arial" w:cs="Arial"/>
          <w:sz w:val="22"/>
          <w:szCs w:val="22"/>
        </w:rPr>
        <w:t xml:space="preserve"> </w:t>
      </w:r>
      <w:proofErr w:type="spellStart"/>
      <w:r w:rsidRPr="00FF1B8C">
        <w:rPr>
          <w:rFonts w:ascii="Arial" w:hAnsi="Arial" w:cs="Arial"/>
          <w:sz w:val="22"/>
          <w:szCs w:val="22"/>
        </w:rPr>
        <w:t>atau</w:t>
      </w:r>
      <w:proofErr w:type="spellEnd"/>
      <w:r w:rsidRPr="00FF1B8C">
        <w:rPr>
          <w:rFonts w:ascii="Arial" w:hAnsi="Arial" w:cs="Arial"/>
          <w:sz w:val="22"/>
          <w:szCs w:val="22"/>
        </w:rPr>
        <w:t xml:space="preserve"> </w:t>
      </w:r>
      <w:proofErr w:type="spellStart"/>
      <w:r w:rsidRPr="00FF1B8C">
        <w:rPr>
          <w:rFonts w:ascii="Arial" w:hAnsi="Arial" w:cs="Arial"/>
          <w:sz w:val="22"/>
          <w:szCs w:val="22"/>
        </w:rPr>
        <w:t>skema</w:t>
      </w:r>
      <w:proofErr w:type="spellEnd"/>
      <w:r w:rsidRPr="00FF1B8C">
        <w:rPr>
          <w:rFonts w:ascii="Arial" w:hAnsi="Arial" w:cs="Arial"/>
          <w:sz w:val="22"/>
          <w:szCs w:val="22"/>
        </w:rPr>
        <w:t xml:space="preserve"> </w:t>
      </w:r>
      <w:proofErr w:type="spellStart"/>
      <w:r w:rsidRPr="00FF1B8C">
        <w:rPr>
          <w:rFonts w:ascii="Arial" w:hAnsi="Arial" w:cs="Arial"/>
          <w:sz w:val="22"/>
          <w:szCs w:val="22"/>
        </w:rPr>
        <w:t>pembagian</w:t>
      </w:r>
      <w:proofErr w:type="spellEnd"/>
      <w:r w:rsidRPr="00FF1B8C">
        <w:rPr>
          <w:rFonts w:ascii="Arial" w:hAnsi="Arial" w:cs="Arial"/>
          <w:sz w:val="22"/>
          <w:szCs w:val="22"/>
        </w:rPr>
        <w:t xml:space="preserve"> </w:t>
      </w:r>
      <w:proofErr w:type="spellStart"/>
      <w:r w:rsidRPr="00FF1B8C">
        <w:rPr>
          <w:rFonts w:ascii="Arial" w:hAnsi="Arial" w:cs="Arial"/>
          <w:sz w:val="22"/>
          <w:szCs w:val="22"/>
        </w:rPr>
        <w:t>manfaat</w:t>
      </w:r>
      <w:proofErr w:type="spellEnd"/>
      <w:r w:rsidRPr="00FF1B8C">
        <w:rPr>
          <w:rFonts w:ascii="Arial" w:hAnsi="Arial" w:cs="Arial"/>
          <w:sz w:val="22"/>
          <w:szCs w:val="22"/>
        </w:rPr>
        <w:t xml:space="preserve"> </w:t>
      </w:r>
      <w:proofErr w:type="spellStart"/>
      <w:r w:rsidRPr="00FF1B8C">
        <w:rPr>
          <w:rFonts w:ascii="Arial" w:hAnsi="Arial" w:cs="Arial"/>
          <w:sz w:val="22"/>
          <w:szCs w:val="22"/>
        </w:rPr>
        <w:t>ekonomi</w:t>
      </w:r>
      <w:proofErr w:type="spellEnd"/>
      <w:r w:rsidRPr="00FF1B8C">
        <w:rPr>
          <w:rFonts w:ascii="Arial" w:hAnsi="Arial" w:cs="Arial"/>
          <w:sz w:val="22"/>
          <w:szCs w:val="22"/>
        </w:rPr>
        <w:t xml:space="preserve">, agar </w:t>
      </w:r>
      <w:proofErr w:type="spellStart"/>
      <w:r w:rsidRPr="00FF1B8C">
        <w:rPr>
          <w:rFonts w:ascii="Arial" w:hAnsi="Arial" w:cs="Arial"/>
          <w:sz w:val="22"/>
          <w:szCs w:val="22"/>
        </w:rPr>
        <w:t>kepatuhan</w:t>
      </w:r>
      <w:proofErr w:type="spellEnd"/>
      <w:r w:rsidRPr="00FF1B8C">
        <w:rPr>
          <w:rFonts w:ascii="Arial" w:hAnsi="Arial" w:cs="Arial"/>
          <w:sz w:val="22"/>
          <w:szCs w:val="22"/>
        </w:rPr>
        <w:t xml:space="preserve"> </w:t>
      </w:r>
      <w:proofErr w:type="spellStart"/>
      <w:r w:rsidRPr="00FF1B8C">
        <w:rPr>
          <w:rFonts w:ascii="Arial" w:hAnsi="Arial" w:cs="Arial"/>
          <w:sz w:val="22"/>
          <w:szCs w:val="22"/>
        </w:rPr>
        <w:t>pelaku</w:t>
      </w:r>
      <w:proofErr w:type="spellEnd"/>
      <w:r w:rsidRPr="00FF1B8C">
        <w:rPr>
          <w:rFonts w:ascii="Arial" w:hAnsi="Arial" w:cs="Arial"/>
          <w:sz w:val="22"/>
          <w:szCs w:val="22"/>
        </w:rPr>
        <w:t xml:space="preserve"> </w:t>
      </w:r>
      <w:proofErr w:type="spellStart"/>
      <w:r w:rsidRPr="00FF1B8C">
        <w:rPr>
          <w:rFonts w:ascii="Arial" w:hAnsi="Arial" w:cs="Arial"/>
          <w:sz w:val="22"/>
          <w:szCs w:val="22"/>
        </w:rPr>
        <w:t>usaha</w:t>
      </w:r>
      <w:proofErr w:type="spellEnd"/>
      <w:r w:rsidRPr="00FF1B8C">
        <w:rPr>
          <w:rFonts w:ascii="Arial" w:hAnsi="Arial" w:cs="Arial"/>
          <w:sz w:val="22"/>
          <w:szCs w:val="22"/>
        </w:rPr>
        <w:t xml:space="preserve"> </w:t>
      </w:r>
      <w:proofErr w:type="spellStart"/>
      <w:r w:rsidRPr="00FF1B8C">
        <w:rPr>
          <w:rFonts w:ascii="Arial" w:hAnsi="Arial" w:cs="Arial"/>
          <w:sz w:val="22"/>
          <w:szCs w:val="22"/>
        </w:rPr>
        <w:t>meningkat</w:t>
      </w:r>
      <w:proofErr w:type="spellEnd"/>
      <w:r w:rsidRPr="00FF1B8C">
        <w:rPr>
          <w:rFonts w:ascii="Arial" w:hAnsi="Arial" w:cs="Arial"/>
          <w:sz w:val="22"/>
          <w:szCs w:val="22"/>
        </w:rPr>
        <w:t xml:space="preserve"> dan </w:t>
      </w:r>
      <w:proofErr w:type="spellStart"/>
      <w:r w:rsidRPr="00FF1B8C">
        <w:rPr>
          <w:rFonts w:ascii="Arial" w:hAnsi="Arial" w:cs="Arial"/>
          <w:sz w:val="22"/>
          <w:szCs w:val="22"/>
        </w:rPr>
        <w:t>manfaat</w:t>
      </w:r>
      <w:proofErr w:type="spellEnd"/>
      <w:r w:rsidRPr="00FF1B8C">
        <w:rPr>
          <w:rFonts w:ascii="Arial" w:hAnsi="Arial" w:cs="Arial"/>
          <w:sz w:val="22"/>
          <w:szCs w:val="22"/>
        </w:rPr>
        <w:t xml:space="preserve"> </w:t>
      </w:r>
      <w:proofErr w:type="spellStart"/>
      <w:r w:rsidRPr="00FF1B8C">
        <w:rPr>
          <w:rFonts w:ascii="Arial" w:hAnsi="Arial" w:cs="Arial"/>
          <w:sz w:val="22"/>
          <w:szCs w:val="22"/>
        </w:rPr>
        <w:t>dirasakan</w:t>
      </w:r>
      <w:proofErr w:type="spellEnd"/>
      <w:r w:rsidRPr="00FF1B8C">
        <w:rPr>
          <w:rFonts w:ascii="Arial" w:hAnsi="Arial" w:cs="Arial"/>
          <w:sz w:val="22"/>
          <w:szCs w:val="22"/>
        </w:rPr>
        <w:t xml:space="preserve"> </w:t>
      </w:r>
      <w:proofErr w:type="spellStart"/>
      <w:r w:rsidRPr="00FF1B8C">
        <w:rPr>
          <w:rFonts w:ascii="Arial" w:hAnsi="Arial" w:cs="Arial"/>
          <w:sz w:val="22"/>
          <w:szCs w:val="22"/>
        </w:rPr>
        <w:t>langsung</w:t>
      </w:r>
      <w:proofErr w:type="spellEnd"/>
      <w:r w:rsidRPr="00FF1B8C">
        <w:rPr>
          <w:rFonts w:ascii="Arial" w:hAnsi="Arial" w:cs="Arial"/>
          <w:sz w:val="22"/>
          <w:szCs w:val="22"/>
        </w:rPr>
        <w:t xml:space="preserve"> oleh </w:t>
      </w:r>
      <w:proofErr w:type="spellStart"/>
      <w:r w:rsidRPr="00FF1B8C">
        <w:rPr>
          <w:rFonts w:ascii="Arial" w:hAnsi="Arial" w:cs="Arial"/>
          <w:sz w:val="22"/>
          <w:szCs w:val="22"/>
        </w:rPr>
        <w:t>masyarakat</w:t>
      </w:r>
      <w:proofErr w:type="spellEnd"/>
      <w:r w:rsidRPr="00FF1B8C">
        <w:rPr>
          <w:rFonts w:ascii="Arial" w:hAnsi="Arial" w:cs="Arial"/>
          <w:sz w:val="22"/>
          <w:szCs w:val="22"/>
        </w:rPr>
        <w:t xml:space="preserve"> </w:t>
      </w:r>
      <w:proofErr w:type="spellStart"/>
      <w:r w:rsidRPr="00FF1B8C">
        <w:rPr>
          <w:rFonts w:ascii="Arial" w:hAnsi="Arial" w:cs="Arial"/>
          <w:sz w:val="22"/>
          <w:szCs w:val="22"/>
        </w:rPr>
        <w:t>lokal</w:t>
      </w:r>
      <w:proofErr w:type="spellEnd"/>
      <w:r w:rsidRPr="00FF1B8C">
        <w:rPr>
          <w:rFonts w:ascii="Arial" w:hAnsi="Arial" w:cs="Arial"/>
          <w:sz w:val="22"/>
          <w:szCs w:val="22"/>
        </w:rPr>
        <w:t>.</w:t>
      </w:r>
    </w:p>
    <w:p w14:paraId="54FBFB45" w14:textId="6064984F" w:rsidR="00772436" w:rsidRDefault="007C3C06" w:rsidP="007C3C06">
      <w:pPr>
        <w:pStyle w:val="Default"/>
        <w:spacing w:line="360" w:lineRule="auto"/>
        <w:ind w:firstLine="720"/>
        <w:jc w:val="both"/>
        <w:rPr>
          <w:rFonts w:ascii="Arial" w:hAnsi="Arial" w:cs="Arial"/>
          <w:sz w:val="22"/>
          <w:szCs w:val="22"/>
        </w:rPr>
      </w:pPr>
      <w:proofErr w:type="spellStart"/>
      <w:r w:rsidRPr="00FF1B8C">
        <w:rPr>
          <w:rFonts w:ascii="Arial" w:hAnsi="Arial" w:cs="Arial"/>
          <w:sz w:val="22"/>
          <w:szCs w:val="22"/>
        </w:rPr>
        <w:t>Dengan</w:t>
      </w:r>
      <w:proofErr w:type="spellEnd"/>
      <w:r w:rsidRPr="00FF1B8C">
        <w:rPr>
          <w:rFonts w:ascii="Arial" w:hAnsi="Arial" w:cs="Arial"/>
          <w:sz w:val="22"/>
          <w:szCs w:val="22"/>
        </w:rPr>
        <w:t xml:space="preserve"> </w:t>
      </w:r>
      <w:proofErr w:type="spellStart"/>
      <w:r w:rsidRPr="00FF1B8C">
        <w:rPr>
          <w:rFonts w:ascii="Arial" w:hAnsi="Arial" w:cs="Arial"/>
          <w:sz w:val="22"/>
          <w:szCs w:val="22"/>
        </w:rPr>
        <w:t>mekanisme</w:t>
      </w:r>
      <w:proofErr w:type="spellEnd"/>
      <w:r w:rsidRPr="00FF1B8C">
        <w:rPr>
          <w:rFonts w:ascii="Arial" w:hAnsi="Arial" w:cs="Arial"/>
          <w:sz w:val="22"/>
          <w:szCs w:val="22"/>
        </w:rPr>
        <w:t xml:space="preserve"> </w:t>
      </w:r>
      <w:proofErr w:type="spellStart"/>
      <w:r w:rsidRPr="00FF1B8C">
        <w:rPr>
          <w:rFonts w:ascii="Arial" w:hAnsi="Arial" w:cs="Arial"/>
          <w:sz w:val="22"/>
          <w:szCs w:val="22"/>
        </w:rPr>
        <w:t>tersebut</w:t>
      </w:r>
      <w:proofErr w:type="spellEnd"/>
      <w:r w:rsidRPr="00FF1B8C">
        <w:rPr>
          <w:rFonts w:ascii="Arial" w:hAnsi="Arial" w:cs="Arial"/>
          <w:sz w:val="22"/>
          <w:szCs w:val="22"/>
        </w:rPr>
        <w:t xml:space="preserve">, </w:t>
      </w:r>
      <w:proofErr w:type="spellStart"/>
      <w:r w:rsidRPr="00FF1B8C">
        <w:rPr>
          <w:rFonts w:ascii="Arial" w:hAnsi="Arial" w:cs="Arial"/>
          <w:sz w:val="22"/>
          <w:szCs w:val="22"/>
        </w:rPr>
        <w:t>regulasi</w:t>
      </w:r>
      <w:proofErr w:type="spellEnd"/>
      <w:r w:rsidRPr="00FF1B8C">
        <w:rPr>
          <w:rFonts w:ascii="Arial" w:hAnsi="Arial" w:cs="Arial"/>
          <w:sz w:val="22"/>
          <w:szCs w:val="22"/>
        </w:rPr>
        <w:t xml:space="preserve"> </w:t>
      </w:r>
      <w:proofErr w:type="spellStart"/>
      <w:r w:rsidRPr="00FF1B8C">
        <w:rPr>
          <w:rFonts w:ascii="Arial" w:hAnsi="Arial" w:cs="Arial"/>
          <w:sz w:val="22"/>
          <w:szCs w:val="22"/>
        </w:rPr>
        <w:t>pemanfaatan</w:t>
      </w:r>
      <w:proofErr w:type="spellEnd"/>
      <w:r w:rsidRPr="00FF1B8C">
        <w:rPr>
          <w:rFonts w:ascii="Arial" w:hAnsi="Arial" w:cs="Arial"/>
          <w:sz w:val="22"/>
          <w:szCs w:val="22"/>
        </w:rPr>
        <w:t xml:space="preserve"> </w:t>
      </w:r>
      <w:proofErr w:type="spellStart"/>
      <w:r w:rsidRPr="00FF1B8C">
        <w:rPr>
          <w:rFonts w:ascii="Arial" w:hAnsi="Arial" w:cs="Arial"/>
          <w:sz w:val="22"/>
          <w:szCs w:val="22"/>
        </w:rPr>
        <w:t>ruang</w:t>
      </w:r>
      <w:proofErr w:type="spellEnd"/>
      <w:r w:rsidRPr="00FF1B8C">
        <w:rPr>
          <w:rFonts w:ascii="Arial" w:hAnsi="Arial" w:cs="Arial"/>
          <w:sz w:val="22"/>
          <w:szCs w:val="22"/>
        </w:rPr>
        <w:t xml:space="preserve"> </w:t>
      </w:r>
      <w:proofErr w:type="spellStart"/>
      <w:r w:rsidRPr="00FF1B8C">
        <w:rPr>
          <w:rFonts w:ascii="Arial" w:hAnsi="Arial" w:cs="Arial"/>
          <w:sz w:val="22"/>
          <w:szCs w:val="22"/>
        </w:rPr>
        <w:t>laut</w:t>
      </w:r>
      <w:proofErr w:type="spellEnd"/>
      <w:r w:rsidRPr="00FF1B8C">
        <w:rPr>
          <w:rFonts w:ascii="Arial" w:hAnsi="Arial" w:cs="Arial"/>
          <w:sz w:val="22"/>
          <w:szCs w:val="22"/>
        </w:rPr>
        <w:t xml:space="preserve"> </w:t>
      </w:r>
      <w:r>
        <w:rPr>
          <w:rFonts w:ascii="Arial" w:hAnsi="Arial" w:cs="Arial"/>
          <w:sz w:val="22"/>
          <w:szCs w:val="22"/>
        </w:rPr>
        <w:t xml:space="preserve">dan </w:t>
      </w:r>
      <w:proofErr w:type="spellStart"/>
      <w:r>
        <w:rPr>
          <w:rFonts w:ascii="Arial" w:hAnsi="Arial" w:cs="Arial"/>
          <w:sz w:val="22"/>
          <w:szCs w:val="22"/>
        </w:rPr>
        <w:t>regulasi</w:t>
      </w:r>
      <w:proofErr w:type="spellEnd"/>
      <w:r>
        <w:rPr>
          <w:rFonts w:ascii="Arial" w:hAnsi="Arial" w:cs="Arial"/>
          <w:sz w:val="22"/>
          <w:szCs w:val="22"/>
        </w:rPr>
        <w:t xml:space="preserve"> </w:t>
      </w:r>
      <w:proofErr w:type="spellStart"/>
      <w:r>
        <w:rPr>
          <w:rFonts w:ascii="Arial" w:hAnsi="Arial" w:cs="Arial"/>
          <w:sz w:val="22"/>
          <w:szCs w:val="22"/>
        </w:rPr>
        <w:t>pengelolaan</w:t>
      </w:r>
      <w:proofErr w:type="spellEnd"/>
      <w:r>
        <w:rPr>
          <w:rFonts w:ascii="Arial" w:hAnsi="Arial" w:cs="Arial"/>
          <w:sz w:val="22"/>
          <w:szCs w:val="22"/>
        </w:rPr>
        <w:t xml:space="preserve"> KKP </w:t>
      </w:r>
      <w:r w:rsidRPr="00FF1B8C">
        <w:rPr>
          <w:rFonts w:ascii="Arial" w:hAnsi="Arial" w:cs="Arial"/>
          <w:sz w:val="22"/>
          <w:szCs w:val="22"/>
        </w:rPr>
        <w:t>di Gili Matra</w:t>
      </w:r>
      <w:r>
        <w:rPr>
          <w:rFonts w:ascii="Arial" w:hAnsi="Arial" w:cs="Arial"/>
          <w:sz w:val="22"/>
          <w:szCs w:val="22"/>
        </w:rPr>
        <w:t xml:space="preserve"> </w:t>
      </w:r>
      <w:proofErr w:type="spellStart"/>
      <w:r>
        <w:rPr>
          <w:rFonts w:ascii="Arial" w:hAnsi="Arial" w:cs="Arial"/>
          <w:sz w:val="22"/>
          <w:szCs w:val="22"/>
        </w:rPr>
        <w:t>harus</w:t>
      </w:r>
      <w:proofErr w:type="spellEnd"/>
      <w:r>
        <w:rPr>
          <w:rFonts w:ascii="Arial" w:hAnsi="Arial" w:cs="Arial"/>
          <w:sz w:val="22"/>
          <w:szCs w:val="22"/>
        </w:rPr>
        <w:t xml:space="preserve"> </w:t>
      </w:r>
      <w:proofErr w:type="spellStart"/>
      <w:r>
        <w:rPr>
          <w:rFonts w:ascii="Arial" w:hAnsi="Arial" w:cs="Arial"/>
          <w:sz w:val="22"/>
          <w:szCs w:val="22"/>
        </w:rPr>
        <w:t>lebih</w:t>
      </w:r>
      <w:proofErr w:type="spellEnd"/>
      <w:r>
        <w:rPr>
          <w:rFonts w:ascii="Arial" w:hAnsi="Arial" w:cs="Arial"/>
          <w:sz w:val="22"/>
          <w:szCs w:val="22"/>
        </w:rPr>
        <w:t xml:space="preserve"> </w:t>
      </w:r>
      <w:proofErr w:type="spellStart"/>
      <w:r>
        <w:rPr>
          <w:rFonts w:ascii="Arial" w:hAnsi="Arial" w:cs="Arial"/>
          <w:sz w:val="22"/>
          <w:szCs w:val="22"/>
        </w:rPr>
        <w:t>paduserasi</w:t>
      </w:r>
      <w:proofErr w:type="spellEnd"/>
      <w:r>
        <w:rPr>
          <w:rFonts w:ascii="Arial" w:hAnsi="Arial" w:cs="Arial"/>
          <w:sz w:val="22"/>
          <w:szCs w:val="22"/>
        </w:rPr>
        <w:t xml:space="preserve"> </w:t>
      </w:r>
      <w:proofErr w:type="gramStart"/>
      <w:r>
        <w:rPr>
          <w:rFonts w:ascii="Arial" w:hAnsi="Arial" w:cs="Arial"/>
          <w:sz w:val="22"/>
          <w:szCs w:val="22"/>
        </w:rPr>
        <w:t xml:space="preserve">dan </w:t>
      </w:r>
      <w:r w:rsidRPr="00FF1B8C">
        <w:rPr>
          <w:rFonts w:ascii="Arial" w:hAnsi="Arial" w:cs="Arial"/>
          <w:sz w:val="22"/>
          <w:szCs w:val="22"/>
        </w:rPr>
        <w:t xml:space="preserve"> </w:t>
      </w:r>
      <w:proofErr w:type="spellStart"/>
      <w:r w:rsidRPr="00FF1B8C">
        <w:rPr>
          <w:rFonts w:ascii="Arial" w:hAnsi="Arial" w:cs="Arial"/>
          <w:sz w:val="22"/>
          <w:szCs w:val="22"/>
        </w:rPr>
        <w:t>berpotensi</w:t>
      </w:r>
      <w:proofErr w:type="spellEnd"/>
      <w:proofErr w:type="gramEnd"/>
      <w:r w:rsidRPr="00FF1B8C">
        <w:rPr>
          <w:rFonts w:ascii="Arial" w:hAnsi="Arial" w:cs="Arial"/>
          <w:sz w:val="22"/>
          <w:szCs w:val="22"/>
        </w:rPr>
        <w:t xml:space="preserve"> </w:t>
      </w:r>
      <w:proofErr w:type="spellStart"/>
      <w:r w:rsidRPr="00FF1B8C">
        <w:rPr>
          <w:rFonts w:ascii="Arial" w:hAnsi="Arial" w:cs="Arial"/>
          <w:sz w:val="22"/>
          <w:szCs w:val="22"/>
        </w:rPr>
        <w:t>lebih</w:t>
      </w:r>
      <w:proofErr w:type="spellEnd"/>
      <w:r w:rsidRPr="00FF1B8C">
        <w:rPr>
          <w:rFonts w:ascii="Arial" w:hAnsi="Arial" w:cs="Arial"/>
          <w:sz w:val="22"/>
          <w:szCs w:val="22"/>
        </w:rPr>
        <w:t xml:space="preserve"> </w:t>
      </w:r>
      <w:proofErr w:type="spellStart"/>
      <w:r w:rsidRPr="00FF1B8C">
        <w:rPr>
          <w:rFonts w:ascii="Arial" w:hAnsi="Arial" w:cs="Arial"/>
          <w:sz w:val="22"/>
          <w:szCs w:val="22"/>
        </w:rPr>
        <w:t>adaptif</w:t>
      </w:r>
      <w:proofErr w:type="spellEnd"/>
      <w:r w:rsidRPr="00FF1B8C">
        <w:rPr>
          <w:rFonts w:ascii="Arial" w:hAnsi="Arial" w:cs="Arial"/>
          <w:sz w:val="22"/>
          <w:szCs w:val="22"/>
        </w:rPr>
        <w:t xml:space="preserve">, legitimate, dan </w:t>
      </w:r>
      <w:proofErr w:type="spellStart"/>
      <w:r w:rsidRPr="00FF1B8C">
        <w:rPr>
          <w:rFonts w:ascii="Arial" w:hAnsi="Arial" w:cs="Arial"/>
          <w:sz w:val="22"/>
          <w:szCs w:val="22"/>
        </w:rPr>
        <w:t>efektif</w:t>
      </w:r>
      <w:proofErr w:type="spellEnd"/>
      <w:r w:rsidRPr="00FF1B8C">
        <w:rPr>
          <w:rFonts w:ascii="Arial" w:hAnsi="Arial" w:cs="Arial"/>
          <w:sz w:val="22"/>
          <w:szCs w:val="22"/>
        </w:rPr>
        <w:t xml:space="preserve">, </w:t>
      </w:r>
      <w:proofErr w:type="spellStart"/>
      <w:r w:rsidRPr="00FF1B8C">
        <w:rPr>
          <w:rFonts w:ascii="Arial" w:hAnsi="Arial" w:cs="Arial"/>
          <w:sz w:val="22"/>
          <w:szCs w:val="22"/>
        </w:rPr>
        <w:t>karena</w:t>
      </w:r>
      <w:proofErr w:type="spellEnd"/>
      <w:r w:rsidRPr="00FF1B8C">
        <w:rPr>
          <w:rFonts w:ascii="Arial" w:hAnsi="Arial" w:cs="Arial"/>
          <w:sz w:val="22"/>
          <w:szCs w:val="22"/>
        </w:rPr>
        <w:t xml:space="preserve"> </w:t>
      </w:r>
      <w:proofErr w:type="spellStart"/>
      <w:r w:rsidRPr="00FF1B8C">
        <w:rPr>
          <w:rFonts w:ascii="Arial" w:hAnsi="Arial" w:cs="Arial"/>
          <w:sz w:val="22"/>
          <w:szCs w:val="22"/>
        </w:rPr>
        <w:t>berbasis</w:t>
      </w:r>
      <w:proofErr w:type="spellEnd"/>
      <w:r w:rsidRPr="00FF1B8C">
        <w:rPr>
          <w:rFonts w:ascii="Arial" w:hAnsi="Arial" w:cs="Arial"/>
          <w:sz w:val="22"/>
          <w:szCs w:val="22"/>
        </w:rPr>
        <w:t xml:space="preserve"> pada </w:t>
      </w:r>
      <w:proofErr w:type="spellStart"/>
      <w:r w:rsidRPr="00FF1B8C">
        <w:rPr>
          <w:rFonts w:ascii="Arial" w:hAnsi="Arial" w:cs="Arial"/>
          <w:sz w:val="22"/>
          <w:szCs w:val="22"/>
        </w:rPr>
        <w:t>integrasi</w:t>
      </w:r>
      <w:proofErr w:type="spellEnd"/>
      <w:r w:rsidRPr="00FF1B8C">
        <w:rPr>
          <w:rFonts w:ascii="Arial" w:hAnsi="Arial" w:cs="Arial"/>
          <w:sz w:val="22"/>
          <w:szCs w:val="22"/>
        </w:rPr>
        <w:t xml:space="preserve"> </w:t>
      </w:r>
      <w:proofErr w:type="spellStart"/>
      <w:r w:rsidRPr="00FF1B8C">
        <w:rPr>
          <w:rFonts w:ascii="Arial" w:hAnsi="Arial" w:cs="Arial"/>
          <w:sz w:val="22"/>
          <w:szCs w:val="22"/>
        </w:rPr>
        <w:t>antara</w:t>
      </w:r>
      <w:proofErr w:type="spellEnd"/>
      <w:r w:rsidRPr="00FF1B8C">
        <w:rPr>
          <w:rFonts w:ascii="Arial" w:hAnsi="Arial" w:cs="Arial"/>
          <w:sz w:val="22"/>
          <w:szCs w:val="22"/>
        </w:rPr>
        <w:t xml:space="preserve"> </w:t>
      </w:r>
      <w:proofErr w:type="spellStart"/>
      <w:r w:rsidRPr="00FF1B8C">
        <w:rPr>
          <w:rFonts w:ascii="Arial" w:hAnsi="Arial" w:cs="Arial"/>
          <w:sz w:val="22"/>
          <w:szCs w:val="22"/>
        </w:rPr>
        <w:t>aturan</w:t>
      </w:r>
      <w:proofErr w:type="spellEnd"/>
      <w:r w:rsidRPr="00FF1B8C">
        <w:rPr>
          <w:rFonts w:ascii="Arial" w:hAnsi="Arial" w:cs="Arial"/>
          <w:sz w:val="22"/>
          <w:szCs w:val="22"/>
        </w:rPr>
        <w:t xml:space="preserve"> formal, </w:t>
      </w:r>
      <w:proofErr w:type="spellStart"/>
      <w:r w:rsidRPr="00FF1B8C">
        <w:rPr>
          <w:rFonts w:ascii="Arial" w:hAnsi="Arial" w:cs="Arial"/>
          <w:sz w:val="22"/>
          <w:szCs w:val="22"/>
        </w:rPr>
        <w:t>kepentingan</w:t>
      </w:r>
      <w:proofErr w:type="spellEnd"/>
      <w:r w:rsidRPr="00FF1B8C">
        <w:rPr>
          <w:rFonts w:ascii="Arial" w:hAnsi="Arial" w:cs="Arial"/>
          <w:sz w:val="22"/>
          <w:szCs w:val="22"/>
        </w:rPr>
        <w:t xml:space="preserve"> </w:t>
      </w:r>
      <w:proofErr w:type="spellStart"/>
      <w:r w:rsidRPr="00FF1B8C">
        <w:rPr>
          <w:rFonts w:ascii="Arial" w:hAnsi="Arial" w:cs="Arial"/>
          <w:sz w:val="22"/>
          <w:szCs w:val="22"/>
        </w:rPr>
        <w:t>ekonomi</w:t>
      </w:r>
      <w:proofErr w:type="spellEnd"/>
      <w:r w:rsidRPr="00FF1B8C">
        <w:rPr>
          <w:rFonts w:ascii="Arial" w:hAnsi="Arial" w:cs="Arial"/>
          <w:sz w:val="22"/>
          <w:szCs w:val="22"/>
        </w:rPr>
        <w:t xml:space="preserve"> </w:t>
      </w:r>
      <w:proofErr w:type="spellStart"/>
      <w:r w:rsidRPr="00FF1B8C">
        <w:rPr>
          <w:rFonts w:ascii="Arial" w:hAnsi="Arial" w:cs="Arial"/>
          <w:sz w:val="22"/>
          <w:szCs w:val="22"/>
        </w:rPr>
        <w:t>wisata</w:t>
      </w:r>
      <w:proofErr w:type="spellEnd"/>
      <w:r w:rsidRPr="00FF1B8C">
        <w:rPr>
          <w:rFonts w:ascii="Arial" w:hAnsi="Arial" w:cs="Arial"/>
          <w:sz w:val="22"/>
          <w:szCs w:val="22"/>
        </w:rPr>
        <w:t xml:space="preserve">, dan </w:t>
      </w:r>
      <w:proofErr w:type="spellStart"/>
      <w:r w:rsidRPr="00FF1B8C">
        <w:rPr>
          <w:rFonts w:ascii="Arial" w:hAnsi="Arial" w:cs="Arial"/>
          <w:sz w:val="22"/>
          <w:szCs w:val="22"/>
        </w:rPr>
        <w:t>nilai-nilai</w:t>
      </w:r>
      <w:proofErr w:type="spellEnd"/>
      <w:r w:rsidRPr="00FF1B8C">
        <w:rPr>
          <w:rFonts w:ascii="Arial" w:hAnsi="Arial" w:cs="Arial"/>
          <w:sz w:val="22"/>
          <w:szCs w:val="22"/>
        </w:rPr>
        <w:t xml:space="preserve"> </w:t>
      </w:r>
      <w:proofErr w:type="spellStart"/>
      <w:r w:rsidRPr="00FF1B8C">
        <w:rPr>
          <w:rFonts w:ascii="Arial" w:hAnsi="Arial" w:cs="Arial"/>
          <w:sz w:val="22"/>
          <w:szCs w:val="22"/>
        </w:rPr>
        <w:t>sosial</w:t>
      </w:r>
      <w:proofErr w:type="spellEnd"/>
      <w:r w:rsidRPr="00FF1B8C">
        <w:rPr>
          <w:rFonts w:ascii="Arial" w:hAnsi="Arial" w:cs="Arial"/>
          <w:sz w:val="22"/>
          <w:szCs w:val="22"/>
        </w:rPr>
        <w:t xml:space="preserve"> </w:t>
      </w:r>
      <w:proofErr w:type="spellStart"/>
      <w:r w:rsidRPr="00FF1B8C">
        <w:rPr>
          <w:rFonts w:ascii="Arial" w:hAnsi="Arial" w:cs="Arial"/>
          <w:sz w:val="22"/>
          <w:szCs w:val="22"/>
        </w:rPr>
        <w:t>masyarakat</w:t>
      </w:r>
      <w:proofErr w:type="spellEnd"/>
      <w:r w:rsidRPr="00FF1B8C">
        <w:rPr>
          <w:rFonts w:ascii="Arial" w:hAnsi="Arial" w:cs="Arial"/>
          <w:sz w:val="22"/>
          <w:szCs w:val="22"/>
        </w:rPr>
        <w:t xml:space="preserve"> </w:t>
      </w:r>
      <w:proofErr w:type="spellStart"/>
      <w:r w:rsidRPr="00FF1B8C">
        <w:rPr>
          <w:rFonts w:ascii="Arial" w:hAnsi="Arial" w:cs="Arial"/>
          <w:sz w:val="22"/>
          <w:szCs w:val="22"/>
        </w:rPr>
        <w:t>pesisir</w:t>
      </w:r>
      <w:proofErr w:type="spellEnd"/>
      <w:r>
        <w:rPr>
          <w:rFonts w:ascii="Arial" w:hAnsi="Arial" w:cs="Arial"/>
          <w:sz w:val="22"/>
          <w:szCs w:val="22"/>
        </w:rPr>
        <w:t xml:space="preserve">. Hal </w:t>
      </w:r>
      <w:proofErr w:type="spellStart"/>
      <w:r>
        <w:rPr>
          <w:rFonts w:ascii="Arial" w:hAnsi="Arial" w:cs="Arial"/>
          <w:sz w:val="22"/>
          <w:szCs w:val="22"/>
        </w:rPr>
        <w:t>ini</w:t>
      </w:r>
      <w:proofErr w:type="spellEnd"/>
      <w:r>
        <w:rPr>
          <w:rFonts w:ascii="Arial" w:hAnsi="Arial" w:cs="Arial"/>
          <w:sz w:val="22"/>
          <w:szCs w:val="22"/>
        </w:rPr>
        <w:t xml:space="preserve"> </w:t>
      </w:r>
      <w:proofErr w:type="spellStart"/>
      <w:r>
        <w:rPr>
          <w:rFonts w:ascii="Arial" w:hAnsi="Arial" w:cs="Arial"/>
          <w:sz w:val="22"/>
          <w:szCs w:val="22"/>
        </w:rPr>
        <w:t>diperlukan</w:t>
      </w:r>
      <w:proofErr w:type="spellEnd"/>
      <w:r>
        <w:rPr>
          <w:rFonts w:ascii="Arial" w:hAnsi="Arial" w:cs="Arial"/>
          <w:sz w:val="22"/>
          <w:szCs w:val="22"/>
        </w:rPr>
        <w:t xml:space="preserve"> </w:t>
      </w:r>
      <w:proofErr w:type="spellStart"/>
      <w:r>
        <w:rPr>
          <w:rFonts w:ascii="Arial" w:hAnsi="Arial" w:cs="Arial"/>
          <w:sz w:val="22"/>
          <w:szCs w:val="22"/>
        </w:rPr>
        <w:t>selain</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memperkuat</w:t>
      </w:r>
      <w:proofErr w:type="spellEnd"/>
      <w:r>
        <w:rPr>
          <w:rFonts w:ascii="Arial" w:hAnsi="Arial" w:cs="Arial"/>
          <w:sz w:val="22"/>
          <w:szCs w:val="22"/>
        </w:rPr>
        <w:t xml:space="preserve"> tata Kelola KKP Gili Matra juga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menindaklanjuti</w:t>
      </w:r>
      <w:proofErr w:type="spellEnd"/>
      <w:r>
        <w:rPr>
          <w:rFonts w:ascii="Arial" w:hAnsi="Arial" w:cs="Arial"/>
          <w:sz w:val="22"/>
          <w:szCs w:val="22"/>
        </w:rPr>
        <w:t xml:space="preserve"> </w:t>
      </w:r>
      <w:proofErr w:type="spellStart"/>
      <w:r>
        <w:rPr>
          <w:rFonts w:ascii="Arial" w:hAnsi="Arial" w:cs="Arial"/>
          <w:sz w:val="22"/>
          <w:szCs w:val="22"/>
        </w:rPr>
        <w:t>ketentuan</w:t>
      </w:r>
      <w:proofErr w:type="spellEnd"/>
      <w:r>
        <w:rPr>
          <w:rFonts w:ascii="Arial" w:hAnsi="Arial" w:cs="Arial"/>
          <w:sz w:val="22"/>
          <w:szCs w:val="22"/>
        </w:rPr>
        <w:t xml:space="preserve"> </w:t>
      </w:r>
      <w:proofErr w:type="spellStart"/>
      <w:r>
        <w:rPr>
          <w:rFonts w:ascii="Arial" w:hAnsi="Arial" w:cs="Arial"/>
          <w:sz w:val="22"/>
          <w:szCs w:val="22"/>
        </w:rPr>
        <w:t>dalam</w:t>
      </w:r>
      <w:proofErr w:type="spellEnd"/>
      <w:r>
        <w:rPr>
          <w:rFonts w:ascii="Arial" w:hAnsi="Arial" w:cs="Arial"/>
          <w:sz w:val="22"/>
          <w:szCs w:val="22"/>
        </w:rPr>
        <w:t xml:space="preserve"> PP No. 28 </w:t>
      </w:r>
      <w:proofErr w:type="spellStart"/>
      <w:r>
        <w:rPr>
          <w:rFonts w:ascii="Arial" w:hAnsi="Arial" w:cs="Arial"/>
          <w:sz w:val="22"/>
          <w:szCs w:val="22"/>
        </w:rPr>
        <w:t>Tahun</w:t>
      </w:r>
      <w:proofErr w:type="spellEnd"/>
      <w:r>
        <w:rPr>
          <w:rFonts w:ascii="Arial" w:hAnsi="Arial" w:cs="Arial"/>
          <w:sz w:val="22"/>
          <w:szCs w:val="22"/>
        </w:rPr>
        <w:t xml:space="preserve"> 2025 </w:t>
      </w:r>
      <w:proofErr w:type="spellStart"/>
      <w:r>
        <w:rPr>
          <w:rFonts w:ascii="Arial" w:hAnsi="Arial" w:cs="Arial"/>
          <w:sz w:val="22"/>
          <w:szCs w:val="22"/>
        </w:rPr>
        <w:t>khususnya</w:t>
      </w:r>
      <w:proofErr w:type="spellEnd"/>
      <w:r>
        <w:rPr>
          <w:rFonts w:ascii="Arial" w:hAnsi="Arial" w:cs="Arial"/>
          <w:sz w:val="22"/>
          <w:szCs w:val="22"/>
        </w:rPr>
        <w:t xml:space="preserve"> </w:t>
      </w:r>
      <w:proofErr w:type="spellStart"/>
      <w:r>
        <w:rPr>
          <w:rFonts w:ascii="Arial" w:hAnsi="Arial" w:cs="Arial"/>
          <w:sz w:val="22"/>
          <w:szCs w:val="22"/>
        </w:rPr>
        <w:t>kewajiban</w:t>
      </w:r>
      <w:proofErr w:type="spellEnd"/>
      <w:r>
        <w:rPr>
          <w:rFonts w:ascii="Arial" w:hAnsi="Arial" w:cs="Arial"/>
          <w:sz w:val="22"/>
          <w:szCs w:val="22"/>
        </w:rPr>
        <w:t xml:space="preserve"> </w:t>
      </w:r>
      <w:proofErr w:type="spellStart"/>
      <w:r>
        <w:rPr>
          <w:rFonts w:ascii="Arial" w:hAnsi="Arial" w:cs="Arial"/>
          <w:sz w:val="22"/>
          <w:szCs w:val="22"/>
        </w:rPr>
        <w:t>memperloleh</w:t>
      </w:r>
      <w:proofErr w:type="spellEnd"/>
      <w:r>
        <w:rPr>
          <w:rFonts w:ascii="Arial" w:hAnsi="Arial" w:cs="Arial"/>
          <w:sz w:val="22"/>
          <w:szCs w:val="22"/>
        </w:rPr>
        <w:t xml:space="preserve"> </w:t>
      </w:r>
      <w:proofErr w:type="spellStart"/>
      <w:r>
        <w:rPr>
          <w:rFonts w:ascii="Arial" w:hAnsi="Arial" w:cs="Arial"/>
          <w:sz w:val="22"/>
          <w:szCs w:val="22"/>
        </w:rPr>
        <w:t>rekomendasi</w:t>
      </w:r>
      <w:proofErr w:type="spellEnd"/>
      <w:r>
        <w:rPr>
          <w:rFonts w:ascii="Arial" w:hAnsi="Arial" w:cs="Arial"/>
          <w:sz w:val="22"/>
          <w:szCs w:val="22"/>
        </w:rPr>
        <w:t xml:space="preserve"> </w:t>
      </w:r>
      <w:proofErr w:type="spellStart"/>
      <w:r>
        <w:rPr>
          <w:rFonts w:ascii="Arial" w:hAnsi="Arial" w:cs="Arial"/>
          <w:sz w:val="22"/>
          <w:szCs w:val="22"/>
        </w:rPr>
        <w:t>dari</w:t>
      </w:r>
      <w:proofErr w:type="spellEnd"/>
      <w:r>
        <w:rPr>
          <w:rFonts w:ascii="Arial" w:hAnsi="Arial" w:cs="Arial"/>
          <w:sz w:val="22"/>
          <w:szCs w:val="22"/>
        </w:rPr>
        <w:t xml:space="preserve"> </w:t>
      </w:r>
      <w:proofErr w:type="spellStart"/>
      <w:r>
        <w:rPr>
          <w:rFonts w:ascii="Arial" w:hAnsi="Arial" w:cs="Arial"/>
          <w:sz w:val="22"/>
          <w:szCs w:val="22"/>
        </w:rPr>
        <w:t>pengelola</w:t>
      </w:r>
      <w:proofErr w:type="spellEnd"/>
      <w:r>
        <w:rPr>
          <w:rFonts w:ascii="Arial" w:hAnsi="Arial" w:cs="Arial"/>
          <w:sz w:val="22"/>
          <w:szCs w:val="22"/>
        </w:rPr>
        <w:t xml:space="preserve"> Kawasan </w:t>
      </w:r>
      <w:proofErr w:type="spellStart"/>
      <w:r>
        <w:rPr>
          <w:rFonts w:ascii="Arial" w:hAnsi="Arial" w:cs="Arial"/>
          <w:sz w:val="22"/>
          <w:szCs w:val="22"/>
        </w:rPr>
        <w:t>konservasi</w:t>
      </w:r>
      <w:proofErr w:type="spellEnd"/>
      <w:r>
        <w:rPr>
          <w:rFonts w:ascii="Arial" w:hAnsi="Arial" w:cs="Arial"/>
          <w:sz w:val="22"/>
          <w:szCs w:val="22"/>
        </w:rPr>
        <w:t xml:space="preserve"> </w:t>
      </w:r>
      <w:proofErr w:type="spellStart"/>
      <w:r>
        <w:rPr>
          <w:rFonts w:ascii="Arial" w:hAnsi="Arial" w:cs="Arial"/>
          <w:sz w:val="22"/>
          <w:szCs w:val="22"/>
        </w:rPr>
        <w:t>dalam</w:t>
      </w:r>
      <w:proofErr w:type="spellEnd"/>
      <w:r>
        <w:rPr>
          <w:rFonts w:ascii="Arial" w:hAnsi="Arial" w:cs="Arial"/>
          <w:sz w:val="22"/>
          <w:szCs w:val="22"/>
        </w:rPr>
        <w:t xml:space="preserve"> </w:t>
      </w:r>
      <w:proofErr w:type="spellStart"/>
      <w:r>
        <w:rPr>
          <w:rFonts w:ascii="Arial" w:hAnsi="Arial" w:cs="Arial"/>
          <w:sz w:val="22"/>
          <w:szCs w:val="22"/>
        </w:rPr>
        <w:t>perizinan</w:t>
      </w:r>
      <w:proofErr w:type="spellEnd"/>
      <w:r>
        <w:rPr>
          <w:rFonts w:ascii="Arial" w:hAnsi="Arial" w:cs="Arial"/>
          <w:sz w:val="22"/>
          <w:szCs w:val="22"/>
        </w:rPr>
        <w:t xml:space="preserve"> </w:t>
      </w:r>
      <w:proofErr w:type="spellStart"/>
      <w:r>
        <w:rPr>
          <w:rFonts w:ascii="Arial" w:hAnsi="Arial" w:cs="Arial"/>
          <w:sz w:val="22"/>
          <w:szCs w:val="22"/>
        </w:rPr>
        <w:t>pemanfaatan</w:t>
      </w:r>
      <w:proofErr w:type="spellEnd"/>
      <w:r>
        <w:rPr>
          <w:rFonts w:ascii="Arial" w:hAnsi="Arial" w:cs="Arial"/>
          <w:sz w:val="22"/>
          <w:szCs w:val="22"/>
        </w:rPr>
        <w:t xml:space="preserve"> </w:t>
      </w:r>
      <w:proofErr w:type="spellStart"/>
      <w:r>
        <w:rPr>
          <w:rFonts w:ascii="Arial" w:hAnsi="Arial" w:cs="Arial"/>
          <w:sz w:val="22"/>
          <w:szCs w:val="22"/>
        </w:rPr>
        <w:t>pemanfaatan</w:t>
      </w:r>
      <w:proofErr w:type="spellEnd"/>
      <w:r>
        <w:rPr>
          <w:rFonts w:ascii="Arial" w:hAnsi="Arial" w:cs="Arial"/>
          <w:sz w:val="22"/>
          <w:szCs w:val="22"/>
        </w:rPr>
        <w:t xml:space="preserve"> </w:t>
      </w:r>
      <w:proofErr w:type="spellStart"/>
      <w:r>
        <w:rPr>
          <w:rFonts w:ascii="Arial" w:hAnsi="Arial" w:cs="Arial"/>
          <w:sz w:val="22"/>
          <w:szCs w:val="22"/>
        </w:rPr>
        <w:t>ruang</w:t>
      </w:r>
      <w:proofErr w:type="spellEnd"/>
      <w:r>
        <w:rPr>
          <w:rFonts w:ascii="Arial" w:hAnsi="Arial" w:cs="Arial"/>
          <w:sz w:val="22"/>
          <w:szCs w:val="22"/>
        </w:rPr>
        <w:t xml:space="preserve"> </w:t>
      </w:r>
      <w:proofErr w:type="spellStart"/>
      <w:r>
        <w:rPr>
          <w:rFonts w:ascii="Arial" w:hAnsi="Arial" w:cs="Arial"/>
          <w:sz w:val="22"/>
          <w:szCs w:val="22"/>
        </w:rPr>
        <w:t>laut</w:t>
      </w:r>
      <w:proofErr w:type="spellEnd"/>
      <w:r>
        <w:rPr>
          <w:rFonts w:ascii="Arial" w:hAnsi="Arial" w:cs="Arial"/>
          <w:sz w:val="22"/>
          <w:szCs w:val="22"/>
        </w:rPr>
        <w:t xml:space="preserve"> (</w:t>
      </w:r>
      <w:proofErr w:type="spellStart"/>
      <w:r>
        <w:rPr>
          <w:rFonts w:ascii="Arial" w:hAnsi="Arial" w:cs="Arial"/>
          <w:sz w:val="22"/>
          <w:szCs w:val="22"/>
        </w:rPr>
        <w:t>kesesuaian</w:t>
      </w:r>
      <w:proofErr w:type="spellEnd"/>
      <w:r>
        <w:rPr>
          <w:rFonts w:ascii="Arial" w:hAnsi="Arial" w:cs="Arial"/>
          <w:sz w:val="22"/>
          <w:szCs w:val="22"/>
        </w:rPr>
        <w:t xml:space="preserve"> </w:t>
      </w:r>
      <w:proofErr w:type="spellStart"/>
      <w:r>
        <w:rPr>
          <w:rFonts w:ascii="Arial" w:hAnsi="Arial" w:cs="Arial"/>
          <w:sz w:val="22"/>
          <w:szCs w:val="22"/>
        </w:rPr>
        <w:t>kegiatan</w:t>
      </w:r>
      <w:proofErr w:type="spellEnd"/>
      <w:r>
        <w:rPr>
          <w:rFonts w:ascii="Arial" w:hAnsi="Arial" w:cs="Arial"/>
          <w:sz w:val="22"/>
          <w:szCs w:val="22"/>
        </w:rPr>
        <w:t xml:space="preserve"> </w:t>
      </w:r>
      <w:proofErr w:type="spellStart"/>
      <w:r>
        <w:rPr>
          <w:rFonts w:ascii="Arial" w:hAnsi="Arial" w:cs="Arial"/>
          <w:sz w:val="22"/>
          <w:szCs w:val="22"/>
        </w:rPr>
        <w:t>pemanfaatan</w:t>
      </w:r>
      <w:proofErr w:type="spellEnd"/>
      <w:r>
        <w:rPr>
          <w:rFonts w:ascii="Arial" w:hAnsi="Arial" w:cs="Arial"/>
          <w:sz w:val="22"/>
          <w:szCs w:val="22"/>
        </w:rPr>
        <w:t xml:space="preserve"> </w:t>
      </w:r>
      <w:proofErr w:type="spellStart"/>
      <w:r>
        <w:rPr>
          <w:rFonts w:ascii="Arial" w:hAnsi="Arial" w:cs="Arial"/>
          <w:sz w:val="22"/>
          <w:szCs w:val="22"/>
        </w:rPr>
        <w:t>ruang</w:t>
      </w:r>
      <w:proofErr w:type="spellEnd"/>
      <w:r>
        <w:rPr>
          <w:rFonts w:ascii="Arial" w:hAnsi="Arial" w:cs="Arial"/>
          <w:sz w:val="22"/>
          <w:szCs w:val="22"/>
        </w:rPr>
        <w:t xml:space="preserve"> </w:t>
      </w:r>
      <w:proofErr w:type="spellStart"/>
      <w:r>
        <w:rPr>
          <w:rFonts w:ascii="Arial" w:hAnsi="Arial" w:cs="Arial"/>
          <w:sz w:val="22"/>
          <w:szCs w:val="22"/>
        </w:rPr>
        <w:t>laut</w:t>
      </w:r>
      <w:proofErr w:type="spellEnd"/>
      <w:r>
        <w:rPr>
          <w:rFonts w:ascii="Arial" w:hAnsi="Arial" w:cs="Arial"/>
          <w:sz w:val="22"/>
          <w:szCs w:val="22"/>
        </w:rPr>
        <w:t xml:space="preserve"> (KKPRL) di KKP. </w:t>
      </w:r>
    </w:p>
    <w:p w14:paraId="147B5006" w14:textId="77777777" w:rsidR="00DC458D" w:rsidRDefault="00DC458D" w:rsidP="00DC458D">
      <w:pPr>
        <w:pStyle w:val="Default"/>
        <w:spacing w:line="360" w:lineRule="auto"/>
        <w:jc w:val="both"/>
        <w:rPr>
          <w:rFonts w:ascii="Arial" w:hAnsi="Arial" w:cs="Arial"/>
          <w:sz w:val="22"/>
          <w:szCs w:val="22"/>
        </w:rPr>
      </w:pPr>
    </w:p>
    <w:p w14:paraId="7A9D7B29" w14:textId="5F3F7BC4" w:rsidR="009027FB" w:rsidRPr="009D67C1" w:rsidRDefault="00DC458D" w:rsidP="007E7C4F">
      <w:pPr>
        <w:pStyle w:val="Default"/>
        <w:spacing w:line="360" w:lineRule="auto"/>
        <w:jc w:val="both"/>
        <w:rPr>
          <w:rFonts w:ascii="Arial" w:hAnsi="Arial" w:cs="Arial"/>
          <w:b/>
          <w:bCs/>
          <w:sz w:val="22"/>
          <w:szCs w:val="22"/>
        </w:rPr>
      </w:pPr>
      <w:commentRangeStart w:id="28"/>
      <w:commentRangeStart w:id="29"/>
      <w:r w:rsidRPr="00DC458D">
        <w:rPr>
          <w:rFonts w:ascii="Arial" w:hAnsi="Arial" w:cs="Arial"/>
          <w:b/>
          <w:bCs/>
          <w:sz w:val="22"/>
          <w:szCs w:val="22"/>
        </w:rPr>
        <w:t>UCAPAN TERIMA KASIH</w:t>
      </w:r>
      <w:commentRangeEnd w:id="28"/>
      <w:r>
        <w:rPr>
          <w:rStyle w:val="CommentReference"/>
          <w:rFonts w:asciiTheme="minorHAnsi" w:hAnsiTheme="minorHAnsi" w:cstheme="minorBidi"/>
          <w:color w:val="auto"/>
          <w:kern w:val="2"/>
        </w:rPr>
        <w:commentReference w:id="28"/>
      </w:r>
      <w:commentRangeEnd w:id="29"/>
      <w:r w:rsidR="00871018">
        <w:rPr>
          <w:rStyle w:val="CommentReference"/>
          <w:rFonts w:asciiTheme="minorHAnsi" w:hAnsiTheme="minorHAnsi" w:cstheme="minorBidi"/>
          <w:color w:val="auto"/>
          <w:kern w:val="2"/>
        </w:rPr>
        <w:commentReference w:id="29"/>
      </w:r>
    </w:p>
    <w:p w14:paraId="3508E90B" w14:textId="7384B68D" w:rsidR="00DC458D" w:rsidRDefault="00B31407" w:rsidP="007E7C4F">
      <w:pPr>
        <w:spacing w:after="0" w:line="360" w:lineRule="auto"/>
        <w:ind w:firstLine="720"/>
        <w:jc w:val="both"/>
        <w:rPr>
          <w:rFonts w:ascii="Arial" w:eastAsia="Times New Roman" w:hAnsi="Arial" w:cs="Arial"/>
          <w:color w:val="000000"/>
          <w:kern w:val="0"/>
          <w:lang w:eastAsia="en-ID"/>
          <w14:ligatures w14:val="none"/>
        </w:rPr>
      </w:pPr>
      <w:proofErr w:type="spellStart"/>
      <w:r>
        <w:rPr>
          <w:rFonts w:ascii="Arial" w:eastAsia="Times New Roman" w:hAnsi="Arial" w:cs="Arial"/>
          <w:color w:val="000000"/>
          <w:kern w:val="0"/>
          <w:lang w:eastAsia="en-ID"/>
          <w14:ligatures w14:val="none"/>
        </w:rPr>
        <w:t>Penulis</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mengu</w:t>
      </w:r>
      <w:r w:rsidR="009027FB" w:rsidRPr="009D67C1">
        <w:rPr>
          <w:rFonts w:ascii="Arial" w:eastAsia="Times New Roman" w:hAnsi="Arial" w:cs="Arial"/>
          <w:color w:val="000000"/>
          <w:kern w:val="0"/>
          <w:lang w:eastAsia="en-ID"/>
          <w14:ligatures w14:val="none"/>
        </w:rPr>
        <w:t>cap</w:t>
      </w:r>
      <w:r>
        <w:rPr>
          <w:rFonts w:ascii="Arial" w:eastAsia="Times New Roman" w:hAnsi="Arial" w:cs="Arial"/>
          <w:color w:val="000000"/>
          <w:kern w:val="0"/>
          <w:lang w:eastAsia="en-ID"/>
          <w14:ligatures w14:val="none"/>
        </w:rPr>
        <w:t>k</w:t>
      </w:r>
      <w:r w:rsidR="009027FB" w:rsidRPr="009D67C1">
        <w:rPr>
          <w:rFonts w:ascii="Arial" w:eastAsia="Times New Roman" w:hAnsi="Arial" w:cs="Arial"/>
          <w:color w:val="000000"/>
          <w:kern w:val="0"/>
          <w:lang w:eastAsia="en-ID"/>
          <w14:ligatures w14:val="none"/>
        </w:rPr>
        <w:t>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banyak</w:t>
      </w:r>
      <w:proofErr w:type="spellEnd"/>
      <w:r w:rsidR="009027FB" w:rsidRPr="009D67C1">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t</w:t>
      </w:r>
      <w:r w:rsidR="009027FB" w:rsidRPr="009D67C1">
        <w:rPr>
          <w:rFonts w:ascii="Arial" w:eastAsia="Times New Roman" w:hAnsi="Arial" w:cs="Arial"/>
          <w:color w:val="000000"/>
          <w:kern w:val="0"/>
          <w:lang w:eastAsia="en-ID"/>
          <w14:ligatures w14:val="none"/>
        </w:rPr>
        <w:t>erima</w:t>
      </w:r>
      <w:proofErr w:type="spellEnd"/>
      <w:r w:rsidR="009027FB" w:rsidRPr="009D67C1">
        <w:rPr>
          <w:rFonts w:ascii="Arial" w:eastAsia="Times New Roman" w:hAnsi="Arial" w:cs="Arial"/>
          <w:color w:val="000000"/>
          <w:kern w:val="0"/>
          <w:lang w:eastAsia="en-ID"/>
          <w14:ligatures w14:val="none"/>
        </w:rPr>
        <w:t xml:space="preserve"> Kasih</w:t>
      </w:r>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terutama</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kepada</w:t>
      </w:r>
      <w:proofErr w:type="spellEnd"/>
      <w:r>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Komisi</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Pembimbing</w:t>
      </w:r>
      <w:proofErr w:type="spellEnd"/>
      <w:r w:rsidR="00037496">
        <w:rPr>
          <w:rFonts w:ascii="Arial" w:eastAsia="Times New Roman" w:hAnsi="Arial" w:cs="Arial"/>
          <w:color w:val="000000"/>
          <w:kern w:val="0"/>
          <w:lang w:eastAsia="en-ID"/>
          <w14:ligatures w14:val="none"/>
        </w:rPr>
        <w:t xml:space="preserve"> di Program Studi Ekonomi </w:t>
      </w:r>
      <w:proofErr w:type="spellStart"/>
      <w:r w:rsidR="00037496">
        <w:rPr>
          <w:rFonts w:ascii="Arial" w:eastAsia="Times New Roman" w:hAnsi="Arial" w:cs="Arial"/>
          <w:color w:val="000000"/>
          <w:kern w:val="0"/>
          <w:lang w:eastAsia="en-ID"/>
          <w14:ligatures w14:val="none"/>
        </w:rPr>
        <w:t>Kelautan</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Tropika</w:t>
      </w:r>
      <w:proofErr w:type="spellEnd"/>
      <w:r w:rsidR="00037496">
        <w:rPr>
          <w:rFonts w:ascii="Arial" w:eastAsia="Times New Roman" w:hAnsi="Arial" w:cs="Arial"/>
          <w:color w:val="000000"/>
          <w:kern w:val="0"/>
          <w:lang w:eastAsia="en-ID"/>
          <w14:ligatures w14:val="none"/>
        </w:rPr>
        <w:t xml:space="preserve"> IPB </w:t>
      </w:r>
      <w:proofErr w:type="gramStart"/>
      <w:r w:rsidR="00037496">
        <w:rPr>
          <w:rFonts w:ascii="Arial" w:eastAsia="Times New Roman" w:hAnsi="Arial" w:cs="Arial"/>
          <w:color w:val="000000"/>
          <w:kern w:val="0"/>
          <w:lang w:eastAsia="en-ID"/>
          <w14:ligatures w14:val="none"/>
        </w:rPr>
        <w:t xml:space="preserve">University, </w:t>
      </w:r>
      <w:r w:rsidR="009027FB" w:rsidRPr="009D67C1">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Direktorat</w:t>
      </w:r>
      <w:proofErr w:type="spellEnd"/>
      <w:proofErr w:type="gram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Jenderal</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Penataan</w:t>
      </w:r>
      <w:proofErr w:type="spellEnd"/>
      <w:r w:rsidR="00037496">
        <w:rPr>
          <w:rFonts w:ascii="Arial" w:eastAsia="Times New Roman" w:hAnsi="Arial" w:cs="Arial"/>
          <w:color w:val="000000"/>
          <w:kern w:val="0"/>
          <w:lang w:eastAsia="en-ID"/>
          <w14:ligatures w14:val="none"/>
        </w:rPr>
        <w:t xml:space="preserve"> Ruang Laut dan BKKPN </w:t>
      </w:r>
      <w:proofErr w:type="spellStart"/>
      <w:r w:rsidR="00037496">
        <w:rPr>
          <w:rFonts w:ascii="Arial" w:eastAsia="Times New Roman" w:hAnsi="Arial" w:cs="Arial"/>
          <w:color w:val="000000"/>
          <w:kern w:val="0"/>
          <w:lang w:eastAsia="en-ID"/>
          <w14:ligatures w14:val="none"/>
        </w:rPr>
        <w:t>Kupang</w:t>
      </w:r>
      <w:proofErr w:type="spellEnd"/>
      <w:r w:rsidR="00037496">
        <w:rPr>
          <w:rFonts w:ascii="Arial" w:eastAsia="Times New Roman" w:hAnsi="Arial" w:cs="Arial"/>
          <w:color w:val="000000"/>
          <w:kern w:val="0"/>
          <w:lang w:eastAsia="en-ID"/>
          <w14:ligatures w14:val="none"/>
        </w:rPr>
        <w:t xml:space="preserve"> yang </w:t>
      </w:r>
      <w:proofErr w:type="spellStart"/>
      <w:r w:rsidR="00037496">
        <w:rPr>
          <w:rFonts w:ascii="Arial" w:eastAsia="Times New Roman" w:hAnsi="Arial" w:cs="Arial"/>
          <w:color w:val="000000"/>
          <w:kern w:val="0"/>
          <w:lang w:eastAsia="en-ID"/>
          <w14:ligatures w14:val="none"/>
        </w:rPr>
        <w:t>telah</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membantu</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dalam</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penulisan</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ini</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serta</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kepada</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tim</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redaksi</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Buletin</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Ilmiah</w:t>
      </w:r>
      <w:proofErr w:type="spellEnd"/>
      <w:r w:rsidR="00037496">
        <w:rPr>
          <w:rFonts w:ascii="Arial" w:eastAsia="Times New Roman" w:hAnsi="Arial" w:cs="Arial"/>
          <w:color w:val="000000"/>
          <w:kern w:val="0"/>
          <w:lang w:eastAsia="en-ID"/>
          <w14:ligatures w14:val="none"/>
        </w:rPr>
        <w:t xml:space="preserve"> Sosial Ekonomi </w:t>
      </w:r>
      <w:proofErr w:type="spellStart"/>
      <w:r w:rsidR="00037496">
        <w:rPr>
          <w:rFonts w:ascii="Arial" w:eastAsia="Times New Roman" w:hAnsi="Arial" w:cs="Arial"/>
          <w:color w:val="000000"/>
          <w:kern w:val="0"/>
          <w:lang w:eastAsia="en-ID"/>
          <w14:ligatures w14:val="none"/>
        </w:rPr>
        <w:t>Kelautan</w:t>
      </w:r>
      <w:proofErr w:type="spellEnd"/>
      <w:r w:rsidR="00037496">
        <w:rPr>
          <w:rFonts w:ascii="Arial" w:eastAsia="Times New Roman" w:hAnsi="Arial" w:cs="Arial"/>
          <w:color w:val="000000"/>
          <w:kern w:val="0"/>
          <w:lang w:eastAsia="en-ID"/>
          <w14:ligatures w14:val="none"/>
        </w:rPr>
        <w:t xml:space="preserve"> dan </w:t>
      </w:r>
      <w:proofErr w:type="spellStart"/>
      <w:r w:rsidR="00037496">
        <w:rPr>
          <w:rFonts w:ascii="Arial" w:eastAsia="Times New Roman" w:hAnsi="Arial" w:cs="Arial"/>
          <w:color w:val="000000"/>
          <w:kern w:val="0"/>
          <w:lang w:eastAsia="en-ID"/>
          <w14:ligatures w14:val="none"/>
        </w:rPr>
        <w:t>Perikanan</w:t>
      </w:r>
      <w:proofErr w:type="spellEnd"/>
      <w:r w:rsidR="00037496">
        <w:rPr>
          <w:rFonts w:ascii="Arial" w:eastAsia="Times New Roman" w:hAnsi="Arial" w:cs="Arial"/>
          <w:color w:val="000000"/>
          <w:kern w:val="0"/>
          <w:lang w:eastAsia="en-ID"/>
          <w14:ligatures w14:val="none"/>
        </w:rPr>
        <w:t xml:space="preserve"> yang </w:t>
      </w:r>
      <w:proofErr w:type="spellStart"/>
      <w:r w:rsidR="00037496">
        <w:rPr>
          <w:rFonts w:ascii="Arial" w:eastAsia="Times New Roman" w:hAnsi="Arial" w:cs="Arial"/>
          <w:color w:val="000000"/>
          <w:kern w:val="0"/>
          <w:lang w:eastAsia="en-ID"/>
          <w14:ligatures w14:val="none"/>
        </w:rPr>
        <w:t>telah</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membantu</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penulis</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dalam</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publikasi</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makalah</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ilmiah</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ini</w:t>
      </w:r>
      <w:proofErr w:type="spellEnd"/>
      <w:r w:rsidR="009027FB" w:rsidRPr="009D67C1">
        <w:rPr>
          <w:rFonts w:ascii="Arial" w:eastAsia="Times New Roman" w:hAnsi="Arial" w:cs="Arial"/>
          <w:color w:val="000000"/>
          <w:kern w:val="0"/>
          <w:lang w:eastAsia="en-ID"/>
          <w14:ligatures w14:val="none"/>
        </w:rPr>
        <w:t>.</w:t>
      </w:r>
    </w:p>
    <w:p w14:paraId="00083E31" w14:textId="77777777" w:rsidR="00037496" w:rsidRPr="00037496" w:rsidRDefault="00037496" w:rsidP="00037496">
      <w:pPr>
        <w:spacing w:after="0" w:line="240" w:lineRule="auto"/>
        <w:ind w:firstLine="720"/>
        <w:jc w:val="both"/>
        <w:rPr>
          <w:rFonts w:ascii="Times New Roman" w:eastAsia="Times New Roman" w:hAnsi="Times New Roman" w:cs="Times New Roman"/>
          <w:kern w:val="0"/>
          <w:sz w:val="24"/>
          <w:szCs w:val="24"/>
          <w:lang w:eastAsia="en-ID"/>
          <w14:ligatures w14:val="none"/>
        </w:rPr>
      </w:pPr>
    </w:p>
    <w:p w14:paraId="25EFF02C" w14:textId="1E874A99" w:rsidR="00DC458D" w:rsidRPr="00DC458D" w:rsidRDefault="00DC458D" w:rsidP="00DC458D">
      <w:pPr>
        <w:pStyle w:val="Default"/>
        <w:spacing w:line="360" w:lineRule="auto"/>
        <w:jc w:val="both"/>
        <w:rPr>
          <w:rFonts w:ascii="Arial" w:hAnsi="Arial" w:cs="Arial"/>
          <w:b/>
          <w:bCs/>
          <w:sz w:val="22"/>
          <w:szCs w:val="22"/>
        </w:rPr>
      </w:pPr>
      <w:commentRangeStart w:id="30"/>
      <w:commentRangeStart w:id="31"/>
      <w:r w:rsidRPr="00DC458D">
        <w:rPr>
          <w:rFonts w:ascii="Arial" w:hAnsi="Arial" w:cs="Arial"/>
          <w:b/>
          <w:bCs/>
          <w:sz w:val="22"/>
          <w:szCs w:val="22"/>
        </w:rPr>
        <w:t>PERNYATAAN KONTRIBUSI PENULIS</w:t>
      </w:r>
      <w:commentRangeEnd w:id="30"/>
      <w:r>
        <w:rPr>
          <w:rStyle w:val="CommentReference"/>
          <w:rFonts w:asciiTheme="minorHAnsi" w:hAnsiTheme="minorHAnsi" w:cstheme="minorBidi"/>
          <w:color w:val="auto"/>
          <w:kern w:val="2"/>
        </w:rPr>
        <w:commentReference w:id="30"/>
      </w:r>
      <w:commentRangeEnd w:id="31"/>
      <w:r w:rsidR="00871018">
        <w:rPr>
          <w:rStyle w:val="CommentReference"/>
          <w:rFonts w:asciiTheme="minorHAnsi" w:hAnsiTheme="minorHAnsi" w:cstheme="minorBidi"/>
          <w:color w:val="auto"/>
          <w:kern w:val="2"/>
        </w:rPr>
        <w:commentReference w:id="31"/>
      </w:r>
    </w:p>
    <w:p w14:paraId="52BBBE3B" w14:textId="288BB538" w:rsidR="009027FB" w:rsidRPr="009D67C1" w:rsidRDefault="009027FB" w:rsidP="007E7C4F">
      <w:pPr>
        <w:spacing w:after="0" w:line="360" w:lineRule="auto"/>
        <w:ind w:firstLine="720"/>
        <w:jc w:val="both"/>
        <w:rPr>
          <w:rFonts w:ascii="Times New Roman" w:eastAsia="Times New Roman" w:hAnsi="Times New Roman" w:cs="Times New Roman"/>
          <w:kern w:val="0"/>
          <w:sz w:val="24"/>
          <w:szCs w:val="24"/>
          <w:lang w:eastAsia="en-ID"/>
          <w14:ligatures w14:val="none"/>
        </w:rPr>
      </w:pPr>
      <w:proofErr w:type="spellStart"/>
      <w:r w:rsidRPr="009D67C1">
        <w:rPr>
          <w:rFonts w:ascii="Arial" w:eastAsia="Times New Roman" w:hAnsi="Arial" w:cs="Arial"/>
          <w:color w:val="000000"/>
          <w:kern w:val="0"/>
          <w:lang w:eastAsia="en-ID"/>
          <w14:ligatures w14:val="none"/>
        </w:rPr>
        <w:t>Dengan</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ini</w:t>
      </w:r>
      <w:proofErr w:type="spellEnd"/>
      <w:r w:rsidRPr="009D67C1">
        <w:rPr>
          <w:rFonts w:ascii="Arial" w:eastAsia="Times New Roman" w:hAnsi="Arial" w:cs="Arial"/>
          <w:color w:val="000000"/>
          <w:kern w:val="0"/>
          <w:lang w:eastAsia="en-ID"/>
          <w14:ligatures w14:val="none"/>
        </w:rPr>
        <w:t xml:space="preserve"> kami </w:t>
      </w:r>
      <w:proofErr w:type="spellStart"/>
      <w:r w:rsidRPr="009D67C1">
        <w:rPr>
          <w:rFonts w:ascii="Arial" w:eastAsia="Times New Roman" w:hAnsi="Arial" w:cs="Arial"/>
          <w:color w:val="000000"/>
          <w:kern w:val="0"/>
          <w:lang w:eastAsia="en-ID"/>
          <w14:ligatures w14:val="none"/>
        </w:rPr>
        <w:t>menyatakan</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bahwa</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kontribusi</w:t>
      </w:r>
      <w:proofErr w:type="spellEnd"/>
      <w:r w:rsidRPr="009D67C1">
        <w:rPr>
          <w:rFonts w:ascii="Arial" w:eastAsia="Times New Roman" w:hAnsi="Arial" w:cs="Arial"/>
          <w:color w:val="000000"/>
          <w:kern w:val="0"/>
          <w:lang w:eastAsia="en-ID"/>
          <w14:ligatures w14:val="none"/>
        </w:rPr>
        <w:t xml:space="preserve"> masing-masing </w:t>
      </w:r>
      <w:proofErr w:type="spellStart"/>
      <w:r w:rsidRPr="009D67C1">
        <w:rPr>
          <w:rFonts w:ascii="Arial" w:eastAsia="Times New Roman" w:hAnsi="Arial" w:cs="Arial"/>
          <w:color w:val="000000"/>
          <w:kern w:val="0"/>
          <w:lang w:eastAsia="en-ID"/>
          <w14:ligatures w14:val="none"/>
        </w:rPr>
        <w:t>penulis</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dalam</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penulisan</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makalah</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ini</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adalah</w:t>
      </w:r>
      <w:proofErr w:type="spellEnd"/>
      <w:r w:rsidRPr="009D67C1">
        <w:rPr>
          <w:rFonts w:ascii="Arial" w:eastAsia="Times New Roman" w:hAnsi="Arial" w:cs="Arial"/>
          <w:color w:val="000000"/>
          <w:kern w:val="0"/>
          <w:lang w:eastAsia="en-ID"/>
          <w14:ligatures w14:val="none"/>
        </w:rPr>
        <w:t xml:space="preserve">: </w:t>
      </w:r>
      <w:r w:rsidR="00037496">
        <w:rPr>
          <w:rFonts w:ascii="Arial" w:eastAsia="Times New Roman" w:hAnsi="Arial" w:cs="Arial"/>
          <w:color w:val="000000"/>
          <w:kern w:val="0"/>
          <w:lang w:eastAsia="en-ID"/>
          <w14:ligatures w14:val="none"/>
        </w:rPr>
        <w:t xml:space="preserve">Muhandis Sidqi </w:t>
      </w:r>
      <w:proofErr w:type="spellStart"/>
      <w:r w:rsidR="00037496">
        <w:rPr>
          <w:rFonts w:ascii="Arial" w:eastAsia="Times New Roman" w:hAnsi="Arial" w:cs="Arial"/>
          <w:color w:val="000000"/>
          <w:kern w:val="0"/>
          <w:lang w:eastAsia="en-ID"/>
          <w14:ligatures w14:val="none"/>
        </w:rPr>
        <w:t>sebagai</w:t>
      </w:r>
      <w:proofErr w:type="spellEnd"/>
      <w:r w:rsidR="00037496">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sebagai</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kontributor</w:t>
      </w:r>
      <w:proofErr w:type="spellEnd"/>
      <w:r w:rsidRPr="009D67C1">
        <w:rPr>
          <w:rFonts w:ascii="Arial" w:eastAsia="Times New Roman" w:hAnsi="Arial" w:cs="Arial"/>
          <w:color w:val="000000"/>
          <w:kern w:val="0"/>
          <w:lang w:eastAsia="en-ID"/>
          <w14:ligatures w14:val="none"/>
        </w:rPr>
        <w:t>,</w:t>
      </w:r>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Dietriech</w:t>
      </w:r>
      <w:proofErr w:type="spellEnd"/>
      <w:r w:rsidR="00037496">
        <w:rPr>
          <w:rFonts w:ascii="Arial" w:eastAsia="Times New Roman" w:hAnsi="Arial" w:cs="Arial"/>
          <w:color w:val="000000"/>
          <w:kern w:val="0"/>
          <w:lang w:eastAsia="en-ID"/>
          <w14:ligatures w14:val="none"/>
        </w:rPr>
        <w:t xml:space="preserve"> G. </w:t>
      </w:r>
      <w:proofErr w:type="spellStart"/>
      <w:r w:rsidR="00037496">
        <w:rPr>
          <w:rFonts w:ascii="Arial" w:eastAsia="Times New Roman" w:hAnsi="Arial" w:cs="Arial"/>
          <w:color w:val="000000"/>
          <w:kern w:val="0"/>
          <w:lang w:eastAsia="en-ID"/>
          <w14:ligatures w14:val="none"/>
        </w:rPr>
        <w:t>Bengen</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sebagai</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anggota</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utama</w:t>
      </w:r>
      <w:proofErr w:type="spellEnd"/>
      <w:r w:rsidR="00037496">
        <w:rPr>
          <w:rFonts w:ascii="Arial" w:eastAsia="Times New Roman" w:hAnsi="Arial" w:cs="Arial"/>
          <w:color w:val="000000"/>
          <w:kern w:val="0"/>
          <w:lang w:eastAsia="en-ID"/>
          <w14:ligatures w14:val="none"/>
        </w:rPr>
        <w:t xml:space="preserve">, Maret </w:t>
      </w:r>
      <w:proofErr w:type="spellStart"/>
      <w:r w:rsidR="00037496">
        <w:rPr>
          <w:rFonts w:ascii="Arial" w:eastAsia="Times New Roman" w:hAnsi="Arial" w:cs="Arial"/>
          <w:color w:val="000000"/>
          <w:kern w:val="0"/>
          <w:lang w:eastAsia="en-ID"/>
          <w14:ligatures w14:val="none"/>
        </w:rPr>
        <w:t>Priyanta</w:t>
      </w:r>
      <w:proofErr w:type="spellEnd"/>
      <w:r w:rsidR="00037496">
        <w:rPr>
          <w:rFonts w:ascii="Arial" w:eastAsia="Times New Roman" w:hAnsi="Arial" w:cs="Arial"/>
          <w:color w:val="000000"/>
          <w:kern w:val="0"/>
          <w:lang w:eastAsia="en-ID"/>
          <w14:ligatures w14:val="none"/>
        </w:rPr>
        <w:t xml:space="preserve"> dan Eva Anggraini </w:t>
      </w:r>
      <w:proofErr w:type="spellStart"/>
      <w:r w:rsidR="00037496">
        <w:rPr>
          <w:rFonts w:ascii="Arial" w:eastAsia="Times New Roman" w:hAnsi="Arial" w:cs="Arial"/>
          <w:color w:val="000000"/>
          <w:kern w:val="0"/>
          <w:lang w:eastAsia="en-ID"/>
          <w14:ligatures w14:val="none"/>
        </w:rPr>
        <w:t>sebagai</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anggota</w:t>
      </w:r>
      <w:proofErr w:type="spellEnd"/>
      <w:r w:rsidRPr="009D67C1">
        <w:rPr>
          <w:rFonts w:ascii="Arial" w:eastAsia="Times New Roman" w:hAnsi="Arial" w:cs="Arial"/>
          <w:color w:val="000000"/>
          <w:kern w:val="0"/>
          <w:lang w:eastAsia="en-ID"/>
          <w14:ligatures w14:val="none"/>
        </w:rPr>
        <w:t xml:space="preserve">. Surat </w:t>
      </w:r>
      <w:proofErr w:type="spellStart"/>
      <w:r w:rsidRPr="009D67C1">
        <w:rPr>
          <w:rFonts w:ascii="Arial" w:eastAsia="Times New Roman" w:hAnsi="Arial" w:cs="Arial"/>
          <w:color w:val="000000"/>
          <w:kern w:val="0"/>
          <w:lang w:eastAsia="en-ID"/>
          <w14:ligatures w14:val="none"/>
        </w:rPr>
        <w:t>Kontribusi</w:t>
      </w:r>
      <w:proofErr w:type="spellEnd"/>
      <w:r w:rsidRPr="009D67C1">
        <w:rPr>
          <w:rFonts w:ascii="Arial" w:eastAsia="Times New Roman" w:hAnsi="Arial" w:cs="Arial"/>
          <w:color w:val="000000"/>
          <w:kern w:val="0"/>
          <w:lang w:eastAsia="en-ID"/>
          <w14:ligatures w14:val="none"/>
        </w:rPr>
        <w:t xml:space="preserve"> </w:t>
      </w:r>
      <w:proofErr w:type="spellStart"/>
      <w:r w:rsidRPr="009D67C1">
        <w:rPr>
          <w:rFonts w:ascii="Arial" w:eastAsia="Times New Roman" w:hAnsi="Arial" w:cs="Arial"/>
          <w:color w:val="000000"/>
          <w:kern w:val="0"/>
          <w:lang w:eastAsia="en-ID"/>
          <w14:ligatures w14:val="none"/>
        </w:rPr>
        <w:t>Penulis</w:t>
      </w:r>
      <w:proofErr w:type="spellEnd"/>
      <w:r w:rsidRPr="009D67C1">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sebagaimana</w:t>
      </w:r>
      <w:proofErr w:type="spellEnd"/>
      <w:r w:rsidR="00037496">
        <w:rPr>
          <w:rFonts w:ascii="Arial" w:eastAsia="Times New Roman" w:hAnsi="Arial" w:cs="Arial"/>
          <w:color w:val="000000"/>
          <w:kern w:val="0"/>
          <w:lang w:eastAsia="en-ID"/>
          <w14:ligatures w14:val="none"/>
        </w:rPr>
        <w:t xml:space="preserve"> </w:t>
      </w:r>
      <w:proofErr w:type="spellStart"/>
      <w:r w:rsidR="00037496">
        <w:rPr>
          <w:rFonts w:ascii="Arial" w:eastAsia="Times New Roman" w:hAnsi="Arial" w:cs="Arial"/>
          <w:color w:val="000000"/>
          <w:kern w:val="0"/>
          <w:lang w:eastAsia="en-ID"/>
          <w14:ligatures w14:val="none"/>
        </w:rPr>
        <w:t>ter</w:t>
      </w:r>
      <w:r w:rsidRPr="009D67C1">
        <w:rPr>
          <w:rFonts w:ascii="Arial" w:eastAsia="Times New Roman" w:hAnsi="Arial" w:cs="Arial"/>
          <w:color w:val="000000"/>
          <w:kern w:val="0"/>
          <w:lang w:eastAsia="en-ID"/>
          <w14:ligatures w14:val="none"/>
        </w:rPr>
        <w:t>lampir</w:t>
      </w:r>
      <w:proofErr w:type="spellEnd"/>
      <w:r w:rsidRPr="009D67C1">
        <w:rPr>
          <w:rFonts w:ascii="Arial" w:eastAsia="Times New Roman" w:hAnsi="Arial" w:cs="Arial"/>
          <w:color w:val="000000"/>
          <w:kern w:val="0"/>
          <w:lang w:eastAsia="en-ID"/>
          <w14:ligatures w14:val="none"/>
        </w:rPr>
        <w:t>.</w:t>
      </w:r>
    </w:p>
    <w:p w14:paraId="5356CA60" w14:textId="77777777" w:rsidR="00DC458D" w:rsidRDefault="00DC458D" w:rsidP="007E7C4F">
      <w:pPr>
        <w:pStyle w:val="Default"/>
        <w:spacing w:line="360" w:lineRule="auto"/>
        <w:jc w:val="both"/>
        <w:rPr>
          <w:rFonts w:ascii="Arial" w:hAnsi="Arial" w:cs="Arial"/>
          <w:sz w:val="22"/>
          <w:szCs w:val="22"/>
        </w:rPr>
      </w:pPr>
    </w:p>
    <w:p w14:paraId="057C9F90" w14:textId="77777777" w:rsidR="00772436" w:rsidRDefault="00772436" w:rsidP="00136531">
      <w:pPr>
        <w:pStyle w:val="Default"/>
        <w:spacing w:line="360" w:lineRule="auto"/>
        <w:ind w:firstLine="720"/>
        <w:jc w:val="both"/>
        <w:rPr>
          <w:rFonts w:ascii="Arial" w:hAnsi="Arial" w:cs="Arial"/>
          <w:b/>
          <w:bCs/>
          <w:lang w:val="sv-FI"/>
        </w:rPr>
      </w:pPr>
    </w:p>
    <w:p w14:paraId="2C1EAF07" w14:textId="77777777" w:rsidR="00DC447B" w:rsidRPr="009A42C3" w:rsidRDefault="00DC447B" w:rsidP="00136531">
      <w:pPr>
        <w:pStyle w:val="Default"/>
        <w:spacing w:line="360" w:lineRule="auto"/>
        <w:ind w:firstLine="720"/>
        <w:jc w:val="both"/>
        <w:rPr>
          <w:rFonts w:ascii="Arial" w:hAnsi="Arial" w:cs="Arial"/>
          <w:b/>
          <w:bCs/>
          <w:lang w:val="sv-FI"/>
        </w:rPr>
      </w:pPr>
    </w:p>
    <w:p w14:paraId="73DBD57E" w14:textId="2857BA9A" w:rsidR="00B24B4D" w:rsidRPr="009A42C3" w:rsidRDefault="007F1999" w:rsidP="006C0D4F">
      <w:pPr>
        <w:autoSpaceDE w:val="0"/>
        <w:autoSpaceDN w:val="0"/>
        <w:adjustRightInd w:val="0"/>
        <w:spacing w:after="120" w:line="360" w:lineRule="auto"/>
        <w:rPr>
          <w:rFonts w:ascii="Arial" w:hAnsi="Arial" w:cs="Arial"/>
          <w:b/>
          <w:bCs/>
          <w:kern w:val="0"/>
          <w:lang w:val="sv-FI"/>
        </w:rPr>
      </w:pPr>
      <w:r w:rsidRPr="009A42C3">
        <w:rPr>
          <w:rFonts w:ascii="Arial" w:hAnsi="Arial" w:cs="Arial"/>
          <w:b/>
          <w:bCs/>
          <w:kern w:val="0"/>
          <w:lang w:val="sv-FI"/>
        </w:rPr>
        <w:t>DAFTAR PUSTAKA</w:t>
      </w:r>
    </w:p>
    <w:p w14:paraId="35E5B3FE" w14:textId="56865E64" w:rsidR="00B24B4D" w:rsidRDefault="00B24B4D" w:rsidP="006577C9">
      <w:pPr>
        <w:pStyle w:val="Pa83"/>
        <w:spacing w:after="240" w:line="259" w:lineRule="auto"/>
        <w:ind w:left="709" w:hanging="709"/>
        <w:jc w:val="both"/>
        <w:rPr>
          <w:rStyle w:val="A2"/>
          <w:rFonts w:ascii="Arial" w:hAnsi="Arial" w:cs="Arial"/>
          <w:color w:val="auto"/>
          <w:sz w:val="22"/>
          <w:szCs w:val="22"/>
        </w:rPr>
      </w:pPr>
      <w:r w:rsidRPr="006577C9">
        <w:rPr>
          <w:rStyle w:val="A2"/>
          <w:rFonts w:ascii="Arial" w:hAnsi="Arial" w:cs="Arial"/>
          <w:color w:val="auto"/>
          <w:sz w:val="22"/>
          <w:szCs w:val="22"/>
          <w:lang w:val="sv-FI"/>
        </w:rPr>
        <w:t xml:space="preserve">Anwar, A. &amp; Rustiadi, E. (2000). </w:t>
      </w:r>
      <w:r w:rsidRPr="006577C9">
        <w:rPr>
          <w:rStyle w:val="A2"/>
          <w:rFonts w:ascii="Arial" w:hAnsi="Arial" w:cs="Arial"/>
          <w:i/>
          <w:iCs/>
          <w:color w:val="auto"/>
          <w:sz w:val="22"/>
          <w:szCs w:val="22"/>
        </w:rPr>
        <w:t>Natural resources management problems and economic policies for damage control</w:t>
      </w:r>
      <w:r w:rsidRPr="006577C9">
        <w:rPr>
          <w:rStyle w:val="A2"/>
          <w:rFonts w:ascii="Arial" w:hAnsi="Arial" w:cs="Arial"/>
          <w:color w:val="auto"/>
          <w:sz w:val="22"/>
          <w:szCs w:val="22"/>
        </w:rPr>
        <w:t xml:space="preserve">. Bogor: IPB University. Retrieved from </w:t>
      </w:r>
      <w:hyperlink r:id="rId16" w:history="1">
        <w:r w:rsidRPr="006577C9">
          <w:rPr>
            <w:rStyle w:val="Hyperlink"/>
            <w:rFonts w:ascii="Arial" w:hAnsi="Arial" w:cs="Arial"/>
            <w:sz w:val="22"/>
            <w:szCs w:val="22"/>
          </w:rPr>
          <w:t>http://repository.ipb.ac.id/handle/123456789/24803</w:t>
        </w:r>
      </w:hyperlink>
    </w:p>
    <w:p w14:paraId="02A09125" w14:textId="5B0128C8" w:rsidR="00F00BCD" w:rsidRPr="009B12CF" w:rsidRDefault="00F00BCD" w:rsidP="00554D84">
      <w:pPr>
        <w:spacing w:after="240"/>
        <w:ind w:left="709" w:hanging="709"/>
        <w:jc w:val="both"/>
        <w:rPr>
          <w:rFonts w:ascii="Arial" w:hAnsi="Arial" w:cs="Arial"/>
        </w:rPr>
      </w:pPr>
      <w:commentRangeStart w:id="32"/>
      <w:commentRangeStart w:id="33"/>
      <w:proofErr w:type="spellStart"/>
      <w:r w:rsidRPr="009B12CF">
        <w:rPr>
          <w:rFonts w:ascii="Arial" w:hAnsi="Arial" w:cs="Arial"/>
        </w:rPr>
        <w:t>Badi’ah</w:t>
      </w:r>
      <w:proofErr w:type="spellEnd"/>
      <w:r w:rsidRPr="009B12CF">
        <w:rPr>
          <w:rFonts w:ascii="Arial" w:hAnsi="Arial" w:cs="Arial"/>
        </w:rPr>
        <w:t xml:space="preserve">, </w:t>
      </w:r>
      <w:proofErr w:type="spellStart"/>
      <w:r w:rsidRPr="009B12CF">
        <w:rPr>
          <w:rFonts w:ascii="Arial" w:hAnsi="Arial" w:cs="Arial"/>
        </w:rPr>
        <w:t>Kartodiharjo</w:t>
      </w:r>
      <w:proofErr w:type="spellEnd"/>
      <w:r w:rsidRPr="009B12CF">
        <w:rPr>
          <w:rFonts w:ascii="Arial" w:hAnsi="Arial" w:cs="Arial"/>
        </w:rPr>
        <w:t xml:space="preserve">, H., Nugroho, B., &amp; Supriyanto, B. (2021). </w:t>
      </w:r>
      <w:r w:rsidRPr="009B12CF">
        <w:rPr>
          <w:rStyle w:val="Emphasis"/>
          <w:rFonts w:ascii="Arial" w:hAnsi="Arial" w:cs="Arial"/>
        </w:rPr>
        <w:t>The Use of Ostrom’s Concept on Rules</w:t>
      </w:r>
      <w:r w:rsidRPr="009B12CF">
        <w:rPr>
          <w:rStyle w:val="Emphasis"/>
          <w:rFonts w:ascii="Arial" w:hAnsi="Arial" w:cs="Arial"/>
        </w:rPr>
        <w:noBreakHyphen/>
        <w:t>in</w:t>
      </w:r>
      <w:r w:rsidRPr="009B12CF">
        <w:rPr>
          <w:rStyle w:val="Emphasis"/>
          <w:rFonts w:ascii="Arial" w:hAnsi="Arial" w:cs="Arial"/>
        </w:rPr>
        <w:noBreakHyphen/>
        <w:t xml:space="preserve">Use in the Analysis of Regulation of Natural Tourism Utilization in </w:t>
      </w:r>
      <w:proofErr w:type="spellStart"/>
      <w:r w:rsidRPr="009B12CF">
        <w:rPr>
          <w:rStyle w:val="Emphasis"/>
          <w:rFonts w:ascii="Arial" w:hAnsi="Arial" w:cs="Arial"/>
        </w:rPr>
        <w:t>Gunung</w:t>
      </w:r>
      <w:proofErr w:type="spellEnd"/>
      <w:r w:rsidRPr="009B12CF">
        <w:rPr>
          <w:rStyle w:val="Emphasis"/>
          <w:rFonts w:ascii="Arial" w:hAnsi="Arial" w:cs="Arial"/>
        </w:rPr>
        <w:t xml:space="preserve"> Gede </w:t>
      </w:r>
      <w:proofErr w:type="spellStart"/>
      <w:r w:rsidRPr="009B12CF">
        <w:rPr>
          <w:rStyle w:val="Emphasis"/>
          <w:rFonts w:ascii="Arial" w:hAnsi="Arial" w:cs="Arial"/>
        </w:rPr>
        <w:t>Pangrango</w:t>
      </w:r>
      <w:proofErr w:type="spellEnd"/>
      <w:r w:rsidRPr="009B12CF">
        <w:rPr>
          <w:rStyle w:val="Emphasis"/>
          <w:rFonts w:ascii="Arial" w:hAnsi="Arial" w:cs="Arial"/>
        </w:rPr>
        <w:t xml:space="preserve"> National Park</w:t>
      </w:r>
      <w:r w:rsidRPr="009B12CF">
        <w:rPr>
          <w:rFonts w:ascii="Arial" w:hAnsi="Arial" w:cs="Arial"/>
        </w:rPr>
        <w:t xml:space="preserve">. </w:t>
      </w:r>
      <w:r w:rsidR="009B12CF" w:rsidRPr="009B12CF">
        <w:rPr>
          <w:rStyle w:val="Emphasis"/>
          <w:rFonts w:ascii="Arial" w:hAnsi="Arial" w:cs="Arial"/>
        </w:rPr>
        <w:t>IOP Conference Series: Earth and Environmental Science, 950</w:t>
      </w:r>
      <w:r w:rsidR="009B12CF" w:rsidRPr="009B12CF">
        <w:rPr>
          <w:rFonts w:ascii="Arial" w:hAnsi="Arial" w:cs="Arial"/>
        </w:rPr>
        <w:t>(1</w:t>
      </w:r>
      <w:proofErr w:type="gramStart"/>
      <w:r w:rsidR="009B12CF" w:rsidRPr="009B12CF">
        <w:rPr>
          <w:rFonts w:ascii="Arial" w:hAnsi="Arial" w:cs="Arial"/>
        </w:rPr>
        <w:t>)</w:t>
      </w:r>
      <w:r w:rsidR="009B12CF" w:rsidRPr="009B12CF">
        <w:rPr>
          <w:rStyle w:val="Emphasis"/>
          <w:rFonts w:ascii="Arial" w:hAnsi="Arial" w:cs="Arial"/>
        </w:rPr>
        <w:t xml:space="preserve"> </w:t>
      </w:r>
      <w:r w:rsidRPr="009B12CF">
        <w:rPr>
          <w:rFonts w:ascii="Arial" w:hAnsi="Arial" w:cs="Arial"/>
        </w:rPr>
        <w:t>,</w:t>
      </w:r>
      <w:proofErr w:type="gramEnd"/>
      <w:r w:rsidRPr="009B12CF">
        <w:rPr>
          <w:rFonts w:ascii="Arial" w:hAnsi="Arial" w:cs="Arial"/>
        </w:rPr>
        <w:t xml:space="preserve"> </w:t>
      </w:r>
      <w:r w:rsidR="009B12CF" w:rsidRPr="009B12CF">
        <w:rPr>
          <w:rFonts w:ascii="Arial" w:hAnsi="Arial" w:cs="Arial"/>
        </w:rPr>
        <w:t>012069. https://doi.org/10.1088/1755-1315/950/1/012069</w:t>
      </w:r>
      <w:commentRangeEnd w:id="32"/>
      <w:r w:rsidR="004A37DB" w:rsidRPr="009B12CF">
        <w:rPr>
          <w:rStyle w:val="CommentReference"/>
          <w:rFonts w:ascii="Arial" w:hAnsi="Arial" w:cs="Arial"/>
          <w:sz w:val="22"/>
          <w:szCs w:val="22"/>
        </w:rPr>
        <w:commentReference w:id="32"/>
      </w:r>
      <w:commentRangeEnd w:id="33"/>
      <w:r w:rsidR="009B12CF">
        <w:rPr>
          <w:rStyle w:val="CommentReference"/>
        </w:rPr>
        <w:commentReference w:id="33"/>
      </w:r>
    </w:p>
    <w:p w14:paraId="227DCC2D" w14:textId="77777777" w:rsidR="00B24B4D" w:rsidRDefault="00B24B4D" w:rsidP="006577C9">
      <w:pPr>
        <w:pStyle w:val="Pa83"/>
        <w:spacing w:after="240" w:line="259" w:lineRule="auto"/>
        <w:ind w:left="709" w:hanging="709"/>
        <w:jc w:val="both"/>
        <w:rPr>
          <w:rStyle w:val="A2"/>
          <w:rFonts w:ascii="Arial" w:hAnsi="Arial" w:cs="Arial"/>
          <w:color w:val="auto"/>
          <w:sz w:val="22"/>
          <w:szCs w:val="22"/>
        </w:rPr>
      </w:pPr>
      <w:r w:rsidRPr="006577C9">
        <w:rPr>
          <w:rStyle w:val="A2"/>
          <w:rFonts w:ascii="Arial" w:hAnsi="Arial" w:cs="Arial"/>
          <w:color w:val="auto"/>
          <w:sz w:val="22"/>
          <w:szCs w:val="22"/>
        </w:rPr>
        <w:t xml:space="preserve">Birkland, T. A. (2001). </w:t>
      </w:r>
      <w:r w:rsidRPr="006577C9">
        <w:rPr>
          <w:rStyle w:val="A2"/>
          <w:rFonts w:ascii="Arial" w:hAnsi="Arial" w:cs="Arial"/>
          <w:i/>
          <w:iCs/>
          <w:color w:val="auto"/>
          <w:sz w:val="22"/>
          <w:szCs w:val="22"/>
        </w:rPr>
        <w:t>An introduction to the policy process: theories, concepts, and models of public policy making</w:t>
      </w:r>
      <w:r w:rsidRPr="006577C9">
        <w:rPr>
          <w:rStyle w:val="A2"/>
          <w:rFonts w:ascii="Arial" w:hAnsi="Arial" w:cs="Arial"/>
          <w:color w:val="auto"/>
          <w:sz w:val="22"/>
          <w:szCs w:val="22"/>
        </w:rPr>
        <w:t>. New York, US: M.E. Sharpe.</w:t>
      </w:r>
    </w:p>
    <w:p w14:paraId="518990F5" w14:textId="4965ED69" w:rsidR="00F00BCD" w:rsidRPr="00554D84" w:rsidRDefault="00F00BCD" w:rsidP="00554D84">
      <w:pPr>
        <w:spacing w:after="240"/>
        <w:ind w:left="709" w:hanging="709"/>
        <w:jc w:val="both"/>
      </w:pPr>
      <w:r w:rsidRPr="00156D18">
        <w:rPr>
          <w:rFonts w:ascii="Arial" w:eastAsia="Times New Roman" w:hAnsi="Arial" w:cs="Arial"/>
          <w:kern w:val="0"/>
          <w:lang w:eastAsia="en-ID"/>
          <w14:ligatures w14:val="none"/>
        </w:rPr>
        <w:t xml:space="preserve">BKKPN </w:t>
      </w:r>
      <w:proofErr w:type="spellStart"/>
      <w:r w:rsidRPr="00156D18">
        <w:rPr>
          <w:rFonts w:ascii="Arial" w:eastAsia="Times New Roman" w:hAnsi="Arial" w:cs="Arial"/>
          <w:kern w:val="0"/>
          <w:lang w:eastAsia="en-ID"/>
          <w14:ligatures w14:val="none"/>
        </w:rPr>
        <w:t>Kupang</w:t>
      </w:r>
      <w:proofErr w:type="spellEnd"/>
      <w:r w:rsidRPr="00156D18">
        <w:rPr>
          <w:rFonts w:ascii="Arial" w:eastAsia="Times New Roman" w:hAnsi="Arial" w:cs="Arial"/>
          <w:kern w:val="0"/>
          <w:lang w:eastAsia="en-ID"/>
          <w14:ligatures w14:val="none"/>
        </w:rPr>
        <w:t xml:space="preserve">. (2024). </w:t>
      </w:r>
      <w:r w:rsidRPr="00156D18">
        <w:rPr>
          <w:rFonts w:ascii="Arial" w:eastAsia="Times New Roman" w:hAnsi="Arial" w:cs="Arial"/>
          <w:i/>
          <w:iCs/>
          <w:kern w:val="0"/>
          <w:lang w:eastAsia="en-ID"/>
          <w14:ligatures w14:val="none"/>
        </w:rPr>
        <w:t xml:space="preserve">Monitoring </w:t>
      </w:r>
      <w:proofErr w:type="spellStart"/>
      <w:r w:rsidRPr="00156D18">
        <w:rPr>
          <w:rFonts w:ascii="Arial" w:eastAsia="Times New Roman" w:hAnsi="Arial" w:cs="Arial"/>
          <w:i/>
          <w:iCs/>
          <w:kern w:val="0"/>
          <w:lang w:eastAsia="en-ID"/>
          <w14:ligatures w14:val="none"/>
        </w:rPr>
        <w:t>Aktifitas</w:t>
      </w:r>
      <w:proofErr w:type="spellEnd"/>
      <w:r w:rsidRPr="00156D18">
        <w:rPr>
          <w:rFonts w:ascii="Arial" w:eastAsia="Times New Roman" w:hAnsi="Arial" w:cs="Arial"/>
          <w:i/>
          <w:iCs/>
          <w:kern w:val="0"/>
          <w:lang w:eastAsia="en-ID"/>
          <w14:ligatures w14:val="none"/>
        </w:rPr>
        <w:t xml:space="preserve"> </w:t>
      </w:r>
      <w:proofErr w:type="spellStart"/>
      <w:r w:rsidRPr="00156D18">
        <w:rPr>
          <w:rFonts w:ascii="Arial" w:eastAsia="Times New Roman" w:hAnsi="Arial" w:cs="Arial"/>
          <w:i/>
          <w:iCs/>
          <w:kern w:val="0"/>
          <w:lang w:eastAsia="en-ID"/>
          <w14:ligatures w14:val="none"/>
        </w:rPr>
        <w:t>Pemanfaatan</w:t>
      </w:r>
      <w:proofErr w:type="spellEnd"/>
      <w:r w:rsidRPr="00156D18">
        <w:rPr>
          <w:rFonts w:ascii="Arial" w:eastAsia="Times New Roman" w:hAnsi="Arial" w:cs="Arial"/>
          <w:i/>
          <w:iCs/>
          <w:kern w:val="0"/>
          <w:lang w:eastAsia="en-ID"/>
          <w14:ligatures w14:val="none"/>
        </w:rPr>
        <w:t xml:space="preserve"> dan </w:t>
      </w:r>
      <w:proofErr w:type="spellStart"/>
      <w:r w:rsidRPr="00156D18">
        <w:rPr>
          <w:rFonts w:ascii="Arial" w:eastAsia="Times New Roman" w:hAnsi="Arial" w:cs="Arial"/>
          <w:i/>
          <w:iCs/>
          <w:kern w:val="0"/>
          <w:lang w:eastAsia="en-ID"/>
          <w14:ligatures w14:val="none"/>
        </w:rPr>
        <w:t>Kesesuaian</w:t>
      </w:r>
      <w:proofErr w:type="spellEnd"/>
      <w:r w:rsidRPr="00156D18">
        <w:rPr>
          <w:rFonts w:ascii="Arial" w:eastAsia="Times New Roman" w:hAnsi="Arial" w:cs="Arial"/>
          <w:i/>
          <w:iCs/>
          <w:kern w:val="0"/>
          <w:lang w:eastAsia="en-ID"/>
          <w14:ligatures w14:val="none"/>
        </w:rPr>
        <w:t xml:space="preserve"> </w:t>
      </w:r>
      <w:proofErr w:type="spellStart"/>
      <w:r w:rsidRPr="00156D18">
        <w:rPr>
          <w:rFonts w:ascii="Arial" w:eastAsia="Times New Roman" w:hAnsi="Arial" w:cs="Arial"/>
          <w:i/>
          <w:iCs/>
          <w:kern w:val="0"/>
          <w:lang w:eastAsia="en-ID"/>
          <w14:ligatures w14:val="none"/>
        </w:rPr>
        <w:t>Zonasi</w:t>
      </w:r>
      <w:proofErr w:type="spellEnd"/>
      <w:r w:rsidRPr="00156D18">
        <w:rPr>
          <w:rFonts w:ascii="Arial" w:eastAsia="Times New Roman" w:hAnsi="Arial" w:cs="Arial"/>
          <w:i/>
          <w:iCs/>
          <w:kern w:val="0"/>
          <w:lang w:eastAsia="en-ID"/>
          <w14:ligatures w14:val="none"/>
        </w:rPr>
        <w:t xml:space="preserve"> di Gili Matra</w:t>
      </w:r>
      <w:r w:rsidRPr="00156D18">
        <w:rPr>
          <w:rFonts w:ascii="Arial" w:eastAsia="Times New Roman" w:hAnsi="Arial" w:cs="Arial"/>
          <w:kern w:val="0"/>
          <w:lang w:eastAsia="en-ID"/>
          <w14:ligatures w14:val="none"/>
        </w:rPr>
        <w:t xml:space="preserve">. Dinas </w:t>
      </w:r>
      <w:proofErr w:type="spellStart"/>
      <w:r w:rsidRPr="00156D18">
        <w:rPr>
          <w:rFonts w:ascii="Arial" w:eastAsia="Times New Roman" w:hAnsi="Arial" w:cs="Arial"/>
          <w:kern w:val="0"/>
          <w:lang w:eastAsia="en-ID"/>
          <w14:ligatures w14:val="none"/>
        </w:rPr>
        <w:t>Kelautan</w:t>
      </w:r>
      <w:proofErr w:type="spellEnd"/>
      <w:r w:rsidRPr="00156D18">
        <w:rPr>
          <w:rFonts w:ascii="Arial" w:eastAsia="Times New Roman" w:hAnsi="Arial" w:cs="Arial"/>
          <w:kern w:val="0"/>
          <w:lang w:eastAsia="en-ID"/>
          <w14:ligatures w14:val="none"/>
        </w:rPr>
        <w:t xml:space="preserve"> dan </w:t>
      </w:r>
      <w:proofErr w:type="spellStart"/>
      <w:r w:rsidRPr="00156D18">
        <w:rPr>
          <w:rFonts w:ascii="Arial" w:eastAsia="Times New Roman" w:hAnsi="Arial" w:cs="Arial"/>
          <w:kern w:val="0"/>
          <w:lang w:eastAsia="en-ID"/>
          <w14:ligatures w14:val="none"/>
        </w:rPr>
        <w:t>Perikanan</w:t>
      </w:r>
      <w:proofErr w:type="spellEnd"/>
      <w:r w:rsidRPr="00156D18">
        <w:rPr>
          <w:rFonts w:ascii="Arial" w:eastAsia="Times New Roman" w:hAnsi="Arial" w:cs="Arial"/>
          <w:kern w:val="0"/>
          <w:lang w:eastAsia="en-ID"/>
          <w14:ligatures w14:val="none"/>
        </w:rPr>
        <w:t xml:space="preserve"> </w:t>
      </w:r>
      <w:proofErr w:type="spellStart"/>
      <w:r w:rsidRPr="00156D18">
        <w:rPr>
          <w:rFonts w:ascii="Arial" w:eastAsia="Times New Roman" w:hAnsi="Arial" w:cs="Arial"/>
          <w:kern w:val="0"/>
          <w:lang w:eastAsia="en-ID"/>
          <w14:ligatures w14:val="none"/>
        </w:rPr>
        <w:t>Provinsi</w:t>
      </w:r>
      <w:proofErr w:type="spellEnd"/>
      <w:r w:rsidRPr="00156D18">
        <w:rPr>
          <w:rFonts w:ascii="Arial" w:eastAsia="Times New Roman" w:hAnsi="Arial" w:cs="Arial"/>
          <w:kern w:val="0"/>
          <w:lang w:eastAsia="en-ID"/>
          <w14:ligatures w14:val="none"/>
        </w:rPr>
        <w:t xml:space="preserve"> NTB. Retrieved from </w:t>
      </w:r>
      <w:hyperlink r:id="rId17" w:tgtFrame="_new" w:history="1">
        <w:r w:rsidRPr="00156D18">
          <w:rPr>
            <w:rFonts w:ascii="Arial" w:eastAsia="Times New Roman" w:hAnsi="Arial" w:cs="Arial"/>
            <w:color w:val="0000FF"/>
            <w:kern w:val="0"/>
            <w:u w:val="single"/>
            <w:lang w:eastAsia="en-ID"/>
            <w14:ligatures w14:val="none"/>
          </w:rPr>
          <w:t>https://dislutkan.ntbprov.go.id/monitoring-aktifitas-pemanfaatan-dan-kesesuaian-zonasi-di-gili-matra/</w:t>
        </w:r>
      </w:hyperlink>
    </w:p>
    <w:p w14:paraId="6E1A9D7F" w14:textId="6FE0E933" w:rsidR="0035409A" w:rsidRDefault="0035409A" w:rsidP="006577C9">
      <w:pPr>
        <w:autoSpaceDE w:val="0"/>
        <w:autoSpaceDN w:val="0"/>
        <w:adjustRightInd w:val="0"/>
        <w:spacing w:after="240"/>
        <w:ind w:left="709" w:hanging="709"/>
        <w:jc w:val="both"/>
        <w:rPr>
          <w:rFonts w:ascii="Arial" w:hAnsi="Arial" w:cs="Arial"/>
          <w:kern w:val="0"/>
        </w:rPr>
      </w:pPr>
      <w:r w:rsidRPr="006577C9">
        <w:rPr>
          <w:rFonts w:ascii="Arial" w:hAnsi="Arial" w:cs="Arial"/>
          <w:kern w:val="0"/>
        </w:rPr>
        <w:t xml:space="preserve">Blomquist, W. (2006). The policy process and large-comparative studies. In Sabatier, P.A. (Ed.), </w:t>
      </w:r>
      <w:r w:rsidRPr="006577C9">
        <w:rPr>
          <w:rFonts w:ascii="Arial" w:hAnsi="Arial" w:cs="Arial"/>
          <w:i/>
          <w:iCs/>
          <w:kern w:val="0"/>
        </w:rPr>
        <w:t>Theories of the</w:t>
      </w:r>
      <w:r w:rsidRPr="006577C9">
        <w:rPr>
          <w:rFonts w:ascii="Arial" w:hAnsi="Arial" w:cs="Arial"/>
          <w:kern w:val="0"/>
        </w:rPr>
        <w:t xml:space="preserve"> </w:t>
      </w:r>
      <w:r w:rsidRPr="006577C9">
        <w:rPr>
          <w:rFonts w:ascii="Arial" w:hAnsi="Arial" w:cs="Arial"/>
          <w:i/>
          <w:iCs/>
          <w:kern w:val="0"/>
        </w:rPr>
        <w:t>policy process</w:t>
      </w:r>
      <w:r w:rsidRPr="006577C9">
        <w:rPr>
          <w:rFonts w:ascii="Arial" w:hAnsi="Arial" w:cs="Arial"/>
          <w:kern w:val="0"/>
        </w:rPr>
        <w:t>. Boulder, CO: Westview Press.</w:t>
      </w:r>
    </w:p>
    <w:p w14:paraId="0890C9B3" w14:textId="260334D7" w:rsidR="00C27DB8" w:rsidRDefault="000C6E06" w:rsidP="0057403F">
      <w:pPr>
        <w:pStyle w:val="NormalWeb"/>
        <w:ind w:left="709" w:hanging="709"/>
        <w:jc w:val="both"/>
        <w:rPr>
          <w:rFonts w:ascii="Arial" w:hAnsi="Arial" w:cs="Arial"/>
          <w:sz w:val="22"/>
          <w:szCs w:val="22"/>
        </w:rPr>
      </w:pPr>
      <w:r w:rsidRPr="005019AE">
        <w:rPr>
          <w:rFonts w:ascii="Arial" w:hAnsi="Arial" w:cs="Arial"/>
          <w:sz w:val="22"/>
          <w:szCs w:val="22"/>
        </w:rPr>
        <w:t xml:space="preserve">Campbell, S. J., </w:t>
      </w:r>
      <w:proofErr w:type="spellStart"/>
      <w:r w:rsidRPr="005019AE">
        <w:rPr>
          <w:rFonts w:ascii="Arial" w:hAnsi="Arial" w:cs="Arial"/>
          <w:sz w:val="22"/>
          <w:szCs w:val="22"/>
        </w:rPr>
        <w:t>Kartawijaya</w:t>
      </w:r>
      <w:proofErr w:type="spellEnd"/>
      <w:r w:rsidRPr="005019AE">
        <w:rPr>
          <w:rFonts w:ascii="Arial" w:hAnsi="Arial" w:cs="Arial"/>
          <w:sz w:val="22"/>
          <w:szCs w:val="22"/>
        </w:rPr>
        <w:t xml:space="preserve">, T., Yulianto, I., </w:t>
      </w:r>
      <w:proofErr w:type="spellStart"/>
      <w:r w:rsidRPr="005019AE">
        <w:rPr>
          <w:rFonts w:ascii="Arial" w:hAnsi="Arial" w:cs="Arial"/>
          <w:sz w:val="22"/>
          <w:szCs w:val="22"/>
        </w:rPr>
        <w:t>Prasetia</w:t>
      </w:r>
      <w:proofErr w:type="spellEnd"/>
      <w:r w:rsidRPr="005019AE">
        <w:rPr>
          <w:rFonts w:ascii="Arial" w:hAnsi="Arial" w:cs="Arial"/>
          <w:sz w:val="22"/>
          <w:szCs w:val="22"/>
        </w:rPr>
        <w:t xml:space="preserve">, R., &amp; Clifton, J. (2013). Co-management approaches and incentives improve management effectiveness in the </w:t>
      </w:r>
      <w:proofErr w:type="spellStart"/>
      <w:r w:rsidRPr="005019AE">
        <w:rPr>
          <w:rFonts w:ascii="Arial" w:hAnsi="Arial" w:cs="Arial"/>
          <w:sz w:val="22"/>
          <w:szCs w:val="22"/>
        </w:rPr>
        <w:t>Karimunjawa</w:t>
      </w:r>
      <w:proofErr w:type="spellEnd"/>
      <w:r w:rsidRPr="005019AE">
        <w:rPr>
          <w:rFonts w:ascii="Arial" w:hAnsi="Arial" w:cs="Arial"/>
          <w:sz w:val="22"/>
          <w:szCs w:val="22"/>
        </w:rPr>
        <w:t xml:space="preserve"> National Park, Indonesia. </w:t>
      </w:r>
      <w:r w:rsidRPr="005019AE">
        <w:rPr>
          <w:rStyle w:val="Emphasis"/>
          <w:rFonts w:ascii="Arial" w:hAnsi="Arial" w:cs="Arial"/>
          <w:sz w:val="22"/>
          <w:szCs w:val="22"/>
        </w:rPr>
        <w:t>Marine Policy, 41,</w:t>
      </w:r>
      <w:r w:rsidRPr="005019AE">
        <w:rPr>
          <w:rFonts w:ascii="Arial" w:hAnsi="Arial" w:cs="Arial"/>
          <w:sz w:val="22"/>
          <w:szCs w:val="22"/>
        </w:rPr>
        <w:t xml:space="preserve"> 72–79. </w:t>
      </w:r>
      <w:hyperlink r:id="rId18" w:history="1">
        <w:r w:rsidRPr="006453E4">
          <w:rPr>
            <w:rStyle w:val="Hyperlink"/>
            <w:rFonts w:ascii="Arial" w:hAnsi="Arial" w:cs="Arial"/>
            <w:sz w:val="22"/>
            <w:szCs w:val="22"/>
          </w:rPr>
          <w:t>https://doi.org/10.1016/j.marpol.2012.12.022</w:t>
        </w:r>
      </w:hyperlink>
    </w:p>
    <w:p w14:paraId="13827DF6" w14:textId="77777777" w:rsidR="000C6E06" w:rsidRDefault="000C6E06" w:rsidP="000C6E06">
      <w:pPr>
        <w:pStyle w:val="NormalWeb"/>
        <w:ind w:left="709" w:hanging="709"/>
        <w:jc w:val="both"/>
        <w:rPr>
          <w:rFonts w:ascii="Arial" w:hAnsi="Arial" w:cs="Arial"/>
          <w:sz w:val="22"/>
          <w:szCs w:val="22"/>
        </w:rPr>
      </w:pPr>
      <w:r w:rsidRPr="005019AE">
        <w:rPr>
          <w:rFonts w:ascii="Arial" w:hAnsi="Arial" w:cs="Arial"/>
          <w:sz w:val="22"/>
          <w:szCs w:val="22"/>
        </w:rPr>
        <w:t xml:space="preserve">Christie, P., White, A. T., &amp; </w:t>
      </w:r>
      <w:proofErr w:type="spellStart"/>
      <w:r w:rsidRPr="005019AE">
        <w:rPr>
          <w:rFonts w:ascii="Arial" w:hAnsi="Arial" w:cs="Arial"/>
          <w:sz w:val="22"/>
          <w:szCs w:val="22"/>
        </w:rPr>
        <w:t>Deguit</w:t>
      </w:r>
      <w:proofErr w:type="spellEnd"/>
      <w:r w:rsidRPr="005019AE">
        <w:rPr>
          <w:rFonts w:ascii="Arial" w:hAnsi="Arial" w:cs="Arial"/>
          <w:sz w:val="22"/>
          <w:szCs w:val="22"/>
        </w:rPr>
        <w:t xml:space="preserve">, E. A. (2002). Starting point or solution? Community-based marine protected areas in the Philippines. </w:t>
      </w:r>
      <w:r w:rsidRPr="005019AE">
        <w:rPr>
          <w:rStyle w:val="Emphasis"/>
          <w:rFonts w:ascii="Arial" w:hAnsi="Arial" w:cs="Arial"/>
          <w:sz w:val="22"/>
          <w:szCs w:val="22"/>
        </w:rPr>
        <w:t>Journal of Environmental Management, 66</w:t>
      </w:r>
      <w:r w:rsidRPr="005019AE">
        <w:rPr>
          <w:rFonts w:ascii="Arial" w:hAnsi="Arial" w:cs="Arial"/>
          <w:sz w:val="22"/>
          <w:szCs w:val="22"/>
        </w:rPr>
        <w:t xml:space="preserve">(4), 441–454. </w:t>
      </w:r>
      <w:hyperlink r:id="rId19" w:history="1">
        <w:r w:rsidRPr="006453E4">
          <w:rPr>
            <w:rStyle w:val="Hyperlink"/>
            <w:rFonts w:ascii="Arial" w:hAnsi="Arial" w:cs="Arial"/>
            <w:sz w:val="22"/>
            <w:szCs w:val="22"/>
          </w:rPr>
          <w:t>https://doi.org/10.1006/jema.2002.0595</w:t>
        </w:r>
      </w:hyperlink>
    </w:p>
    <w:p w14:paraId="17E1F9C7" w14:textId="1D495900" w:rsidR="000C6E06" w:rsidRDefault="000C6E06" w:rsidP="000C6E06">
      <w:pPr>
        <w:pStyle w:val="NormalWeb"/>
        <w:ind w:left="709" w:hanging="709"/>
        <w:jc w:val="both"/>
        <w:rPr>
          <w:rFonts w:ascii="Arial" w:hAnsi="Arial" w:cs="Arial"/>
          <w:sz w:val="22"/>
          <w:szCs w:val="22"/>
        </w:rPr>
      </w:pPr>
      <w:r w:rsidRPr="00F85024">
        <w:rPr>
          <w:rFonts w:ascii="Arial" w:hAnsi="Arial" w:cs="Arial"/>
          <w:sz w:val="22"/>
          <w:szCs w:val="22"/>
        </w:rPr>
        <w:t xml:space="preserve">Cinner, J. E. (2012). </w:t>
      </w:r>
      <w:proofErr w:type="spellStart"/>
      <w:r w:rsidRPr="00F85024">
        <w:rPr>
          <w:rFonts w:ascii="Arial" w:hAnsi="Arial" w:cs="Arial"/>
          <w:sz w:val="22"/>
          <w:szCs w:val="22"/>
        </w:rPr>
        <w:t>Comanagement</w:t>
      </w:r>
      <w:proofErr w:type="spellEnd"/>
      <w:r w:rsidRPr="00F85024">
        <w:rPr>
          <w:rFonts w:ascii="Arial" w:hAnsi="Arial" w:cs="Arial"/>
          <w:sz w:val="22"/>
          <w:szCs w:val="22"/>
        </w:rPr>
        <w:t xml:space="preserve"> of coral reef social–ecological systems. </w:t>
      </w:r>
      <w:r w:rsidRPr="00F85024">
        <w:rPr>
          <w:rStyle w:val="Emphasis"/>
          <w:rFonts w:ascii="Arial" w:hAnsi="Arial" w:cs="Arial"/>
          <w:sz w:val="22"/>
          <w:szCs w:val="22"/>
        </w:rPr>
        <w:t>Proceedings of the National Academy of Sciences, 109</w:t>
      </w:r>
      <w:r w:rsidRPr="00F85024">
        <w:rPr>
          <w:rFonts w:ascii="Arial" w:hAnsi="Arial" w:cs="Arial"/>
          <w:sz w:val="22"/>
          <w:szCs w:val="22"/>
        </w:rPr>
        <w:t xml:space="preserve">(14), 5219–5222. </w:t>
      </w:r>
      <w:hyperlink r:id="rId20" w:history="1">
        <w:r w:rsidRPr="00F85024">
          <w:rPr>
            <w:rStyle w:val="Hyperlink"/>
            <w:rFonts w:ascii="Arial" w:hAnsi="Arial" w:cs="Arial"/>
            <w:sz w:val="22"/>
            <w:szCs w:val="22"/>
          </w:rPr>
          <w:t>https://doi.org/10.1073/pnas.1121215109</w:t>
        </w:r>
      </w:hyperlink>
    </w:p>
    <w:p w14:paraId="27AECAB3" w14:textId="0E3404B7" w:rsidR="00C27DB8" w:rsidRDefault="00C27DB8" w:rsidP="000C6E06">
      <w:pPr>
        <w:pStyle w:val="NormalWeb"/>
        <w:ind w:left="709" w:hanging="709"/>
        <w:jc w:val="both"/>
        <w:rPr>
          <w:rFonts w:ascii="Arial" w:hAnsi="Arial" w:cs="Arial"/>
          <w:sz w:val="22"/>
          <w:szCs w:val="22"/>
        </w:rPr>
      </w:pPr>
      <w:r w:rsidRPr="00F85024">
        <w:rPr>
          <w:rFonts w:ascii="Arial" w:hAnsi="Arial" w:cs="Arial"/>
          <w:sz w:val="22"/>
          <w:szCs w:val="22"/>
        </w:rPr>
        <w:t xml:space="preserve">Clifton, J. (2013). Refocusing conservation through a cultural lens: Adaptive governance in the context of marine resource decline in Indonesia. </w:t>
      </w:r>
      <w:r w:rsidRPr="00F85024">
        <w:rPr>
          <w:rStyle w:val="Emphasis"/>
          <w:rFonts w:ascii="Arial" w:hAnsi="Arial" w:cs="Arial"/>
          <w:sz w:val="22"/>
          <w:szCs w:val="22"/>
        </w:rPr>
        <w:t>Marine Policy, 38</w:t>
      </w:r>
      <w:r w:rsidRPr="00F85024">
        <w:rPr>
          <w:rFonts w:ascii="Arial" w:hAnsi="Arial" w:cs="Arial"/>
          <w:sz w:val="22"/>
          <w:szCs w:val="22"/>
        </w:rPr>
        <w:t>, 387–394. https://doi.org/10.1016/j.marpol.2012.06.003</w:t>
      </w:r>
    </w:p>
    <w:p w14:paraId="3769374B" w14:textId="11052ABC" w:rsidR="00C27DB8" w:rsidRPr="0057403F" w:rsidRDefault="000C6E06" w:rsidP="00136531">
      <w:pPr>
        <w:pStyle w:val="NormalWeb"/>
        <w:ind w:left="709" w:hanging="709"/>
        <w:jc w:val="both"/>
        <w:rPr>
          <w:rFonts w:ascii="Arial" w:hAnsi="Arial" w:cs="Arial"/>
        </w:rPr>
      </w:pPr>
      <w:r w:rsidRPr="005019AE">
        <w:rPr>
          <w:rFonts w:ascii="Arial" w:hAnsi="Arial" w:cs="Arial"/>
          <w:sz w:val="22"/>
          <w:szCs w:val="22"/>
        </w:rPr>
        <w:t xml:space="preserve">Collie, J. S., Beck, M. W., Craig, B., Essington, T. E., Fluharty, D., Rice, J., &amp; Sanchirico, J. N. (2013). Marine spatial planning in practice. </w:t>
      </w:r>
      <w:r w:rsidRPr="005019AE">
        <w:rPr>
          <w:rStyle w:val="Emphasis"/>
          <w:rFonts w:ascii="Arial" w:hAnsi="Arial" w:cs="Arial"/>
          <w:sz w:val="22"/>
          <w:szCs w:val="22"/>
        </w:rPr>
        <w:t>ICES Journal of Marine Science, 70</w:t>
      </w:r>
      <w:r w:rsidRPr="005019AE">
        <w:rPr>
          <w:rFonts w:ascii="Arial" w:hAnsi="Arial" w:cs="Arial"/>
          <w:sz w:val="22"/>
          <w:szCs w:val="22"/>
        </w:rPr>
        <w:t xml:space="preserve">(6), 1275–1282. </w:t>
      </w:r>
      <w:hyperlink r:id="rId21" w:history="1">
        <w:r w:rsidRPr="006453E4">
          <w:rPr>
            <w:rStyle w:val="Hyperlink"/>
            <w:rFonts w:ascii="Arial" w:hAnsi="Arial" w:cs="Arial"/>
            <w:sz w:val="22"/>
            <w:szCs w:val="22"/>
          </w:rPr>
          <w:t>https://doi.org/10.1093/icesjms/fst014</w:t>
        </w:r>
      </w:hyperlink>
    </w:p>
    <w:p w14:paraId="5880AAF1" w14:textId="3777EBEB" w:rsidR="00F00BCD" w:rsidRDefault="00F00BCD" w:rsidP="00F00BCD">
      <w:pPr>
        <w:spacing w:after="240"/>
        <w:ind w:left="709" w:hanging="709"/>
        <w:jc w:val="both"/>
        <w:rPr>
          <w:rFonts w:ascii="Arial" w:hAnsi="Arial" w:cs="Arial"/>
        </w:rPr>
      </w:pPr>
      <w:r w:rsidRPr="00A11EDE">
        <w:rPr>
          <w:rFonts w:ascii="Arial" w:hAnsi="Arial" w:cs="Arial"/>
        </w:rPr>
        <w:t xml:space="preserve">Collie, J. S., Adamowicz, W. L., Beck, M. W., Craig, B., Essington, T. E., Fluharty, D., Rice, J., &amp; Sanchirico, J. N. (2013). Marine spatial planning in practice. </w:t>
      </w:r>
      <w:r w:rsidRPr="00A11EDE">
        <w:rPr>
          <w:rStyle w:val="Emphasis"/>
          <w:rFonts w:ascii="Arial" w:hAnsi="Arial" w:cs="Arial"/>
        </w:rPr>
        <w:t>Estuarine, Coastal and Shelf Science, 117</w:t>
      </w:r>
      <w:r w:rsidRPr="00A11EDE">
        <w:rPr>
          <w:rFonts w:ascii="Arial" w:hAnsi="Arial" w:cs="Arial"/>
        </w:rPr>
        <w:t xml:space="preserve">, 1–11. </w:t>
      </w:r>
      <w:hyperlink r:id="rId22" w:history="1">
        <w:r w:rsidRPr="00A11EDE">
          <w:rPr>
            <w:rStyle w:val="Hyperlink"/>
            <w:rFonts w:ascii="Arial" w:hAnsi="Arial" w:cs="Arial"/>
          </w:rPr>
          <w:t>https://doi.org/10.1016/j.ecss.2012.11.010</w:t>
        </w:r>
      </w:hyperlink>
      <w:r w:rsidRPr="00A11EDE">
        <w:rPr>
          <w:rFonts w:ascii="Arial" w:hAnsi="Arial" w:cs="Arial"/>
        </w:rPr>
        <w:t>.</w:t>
      </w:r>
    </w:p>
    <w:p w14:paraId="602C0691" w14:textId="5061C71A" w:rsidR="00422F6F" w:rsidRPr="0057403F" w:rsidRDefault="00A009FE" w:rsidP="00136531">
      <w:pPr>
        <w:pStyle w:val="NormalWeb"/>
        <w:ind w:left="709" w:hanging="709"/>
        <w:jc w:val="both"/>
        <w:rPr>
          <w:rFonts w:ascii="Arial" w:hAnsi="Arial" w:cs="Arial"/>
        </w:rPr>
      </w:pPr>
      <w:r w:rsidRPr="00F85024">
        <w:rPr>
          <w:rFonts w:ascii="Arial" w:hAnsi="Arial" w:cs="Arial"/>
          <w:sz w:val="22"/>
          <w:szCs w:val="22"/>
        </w:rPr>
        <w:t>Creswell, J. W., &amp;</w:t>
      </w:r>
      <w:r w:rsidR="00422F6F" w:rsidRPr="00422F6F">
        <w:rPr>
          <w:rFonts w:ascii="Arial" w:hAnsi="Arial" w:cs="Arial"/>
          <w:sz w:val="22"/>
          <w:szCs w:val="22"/>
        </w:rPr>
        <w:t xml:space="preserve"> </w:t>
      </w:r>
      <w:r w:rsidR="00422F6F" w:rsidRPr="00F85024">
        <w:rPr>
          <w:rFonts w:ascii="Arial" w:hAnsi="Arial" w:cs="Arial"/>
          <w:sz w:val="22"/>
          <w:szCs w:val="22"/>
        </w:rPr>
        <w:t xml:space="preserve">Christie, P., White, A., &amp; </w:t>
      </w:r>
      <w:proofErr w:type="spellStart"/>
      <w:r w:rsidR="00422F6F" w:rsidRPr="00F85024">
        <w:rPr>
          <w:rFonts w:ascii="Arial" w:hAnsi="Arial" w:cs="Arial"/>
          <w:sz w:val="22"/>
          <w:szCs w:val="22"/>
        </w:rPr>
        <w:t>Deguit</w:t>
      </w:r>
      <w:proofErr w:type="spellEnd"/>
      <w:r w:rsidR="00422F6F" w:rsidRPr="00F85024">
        <w:rPr>
          <w:rFonts w:ascii="Arial" w:hAnsi="Arial" w:cs="Arial"/>
          <w:sz w:val="22"/>
          <w:szCs w:val="22"/>
        </w:rPr>
        <w:t xml:space="preserve">, E. (2002). Starting point or solution? Community-based marine protected areas in the Philippines. </w:t>
      </w:r>
      <w:r w:rsidR="00422F6F" w:rsidRPr="00F85024">
        <w:rPr>
          <w:rStyle w:val="Emphasis"/>
          <w:rFonts w:ascii="Arial" w:hAnsi="Arial" w:cs="Arial"/>
          <w:sz w:val="22"/>
          <w:szCs w:val="22"/>
        </w:rPr>
        <w:t>Journal of Environmental Management, 66</w:t>
      </w:r>
      <w:r w:rsidR="00422F6F" w:rsidRPr="00F85024">
        <w:rPr>
          <w:rFonts w:ascii="Arial" w:hAnsi="Arial" w:cs="Arial"/>
          <w:sz w:val="22"/>
          <w:szCs w:val="22"/>
        </w:rPr>
        <w:t xml:space="preserve">(4), 441–454. </w:t>
      </w:r>
      <w:hyperlink r:id="rId23" w:history="1">
        <w:r w:rsidR="00422F6F" w:rsidRPr="00F85024">
          <w:rPr>
            <w:rStyle w:val="Hyperlink"/>
            <w:rFonts w:ascii="Arial" w:hAnsi="Arial" w:cs="Arial"/>
            <w:sz w:val="22"/>
            <w:szCs w:val="22"/>
          </w:rPr>
          <w:t>https://doi.org/10.1006/jema.2002.0595</w:t>
        </w:r>
      </w:hyperlink>
    </w:p>
    <w:p w14:paraId="060FCAA2" w14:textId="33F54E1B" w:rsidR="003C09F1" w:rsidRPr="00FA65BF" w:rsidRDefault="003C09F1" w:rsidP="00136531">
      <w:pPr>
        <w:pStyle w:val="NormalWeb"/>
        <w:ind w:left="709" w:hanging="709"/>
        <w:jc w:val="both"/>
        <w:rPr>
          <w:rFonts w:ascii="Arial" w:hAnsi="Arial" w:cs="Arial"/>
        </w:rPr>
      </w:pPr>
      <w:proofErr w:type="spellStart"/>
      <w:r w:rsidRPr="005019AE">
        <w:rPr>
          <w:rFonts w:ascii="Arial" w:hAnsi="Arial" w:cs="Arial"/>
          <w:sz w:val="22"/>
          <w:szCs w:val="22"/>
        </w:rPr>
        <w:t>Direktorat</w:t>
      </w:r>
      <w:proofErr w:type="spellEnd"/>
      <w:r w:rsidRPr="005019AE">
        <w:rPr>
          <w:rFonts w:ascii="Arial" w:hAnsi="Arial" w:cs="Arial"/>
          <w:sz w:val="22"/>
          <w:szCs w:val="22"/>
        </w:rPr>
        <w:t xml:space="preserve"> KKHL. (2020). </w:t>
      </w:r>
      <w:proofErr w:type="spellStart"/>
      <w:r w:rsidRPr="005019AE">
        <w:rPr>
          <w:rStyle w:val="Emphasis"/>
          <w:rFonts w:ascii="Arial" w:hAnsi="Arial" w:cs="Arial"/>
          <w:sz w:val="22"/>
          <w:szCs w:val="22"/>
        </w:rPr>
        <w:t>Laporan</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kinerja</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pengelolaan</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kawasan</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konservasi</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laut</w:t>
      </w:r>
      <w:proofErr w:type="spellEnd"/>
      <w:r w:rsidRPr="005019AE">
        <w:rPr>
          <w:rStyle w:val="Emphasis"/>
          <w:rFonts w:ascii="Arial" w:hAnsi="Arial" w:cs="Arial"/>
          <w:sz w:val="22"/>
          <w:szCs w:val="22"/>
        </w:rPr>
        <w:t xml:space="preserve"> di Indonesia.</w:t>
      </w:r>
      <w:r w:rsidRPr="005019AE">
        <w:rPr>
          <w:rFonts w:ascii="Arial" w:hAnsi="Arial" w:cs="Arial"/>
          <w:sz w:val="22"/>
          <w:szCs w:val="22"/>
        </w:rPr>
        <w:t xml:space="preserve"> </w:t>
      </w:r>
      <w:proofErr w:type="spellStart"/>
      <w:r w:rsidRPr="005019AE">
        <w:rPr>
          <w:rFonts w:ascii="Arial" w:hAnsi="Arial" w:cs="Arial"/>
          <w:sz w:val="22"/>
          <w:szCs w:val="22"/>
        </w:rPr>
        <w:t>Direktorat</w:t>
      </w:r>
      <w:proofErr w:type="spellEnd"/>
      <w:r w:rsidRPr="005019AE">
        <w:rPr>
          <w:rFonts w:ascii="Arial" w:hAnsi="Arial" w:cs="Arial"/>
          <w:sz w:val="22"/>
          <w:szCs w:val="22"/>
        </w:rPr>
        <w:t xml:space="preserve"> </w:t>
      </w:r>
      <w:proofErr w:type="spellStart"/>
      <w:r w:rsidRPr="005019AE">
        <w:rPr>
          <w:rFonts w:ascii="Arial" w:hAnsi="Arial" w:cs="Arial"/>
          <w:sz w:val="22"/>
          <w:szCs w:val="22"/>
        </w:rPr>
        <w:t>Konservasi</w:t>
      </w:r>
      <w:proofErr w:type="spellEnd"/>
      <w:r w:rsidRPr="005019AE">
        <w:rPr>
          <w:rFonts w:ascii="Arial" w:hAnsi="Arial" w:cs="Arial"/>
          <w:sz w:val="22"/>
          <w:szCs w:val="22"/>
        </w:rPr>
        <w:t xml:space="preserve"> dan </w:t>
      </w:r>
      <w:proofErr w:type="spellStart"/>
      <w:r w:rsidRPr="005019AE">
        <w:rPr>
          <w:rFonts w:ascii="Arial" w:hAnsi="Arial" w:cs="Arial"/>
          <w:sz w:val="22"/>
          <w:szCs w:val="22"/>
        </w:rPr>
        <w:t>Keanekaragaman</w:t>
      </w:r>
      <w:proofErr w:type="spellEnd"/>
      <w:r w:rsidRPr="005019AE">
        <w:rPr>
          <w:rFonts w:ascii="Arial" w:hAnsi="Arial" w:cs="Arial"/>
          <w:sz w:val="22"/>
          <w:szCs w:val="22"/>
        </w:rPr>
        <w:t xml:space="preserve"> Hayati Laut, Kementerian </w:t>
      </w:r>
      <w:proofErr w:type="spellStart"/>
      <w:r w:rsidRPr="005019AE">
        <w:rPr>
          <w:rFonts w:ascii="Arial" w:hAnsi="Arial" w:cs="Arial"/>
          <w:sz w:val="22"/>
          <w:szCs w:val="22"/>
        </w:rPr>
        <w:t>Kelautan</w:t>
      </w:r>
      <w:proofErr w:type="spellEnd"/>
      <w:r w:rsidRPr="005019AE">
        <w:rPr>
          <w:rFonts w:ascii="Arial" w:hAnsi="Arial" w:cs="Arial"/>
          <w:sz w:val="22"/>
          <w:szCs w:val="22"/>
        </w:rPr>
        <w:t xml:space="preserve"> dan </w:t>
      </w:r>
      <w:proofErr w:type="spellStart"/>
      <w:r w:rsidRPr="005019AE">
        <w:rPr>
          <w:rFonts w:ascii="Arial" w:hAnsi="Arial" w:cs="Arial"/>
          <w:sz w:val="22"/>
          <w:szCs w:val="22"/>
        </w:rPr>
        <w:t>Perikanan</w:t>
      </w:r>
      <w:proofErr w:type="spellEnd"/>
      <w:r w:rsidRPr="005019AE">
        <w:rPr>
          <w:rFonts w:ascii="Arial" w:hAnsi="Arial" w:cs="Arial"/>
          <w:sz w:val="22"/>
          <w:szCs w:val="22"/>
        </w:rPr>
        <w:t>.</w:t>
      </w:r>
    </w:p>
    <w:p w14:paraId="2737B813" w14:textId="4765B04F" w:rsidR="00F00BCD" w:rsidRDefault="00F00BCD" w:rsidP="00F00BCD">
      <w:pPr>
        <w:spacing w:after="240"/>
        <w:ind w:left="709" w:hanging="709"/>
        <w:jc w:val="both"/>
        <w:rPr>
          <w:rFonts w:ascii="Arial" w:hAnsi="Arial" w:cs="Arial"/>
        </w:rPr>
      </w:pPr>
      <w:proofErr w:type="spellStart"/>
      <w:r w:rsidRPr="006577C9">
        <w:rPr>
          <w:rFonts w:ascii="Arial" w:hAnsi="Arial" w:cs="Arial"/>
        </w:rPr>
        <w:t>Direktorat</w:t>
      </w:r>
      <w:proofErr w:type="spellEnd"/>
      <w:r w:rsidRPr="006577C9">
        <w:rPr>
          <w:rFonts w:ascii="Arial" w:hAnsi="Arial" w:cs="Arial"/>
        </w:rPr>
        <w:t xml:space="preserve"> </w:t>
      </w:r>
      <w:proofErr w:type="spellStart"/>
      <w:r w:rsidRPr="006577C9">
        <w:rPr>
          <w:rFonts w:ascii="Arial" w:hAnsi="Arial" w:cs="Arial"/>
        </w:rPr>
        <w:t>Jenderal</w:t>
      </w:r>
      <w:proofErr w:type="spellEnd"/>
      <w:r w:rsidRPr="006577C9">
        <w:rPr>
          <w:rFonts w:ascii="Arial" w:hAnsi="Arial" w:cs="Arial"/>
        </w:rPr>
        <w:t xml:space="preserve"> </w:t>
      </w:r>
      <w:proofErr w:type="spellStart"/>
      <w:r w:rsidRPr="006577C9">
        <w:rPr>
          <w:rFonts w:ascii="Arial" w:hAnsi="Arial" w:cs="Arial"/>
        </w:rPr>
        <w:t>Pengawasan</w:t>
      </w:r>
      <w:proofErr w:type="spellEnd"/>
      <w:r w:rsidRPr="006577C9">
        <w:rPr>
          <w:rFonts w:ascii="Arial" w:hAnsi="Arial" w:cs="Arial"/>
        </w:rPr>
        <w:t xml:space="preserve"> SDKP, KKP. (2023). </w:t>
      </w:r>
      <w:proofErr w:type="spellStart"/>
      <w:r w:rsidRPr="006577C9">
        <w:rPr>
          <w:rStyle w:val="Emphasis"/>
          <w:rFonts w:ascii="Arial" w:hAnsi="Arial" w:cs="Arial"/>
        </w:rPr>
        <w:t>Pembinaan</w:t>
      </w:r>
      <w:proofErr w:type="spellEnd"/>
      <w:r w:rsidRPr="006577C9">
        <w:rPr>
          <w:rStyle w:val="Emphasis"/>
          <w:rFonts w:ascii="Arial" w:hAnsi="Arial" w:cs="Arial"/>
        </w:rPr>
        <w:t xml:space="preserve"> Teknis </w:t>
      </w:r>
      <w:proofErr w:type="spellStart"/>
      <w:r w:rsidRPr="006577C9">
        <w:rPr>
          <w:rStyle w:val="Emphasis"/>
          <w:rFonts w:ascii="Arial" w:hAnsi="Arial" w:cs="Arial"/>
        </w:rPr>
        <w:t>Pokmaswas</w:t>
      </w:r>
      <w:proofErr w:type="spellEnd"/>
      <w:r w:rsidRPr="006577C9">
        <w:rPr>
          <w:rStyle w:val="Emphasis"/>
          <w:rFonts w:ascii="Arial" w:hAnsi="Arial" w:cs="Arial"/>
        </w:rPr>
        <w:t xml:space="preserve"> di NTB</w:t>
      </w:r>
      <w:r w:rsidRPr="006577C9">
        <w:rPr>
          <w:rFonts w:ascii="Arial" w:hAnsi="Arial" w:cs="Arial"/>
        </w:rPr>
        <w:t xml:space="preserve">. </w:t>
      </w:r>
      <w:proofErr w:type="spellStart"/>
      <w:r w:rsidRPr="006577C9">
        <w:rPr>
          <w:rFonts w:ascii="Arial" w:hAnsi="Arial" w:cs="Arial"/>
        </w:rPr>
        <w:t>Diakses</w:t>
      </w:r>
      <w:proofErr w:type="spellEnd"/>
      <w:r w:rsidRPr="006577C9">
        <w:rPr>
          <w:rFonts w:ascii="Arial" w:hAnsi="Arial" w:cs="Arial"/>
        </w:rPr>
        <w:t xml:space="preserve"> </w:t>
      </w:r>
      <w:proofErr w:type="spellStart"/>
      <w:r w:rsidRPr="006577C9">
        <w:rPr>
          <w:rFonts w:ascii="Arial" w:hAnsi="Arial" w:cs="Arial"/>
        </w:rPr>
        <w:t>dari</w:t>
      </w:r>
      <w:proofErr w:type="spellEnd"/>
      <w:r w:rsidRPr="006577C9">
        <w:rPr>
          <w:rFonts w:ascii="Arial" w:hAnsi="Arial" w:cs="Arial"/>
        </w:rPr>
        <w:t xml:space="preserve">: </w:t>
      </w:r>
      <w:hyperlink r:id="rId24" w:history="1">
        <w:r w:rsidRPr="006577C9">
          <w:rPr>
            <w:rStyle w:val="Hyperlink"/>
            <w:rFonts w:ascii="Arial" w:hAnsi="Arial" w:cs="Arial"/>
          </w:rPr>
          <w:t>https://www.kkp.go.id/djpsdkp/perkuat-pengawasan-kawasan-konservasi</w:t>
        </w:r>
      </w:hyperlink>
    </w:p>
    <w:p w14:paraId="04E7B6C4" w14:textId="77777777" w:rsidR="007E32B1" w:rsidRDefault="00F00BCD" w:rsidP="007E32B1">
      <w:pPr>
        <w:spacing w:after="240"/>
        <w:ind w:left="709" w:hanging="709"/>
        <w:jc w:val="both"/>
        <w:rPr>
          <w:rFonts w:ascii="Arial" w:hAnsi="Arial" w:cs="Arial"/>
        </w:rPr>
      </w:pPr>
      <w:proofErr w:type="spellStart"/>
      <w:r w:rsidRPr="00A11EDE">
        <w:rPr>
          <w:rFonts w:ascii="Arial" w:hAnsi="Arial" w:cs="Arial"/>
        </w:rPr>
        <w:t>Douvere</w:t>
      </w:r>
      <w:proofErr w:type="spellEnd"/>
      <w:r w:rsidRPr="00A11EDE">
        <w:rPr>
          <w:rFonts w:ascii="Arial" w:hAnsi="Arial" w:cs="Arial"/>
        </w:rPr>
        <w:t>, Fanny. (2008). "The Importance of Marine Spatial Planning in Advancing Ecosystem</w:t>
      </w:r>
      <w:r w:rsidRPr="00A11EDE">
        <w:rPr>
          <w:rFonts w:ascii="Arial" w:hAnsi="Arial" w:cs="Arial"/>
        </w:rPr>
        <w:noBreakHyphen/>
        <w:t xml:space="preserve">Based Sea Use Management." </w:t>
      </w:r>
      <w:r w:rsidRPr="00A11EDE">
        <w:rPr>
          <w:rStyle w:val="Emphasis"/>
          <w:rFonts w:ascii="Arial" w:hAnsi="Arial" w:cs="Arial"/>
        </w:rPr>
        <w:t>Marine Policy</w:t>
      </w:r>
      <w:r w:rsidRPr="00A11EDE">
        <w:rPr>
          <w:rFonts w:ascii="Arial" w:hAnsi="Arial" w:cs="Arial"/>
        </w:rPr>
        <w:t xml:space="preserve"> 32 (5): 762–771. </w:t>
      </w:r>
      <w:hyperlink r:id="rId25" w:history="1">
        <w:r w:rsidRPr="00A11EDE">
          <w:rPr>
            <w:rStyle w:val="Hyperlink"/>
            <w:rFonts w:ascii="Arial" w:hAnsi="Arial" w:cs="Arial"/>
          </w:rPr>
          <w:t>https://doi.org/10.1016/j.marpol.2008.03.021</w:t>
        </w:r>
      </w:hyperlink>
      <w:r w:rsidRPr="00A11EDE">
        <w:rPr>
          <w:rFonts w:ascii="Arial" w:hAnsi="Arial" w:cs="Arial"/>
        </w:rPr>
        <w:t>.</w:t>
      </w:r>
    </w:p>
    <w:p w14:paraId="335BE5BC" w14:textId="7730703A" w:rsidR="007E32B1" w:rsidRPr="007E32B1" w:rsidRDefault="007E32B1" w:rsidP="007E32B1">
      <w:pPr>
        <w:spacing w:after="240"/>
        <w:ind w:left="709" w:hanging="709"/>
        <w:jc w:val="both"/>
        <w:rPr>
          <w:rFonts w:ascii="Arial" w:hAnsi="Arial" w:cs="Arial"/>
          <w:sz w:val="20"/>
          <w:szCs w:val="20"/>
        </w:rPr>
      </w:pPr>
      <w:r w:rsidRPr="007E32B1">
        <w:rPr>
          <w:rFonts w:ascii="Arial" w:eastAsia="Times New Roman" w:hAnsi="Arial" w:cs="Arial"/>
          <w:kern w:val="0"/>
          <w:lang w:eastAsia="en-ID"/>
          <w14:ligatures w14:val="none"/>
        </w:rPr>
        <w:t xml:space="preserve">Engel, S., Pagiola, S., &amp; Wunder, S. (2008). </w:t>
      </w:r>
      <w:r w:rsidRPr="007E32B1">
        <w:rPr>
          <w:rFonts w:ascii="Arial" w:eastAsia="Times New Roman" w:hAnsi="Arial" w:cs="Arial"/>
          <w:i/>
          <w:iCs/>
          <w:kern w:val="0"/>
          <w:lang w:eastAsia="en-ID"/>
          <w14:ligatures w14:val="none"/>
        </w:rPr>
        <w:t>Designing payments for environmental services in theory and practice: An overview of the issues.</w:t>
      </w:r>
      <w:r w:rsidRPr="007E32B1">
        <w:rPr>
          <w:rFonts w:ascii="Arial" w:eastAsia="Times New Roman" w:hAnsi="Arial" w:cs="Arial"/>
          <w:kern w:val="0"/>
          <w:lang w:eastAsia="en-ID"/>
          <w14:ligatures w14:val="none"/>
        </w:rPr>
        <w:t xml:space="preserve"> Ecological Economics, 65(4), 663–674.</w:t>
      </w:r>
    </w:p>
    <w:p w14:paraId="013A6880" w14:textId="77777777" w:rsidR="000128FA" w:rsidRDefault="000128FA" w:rsidP="000128FA">
      <w:pPr>
        <w:pStyle w:val="NormalWeb"/>
        <w:ind w:left="709" w:hanging="709"/>
        <w:jc w:val="both"/>
      </w:pPr>
      <w:r w:rsidRPr="00F85024">
        <w:rPr>
          <w:rFonts w:ascii="Arial" w:hAnsi="Arial" w:cs="Arial"/>
          <w:sz w:val="22"/>
          <w:szCs w:val="22"/>
        </w:rPr>
        <w:t xml:space="preserve">Fabinyi, M. (2010). The role of fishing in the livelihoods of coastal communities in Palawan, Philippines. </w:t>
      </w:r>
      <w:r w:rsidRPr="00F85024">
        <w:rPr>
          <w:rStyle w:val="Emphasis"/>
          <w:rFonts w:ascii="Arial" w:hAnsi="Arial" w:cs="Arial"/>
          <w:sz w:val="22"/>
          <w:szCs w:val="22"/>
        </w:rPr>
        <w:t>Marine Policy, 34</w:t>
      </w:r>
      <w:r w:rsidRPr="00F85024">
        <w:rPr>
          <w:rFonts w:ascii="Arial" w:hAnsi="Arial" w:cs="Arial"/>
          <w:sz w:val="22"/>
          <w:szCs w:val="22"/>
        </w:rPr>
        <w:t xml:space="preserve">(4), 653–660. </w:t>
      </w:r>
      <w:hyperlink r:id="rId26" w:history="1">
        <w:r w:rsidRPr="00F85024">
          <w:rPr>
            <w:rStyle w:val="Hyperlink"/>
            <w:rFonts w:ascii="Arial" w:hAnsi="Arial" w:cs="Arial"/>
            <w:sz w:val="22"/>
            <w:szCs w:val="22"/>
          </w:rPr>
          <w:t>https://doi.org/10.1016/j.marpol.2009.12.016</w:t>
        </w:r>
      </w:hyperlink>
    </w:p>
    <w:p w14:paraId="218AC231" w14:textId="7AB9256A" w:rsidR="00411080" w:rsidRPr="00411080" w:rsidRDefault="00411080" w:rsidP="000128FA">
      <w:pPr>
        <w:pStyle w:val="NormalWeb"/>
        <w:ind w:left="709" w:hanging="709"/>
        <w:jc w:val="both"/>
        <w:rPr>
          <w:rFonts w:ascii="Arial" w:hAnsi="Arial" w:cs="Arial"/>
          <w:sz w:val="22"/>
          <w:szCs w:val="22"/>
        </w:rPr>
      </w:pPr>
      <w:r w:rsidRPr="00411080">
        <w:rPr>
          <w:rFonts w:ascii="Arial" w:hAnsi="Arial" w:cs="Arial"/>
          <w:sz w:val="22"/>
          <w:szCs w:val="22"/>
        </w:rPr>
        <w:t xml:space="preserve">Ferraro, P. J., &amp; Kiss, A. (2002). </w:t>
      </w:r>
      <w:r w:rsidRPr="00411080">
        <w:rPr>
          <w:rStyle w:val="Emphasis"/>
          <w:rFonts w:ascii="Arial" w:hAnsi="Arial" w:cs="Arial"/>
          <w:sz w:val="22"/>
          <w:szCs w:val="22"/>
        </w:rPr>
        <w:t>Direct payments to conserve biodiversity.</w:t>
      </w:r>
      <w:r w:rsidRPr="00411080">
        <w:rPr>
          <w:rFonts w:ascii="Arial" w:hAnsi="Arial" w:cs="Arial"/>
          <w:sz w:val="22"/>
          <w:szCs w:val="22"/>
        </w:rPr>
        <w:t xml:space="preserve"> </w:t>
      </w:r>
      <w:r w:rsidRPr="00411080">
        <w:rPr>
          <w:rStyle w:val="Strong"/>
          <w:rFonts w:ascii="Arial" w:hAnsi="Arial" w:cs="Arial"/>
          <w:sz w:val="22"/>
          <w:szCs w:val="22"/>
        </w:rPr>
        <w:t>Science</w:t>
      </w:r>
      <w:r w:rsidRPr="00411080">
        <w:rPr>
          <w:rFonts w:ascii="Arial" w:hAnsi="Arial" w:cs="Arial"/>
          <w:sz w:val="22"/>
          <w:szCs w:val="22"/>
        </w:rPr>
        <w:t>, 298(5599), 1718–1719.</w:t>
      </w:r>
    </w:p>
    <w:p w14:paraId="4B5AB46F" w14:textId="05E71766" w:rsidR="000128FA" w:rsidRDefault="000128FA" w:rsidP="002D2D59">
      <w:pPr>
        <w:pStyle w:val="NormalWeb"/>
        <w:ind w:left="709" w:hanging="709"/>
        <w:jc w:val="both"/>
        <w:rPr>
          <w:rFonts w:ascii="Arial" w:hAnsi="Arial" w:cs="Arial"/>
          <w:sz w:val="22"/>
          <w:szCs w:val="22"/>
        </w:rPr>
      </w:pPr>
      <w:proofErr w:type="spellStart"/>
      <w:r w:rsidRPr="00F85024">
        <w:rPr>
          <w:rFonts w:ascii="Arial" w:hAnsi="Arial" w:cs="Arial"/>
          <w:sz w:val="22"/>
          <w:szCs w:val="22"/>
        </w:rPr>
        <w:t>Ferse</w:t>
      </w:r>
      <w:proofErr w:type="spellEnd"/>
      <w:r w:rsidRPr="00F85024">
        <w:rPr>
          <w:rFonts w:ascii="Arial" w:hAnsi="Arial" w:cs="Arial"/>
          <w:sz w:val="22"/>
          <w:szCs w:val="22"/>
        </w:rPr>
        <w:t xml:space="preserve">, S. C. A., </w:t>
      </w:r>
      <w:proofErr w:type="spellStart"/>
      <w:r w:rsidRPr="00F85024">
        <w:rPr>
          <w:rFonts w:ascii="Arial" w:hAnsi="Arial" w:cs="Arial"/>
          <w:sz w:val="22"/>
          <w:szCs w:val="22"/>
        </w:rPr>
        <w:t>Knittweis</w:t>
      </w:r>
      <w:proofErr w:type="spellEnd"/>
      <w:r w:rsidRPr="00F85024">
        <w:rPr>
          <w:rFonts w:ascii="Arial" w:hAnsi="Arial" w:cs="Arial"/>
          <w:sz w:val="22"/>
          <w:szCs w:val="22"/>
        </w:rPr>
        <w:t xml:space="preserve">, L., Krause, G., </w:t>
      </w:r>
      <w:proofErr w:type="spellStart"/>
      <w:r w:rsidRPr="00F85024">
        <w:rPr>
          <w:rFonts w:ascii="Arial" w:hAnsi="Arial" w:cs="Arial"/>
          <w:sz w:val="22"/>
          <w:szCs w:val="22"/>
        </w:rPr>
        <w:t>Maddusila</w:t>
      </w:r>
      <w:proofErr w:type="spellEnd"/>
      <w:r w:rsidRPr="00F85024">
        <w:rPr>
          <w:rFonts w:ascii="Arial" w:hAnsi="Arial" w:cs="Arial"/>
          <w:sz w:val="22"/>
          <w:szCs w:val="22"/>
        </w:rPr>
        <w:t xml:space="preserve">, A., &amp; Glaser, M. (2010). Livelihoods of ornamental coral fishermen in South Sulawesi/Indonesia: Implications for management. </w:t>
      </w:r>
      <w:r w:rsidRPr="00F85024">
        <w:rPr>
          <w:rStyle w:val="Emphasis"/>
          <w:rFonts w:ascii="Arial" w:hAnsi="Arial" w:cs="Arial"/>
          <w:sz w:val="22"/>
          <w:szCs w:val="22"/>
        </w:rPr>
        <w:t>Coastal Management, 38</w:t>
      </w:r>
      <w:r w:rsidRPr="00F85024">
        <w:rPr>
          <w:rFonts w:ascii="Arial" w:hAnsi="Arial" w:cs="Arial"/>
          <w:sz w:val="22"/>
          <w:szCs w:val="22"/>
        </w:rPr>
        <w:t xml:space="preserve">(6), 654–672. </w:t>
      </w:r>
      <w:hyperlink r:id="rId27" w:history="1">
        <w:r w:rsidRPr="00F85024">
          <w:rPr>
            <w:rStyle w:val="Hyperlink"/>
            <w:rFonts w:ascii="Arial" w:hAnsi="Arial" w:cs="Arial"/>
            <w:sz w:val="22"/>
            <w:szCs w:val="22"/>
          </w:rPr>
          <w:t>https://doi.org/10.1080/08920753.2010.519039</w:t>
        </w:r>
      </w:hyperlink>
    </w:p>
    <w:p w14:paraId="5029A71A" w14:textId="17CE69AD" w:rsidR="003026C3" w:rsidRDefault="003026C3" w:rsidP="00136531">
      <w:pPr>
        <w:pStyle w:val="NormalWeb"/>
        <w:ind w:left="709" w:hanging="709"/>
        <w:jc w:val="both"/>
        <w:rPr>
          <w:rStyle w:val="A2"/>
          <w:rFonts w:ascii="Arial" w:hAnsi="Arial" w:cs="Arial"/>
          <w:color w:val="auto"/>
          <w:sz w:val="22"/>
          <w:szCs w:val="22"/>
        </w:rPr>
      </w:pPr>
      <w:r w:rsidRPr="00F85024">
        <w:rPr>
          <w:rFonts w:ascii="Arial" w:hAnsi="Arial" w:cs="Arial"/>
          <w:sz w:val="22"/>
          <w:szCs w:val="22"/>
        </w:rPr>
        <w:t xml:space="preserve">Foale, S., Cohen, P., Januchowski-Hartley, S., Wenger, A., &amp; Macintyre, M. (2011). Tenure and taboos: Origins and implications for fisheries in the Pacific. </w:t>
      </w:r>
      <w:r w:rsidRPr="00F85024">
        <w:rPr>
          <w:rStyle w:val="Emphasis"/>
          <w:rFonts w:ascii="Arial" w:hAnsi="Arial" w:cs="Arial"/>
          <w:sz w:val="22"/>
          <w:szCs w:val="22"/>
        </w:rPr>
        <w:t>Fish and Fisheries, 12</w:t>
      </w:r>
      <w:r w:rsidRPr="00F85024">
        <w:rPr>
          <w:rFonts w:ascii="Arial" w:hAnsi="Arial" w:cs="Arial"/>
          <w:sz w:val="22"/>
          <w:szCs w:val="22"/>
        </w:rPr>
        <w:t xml:space="preserve">(4), 357–369. </w:t>
      </w:r>
      <w:hyperlink r:id="rId28" w:history="1">
        <w:r w:rsidRPr="00F85024">
          <w:rPr>
            <w:rStyle w:val="Hyperlink"/>
            <w:rFonts w:ascii="Arial" w:hAnsi="Arial" w:cs="Arial"/>
            <w:sz w:val="22"/>
            <w:szCs w:val="22"/>
          </w:rPr>
          <w:t>https://doi.org/10.1111/j.1467-2979.2010.00395.x</w:t>
        </w:r>
      </w:hyperlink>
    </w:p>
    <w:p w14:paraId="49245F65" w14:textId="4B1D2E8A" w:rsidR="00F00BCD" w:rsidRDefault="00F00BCD" w:rsidP="00554D84">
      <w:pPr>
        <w:spacing w:after="240"/>
        <w:ind w:left="709" w:hanging="709"/>
        <w:jc w:val="both"/>
      </w:pPr>
      <w:r w:rsidRPr="00A11EDE">
        <w:rPr>
          <w:rFonts w:ascii="Arial" w:hAnsi="Arial" w:cs="Arial"/>
        </w:rPr>
        <w:t xml:space="preserve">Foley, M. M., Halpern, B. S., Micheli, F., </w:t>
      </w:r>
      <w:proofErr w:type="spellStart"/>
      <w:r w:rsidRPr="00A11EDE">
        <w:rPr>
          <w:rFonts w:ascii="Arial" w:hAnsi="Arial" w:cs="Arial"/>
        </w:rPr>
        <w:t>Armsby</w:t>
      </w:r>
      <w:proofErr w:type="spellEnd"/>
      <w:r w:rsidRPr="00A11EDE">
        <w:rPr>
          <w:rFonts w:ascii="Arial" w:hAnsi="Arial" w:cs="Arial"/>
        </w:rPr>
        <w:t xml:space="preserve">, M. H., Caldwell, M. R., Crain, C. M., Steneck, R. S. (2010). Guiding ecological principles for marine spatial planning. </w:t>
      </w:r>
      <w:r w:rsidRPr="00A11EDE">
        <w:rPr>
          <w:rStyle w:val="Emphasis"/>
          <w:rFonts w:ascii="Arial" w:hAnsi="Arial" w:cs="Arial"/>
        </w:rPr>
        <w:t>Marine Policy</w:t>
      </w:r>
      <w:r w:rsidRPr="00A11EDE">
        <w:rPr>
          <w:rFonts w:ascii="Arial" w:hAnsi="Arial" w:cs="Arial"/>
        </w:rPr>
        <w:t xml:space="preserve">, </w:t>
      </w:r>
      <w:r w:rsidRPr="00A11EDE">
        <w:rPr>
          <w:rStyle w:val="Emphasis"/>
          <w:rFonts w:ascii="Arial" w:hAnsi="Arial" w:cs="Arial"/>
        </w:rPr>
        <w:t>34</w:t>
      </w:r>
      <w:r w:rsidRPr="00A11EDE">
        <w:rPr>
          <w:rFonts w:ascii="Arial" w:hAnsi="Arial" w:cs="Arial"/>
        </w:rPr>
        <w:t xml:space="preserve">(5), 955–966. </w:t>
      </w:r>
      <w:hyperlink r:id="rId29" w:history="1">
        <w:r w:rsidRPr="00A11EDE">
          <w:rPr>
            <w:rStyle w:val="Hyperlink"/>
            <w:rFonts w:ascii="Arial" w:hAnsi="Arial" w:cs="Arial"/>
          </w:rPr>
          <w:t>https://doi.org/10.1016/j.marpol.2010.02.001</w:t>
        </w:r>
      </w:hyperlink>
    </w:p>
    <w:p w14:paraId="689CDE9E" w14:textId="627AC247" w:rsidR="003026C3" w:rsidRPr="006577C9" w:rsidRDefault="003026C3" w:rsidP="00136531">
      <w:pPr>
        <w:pStyle w:val="NormalWeb"/>
        <w:ind w:left="709" w:hanging="709"/>
        <w:jc w:val="both"/>
        <w:rPr>
          <w:rStyle w:val="A2"/>
          <w:rFonts w:ascii="Arial" w:hAnsi="Arial" w:cs="Arial"/>
          <w:color w:val="auto"/>
          <w:sz w:val="22"/>
          <w:szCs w:val="22"/>
        </w:rPr>
      </w:pPr>
      <w:r w:rsidRPr="00F85024">
        <w:rPr>
          <w:rFonts w:ascii="Arial" w:hAnsi="Arial" w:cs="Arial"/>
          <w:sz w:val="22"/>
          <w:szCs w:val="22"/>
        </w:rPr>
        <w:t xml:space="preserve">Gruby, R. L., &amp; Basurto, X. (2014). Multi-level governance for large marine commons: Politics and polycentricity in Palau’s protected area network. </w:t>
      </w:r>
      <w:r w:rsidRPr="00F85024">
        <w:rPr>
          <w:rStyle w:val="Emphasis"/>
          <w:rFonts w:ascii="Arial" w:hAnsi="Arial" w:cs="Arial"/>
          <w:sz w:val="22"/>
          <w:szCs w:val="22"/>
        </w:rPr>
        <w:t>Environmental Science &amp; Policy, 36</w:t>
      </w:r>
      <w:r w:rsidRPr="00F85024">
        <w:rPr>
          <w:rFonts w:ascii="Arial" w:hAnsi="Arial" w:cs="Arial"/>
          <w:sz w:val="22"/>
          <w:szCs w:val="22"/>
        </w:rPr>
        <w:t xml:space="preserve">, 48–60. </w:t>
      </w:r>
      <w:hyperlink r:id="rId30" w:history="1">
        <w:r w:rsidRPr="00F85024">
          <w:rPr>
            <w:rStyle w:val="Hyperlink"/>
            <w:rFonts w:ascii="Arial" w:hAnsi="Arial" w:cs="Arial"/>
            <w:sz w:val="22"/>
            <w:szCs w:val="22"/>
          </w:rPr>
          <w:t>https://doi.org/10.1016/j.envsci.2013.08.005</w:t>
        </w:r>
      </w:hyperlink>
    </w:p>
    <w:p w14:paraId="2BF27970" w14:textId="407CB99C" w:rsidR="0035409A" w:rsidRDefault="0035409A" w:rsidP="006577C9">
      <w:pPr>
        <w:autoSpaceDE w:val="0"/>
        <w:autoSpaceDN w:val="0"/>
        <w:adjustRightInd w:val="0"/>
        <w:spacing w:after="240"/>
        <w:ind w:left="709" w:hanging="709"/>
        <w:jc w:val="both"/>
        <w:rPr>
          <w:rFonts w:ascii="Arial" w:hAnsi="Arial" w:cs="Arial"/>
          <w:kern w:val="0"/>
        </w:rPr>
      </w:pPr>
      <w:r w:rsidRPr="006577C9">
        <w:rPr>
          <w:rFonts w:ascii="Arial" w:hAnsi="Arial" w:cs="Arial"/>
          <w:kern w:val="0"/>
        </w:rPr>
        <w:t xml:space="preserve">Hill, M. &amp; Hupe, P. (2002). </w:t>
      </w:r>
      <w:r w:rsidRPr="006577C9">
        <w:rPr>
          <w:rFonts w:ascii="Arial" w:hAnsi="Arial" w:cs="Arial"/>
          <w:i/>
          <w:iCs/>
          <w:kern w:val="0"/>
        </w:rPr>
        <w:t xml:space="preserve">Implementing public policy. </w:t>
      </w:r>
      <w:r w:rsidRPr="006577C9">
        <w:rPr>
          <w:rFonts w:ascii="Arial" w:hAnsi="Arial" w:cs="Arial"/>
          <w:kern w:val="0"/>
        </w:rPr>
        <w:t>London: Thousand</w:t>
      </w:r>
      <w:r w:rsidRPr="006577C9">
        <w:rPr>
          <w:rFonts w:ascii="Arial" w:hAnsi="Arial" w:cs="Arial"/>
          <w:i/>
          <w:iCs/>
          <w:kern w:val="0"/>
        </w:rPr>
        <w:t xml:space="preserve"> </w:t>
      </w:r>
      <w:r w:rsidRPr="006577C9">
        <w:rPr>
          <w:rFonts w:ascii="Arial" w:hAnsi="Arial" w:cs="Arial"/>
          <w:kern w:val="0"/>
        </w:rPr>
        <w:t>Oaks, New Delhi: Sage Publication.</w:t>
      </w:r>
    </w:p>
    <w:p w14:paraId="16883B13" w14:textId="7AD10345" w:rsidR="003C09F1" w:rsidRDefault="003C09F1" w:rsidP="003C09F1">
      <w:pPr>
        <w:pStyle w:val="NormalWeb"/>
        <w:ind w:left="709" w:hanging="709"/>
        <w:jc w:val="both"/>
        <w:rPr>
          <w:rFonts w:ascii="Arial" w:hAnsi="Arial" w:cs="Arial"/>
          <w:sz w:val="22"/>
          <w:szCs w:val="22"/>
        </w:rPr>
      </w:pPr>
      <w:r w:rsidRPr="005019AE">
        <w:rPr>
          <w:rFonts w:ascii="Arial" w:hAnsi="Arial" w:cs="Arial"/>
          <w:sz w:val="22"/>
          <w:szCs w:val="22"/>
        </w:rPr>
        <w:t xml:space="preserve">IUCN. (2008). </w:t>
      </w:r>
      <w:r w:rsidRPr="005019AE">
        <w:rPr>
          <w:rStyle w:val="Emphasis"/>
          <w:rFonts w:ascii="Arial" w:hAnsi="Arial" w:cs="Arial"/>
          <w:sz w:val="22"/>
          <w:szCs w:val="22"/>
        </w:rPr>
        <w:t>Establishing marine protected areas: A strategy for IUCN.</w:t>
      </w:r>
      <w:r w:rsidRPr="005019AE">
        <w:rPr>
          <w:rFonts w:ascii="Arial" w:hAnsi="Arial" w:cs="Arial"/>
          <w:sz w:val="22"/>
          <w:szCs w:val="22"/>
        </w:rPr>
        <w:t xml:space="preserve"> International Union for Conservation of Nature.</w:t>
      </w:r>
    </w:p>
    <w:p w14:paraId="04A0F9E0" w14:textId="4E44ABA0" w:rsidR="00871A64" w:rsidRPr="00871A64" w:rsidRDefault="00871A64" w:rsidP="003C09F1">
      <w:pPr>
        <w:pStyle w:val="NormalWeb"/>
        <w:ind w:left="709" w:hanging="709"/>
        <w:jc w:val="both"/>
        <w:rPr>
          <w:rFonts w:ascii="Arial" w:hAnsi="Arial" w:cs="Arial"/>
          <w:sz w:val="20"/>
          <w:szCs w:val="20"/>
        </w:rPr>
      </w:pPr>
      <w:r w:rsidRPr="00871A64">
        <w:rPr>
          <w:rFonts w:ascii="Arial" w:hAnsi="Arial" w:cs="Arial"/>
          <w:sz w:val="22"/>
          <w:szCs w:val="22"/>
        </w:rPr>
        <w:t xml:space="preserve">Jack, B. K., </w:t>
      </w:r>
      <w:proofErr w:type="spellStart"/>
      <w:r w:rsidRPr="00871A64">
        <w:rPr>
          <w:rFonts w:ascii="Arial" w:hAnsi="Arial" w:cs="Arial"/>
          <w:sz w:val="22"/>
          <w:szCs w:val="22"/>
        </w:rPr>
        <w:t>Leimona</w:t>
      </w:r>
      <w:proofErr w:type="spellEnd"/>
      <w:r w:rsidRPr="00871A64">
        <w:rPr>
          <w:rFonts w:ascii="Arial" w:hAnsi="Arial" w:cs="Arial"/>
          <w:sz w:val="22"/>
          <w:szCs w:val="22"/>
        </w:rPr>
        <w:t xml:space="preserve">, B., &amp; Ferraro, P. J. (2008). </w:t>
      </w:r>
      <w:r w:rsidRPr="00871A64">
        <w:rPr>
          <w:rStyle w:val="Emphasis"/>
          <w:rFonts w:ascii="Arial" w:hAnsi="Arial" w:cs="Arial"/>
          <w:sz w:val="22"/>
          <w:szCs w:val="22"/>
        </w:rPr>
        <w:t>A revealed preference approach to estimating supply curves for ecosystem services: Use of auctions to set payments for soil erosion control in Indonesia.</w:t>
      </w:r>
      <w:r w:rsidRPr="00871A64">
        <w:rPr>
          <w:rFonts w:ascii="Arial" w:hAnsi="Arial" w:cs="Arial"/>
          <w:sz w:val="22"/>
          <w:szCs w:val="22"/>
        </w:rPr>
        <w:t xml:space="preserve"> </w:t>
      </w:r>
      <w:r w:rsidRPr="00871A64">
        <w:rPr>
          <w:rStyle w:val="Strong"/>
          <w:rFonts w:ascii="Arial" w:hAnsi="Arial" w:cs="Arial"/>
          <w:b w:val="0"/>
          <w:bCs w:val="0"/>
          <w:sz w:val="22"/>
          <w:szCs w:val="22"/>
        </w:rPr>
        <w:t>Conservation Biology</w:t>
      </w:r>
      <w:r w:rsidRPr="00871A64">
        <w:rPr>
          <w:rFonts w:ascii="Arial" w:hAnsi="Arial" w:cs="Arial"/>
          <w:sz w:val="22"/>
          <w:szCs w:val="22"/>
        </w:rPr>
        <w:t>, 23(2), 359–367.</w:t>
      </w:r>
    </w:p>
    <w:p w14:paraId="029C5AD0" w14:textId="4DBD865A" w:rsidR="003026C3" w:rsidRPr="00FA65BF" w:rsidRDefault="003026C3" w:rsidP="00136531">
      <w:pPr>
        <w:pStyle w:val="NormalWeb"/>
        <w:ind w:left="709" w:hanging="709"/>
        <w:jc w:val="both"/>
        <w:rPr>
          <w:rFonts w:ascii="Arial" w:hAnsi="Arial" w:cs="Arial"/>
        </w:rPr>
      </w:pPr>
      <w:r w:rsidRPr="00F85024">
        <w:rPr>
          <w:rFonts w:ascii="Arial" w:hAnsi="Arial" w:cs="Arial"/>
          <w:sz w:val="22"/>
          <w:szCs w:val="22"/>
        </w:rPr>
        <w:t xml:space="preserve">Jentoft, S., &amp; </w:t>
      </w:r>
      <w:proofErr w:type="spellStart"/>
      <w:r w:rsidRPr="00F85024">
        <w:rPr>
          <w:rFonts w:ascii="Arial" w:hAnsi="Arial" w:cs="Arial"/>
          <w:sz w:val="22"/>
          <w:szCs w:val="22"/>
        </w:rPr>
        <w:t>Chuenpagdee</w:t>
      </w:r>
      <w:proofErr w:type="spellEnd"/>
      <w:r w:rsidRPr="00F85024">
        <w:rPr>
          <w:rFonts w:ascii="Arial" w:hAnsi="Arial" w:cs="Arial"/>
          <w:sz w:val="22"/>
          <w:szCs w:val="22"/>
        </w:rPr>
        <w:t xml:space="preserve">, R. (2009). Fisheries and coastal governance as a wicked problem. </w:t>
      </w:r>
      <w:r w:rsidRPr="00F85024">
        <w:rPr>
          <w:rStyle w:val="Emphasis"/>
          <w:rFonts w:ascii="Arial" w:hAnsi="Arial" w:cs="Arial"/>
          <w:sz w:val="22"/>
          <w:szCs w:val="22"/>
        </w:rPr>
        <w:t>Marine Policy, 33</w:t>
      </w:r>
      <w:r w:rsidRPr="00F85024">
        <w:rPr>
          <w:rFonts w:ascii="Arial" w:hAnsi="Arial" w:cs="Arial"/>
          <w:sz w:val="22"/>
          <w:szCs w:val="22"/>
        </w:rPr>
        <w:t xml:space="preserve">(4), 553–560. </w:t>
      </w:r>
      <w:hyperlink r:id="rId31" w:history="1">
        <w:r w:rsidRPr="00F85024">
          <w:rPr>
            <w:rStyle w:val="Hyperlink"/>
            <w:rFonts w:ascii="Arial" w:hAnsi="Arial" w:cs="Arial"/>
            <w:sz w:val="22"/>
            <w:szCs w:val="22"/>
          </w:rPr>
          <w:t>https://doi.org/10.1016/j.marpol.2008.12.002</w:t>
        </w:r>
      </w:hyperlink>
    </w:p>
    <w:p w14:paraId="06D97A84" w14:textId="4E43C272" w:rsidR="00F00BCD" w:rsidRPr="00554D84" w:rsidRDefault="00F00BCD" w:rsidP="00554D84">
      <w:pPr>
        <w:spacing w:after="240"/>
        <w:ind w:left="709" w:hanging="709"/>
        <w:jc w:val="both"/>
        <w:rPr>
          <w:rFonts w:ascii="Arial" w:hAnsi="Arial" w:cs="Arial"/>
        </w:rPr>
      </w:pPr>
      <w:r w:rsidRPr="0007405D">
        <w:rPr>
          <w:rFonts w:ascii="Arial" w:hAnsi="Arial" w:cs="Arial"/>
        </w:rPr>
        <w:t xml:space="preserve">JPNN NTB. (2024). </w:t>
      </w:r>
      <w:r w:rsidRPr="0007405D">
        <w:rPr>
          <w:rStyle w:val="Emphasis"/>
          <w:rFonts w:ascii="Arial" w:hAnsi="Arial" w:cs="Arial"/>
        </w:rPr>
        <w:t xml:space="preserve">Kementerian </w:t>
      </w:r>
      <w:proofErr w:type="spellStart"/>
      <w:r w:rsidRPr="0007405D">
        <w:rPr>
          <w:rStyle w:val="Emphasis"/>
          <w:rFonts w:ascii="Arial" w:hAnsi="Arial" w:cs="Arial"/>
        </w:rPr>
        <w:t>Awasi</w:t>
      </w:r>
      <w:proofErr w:type="spellEnd"/>
      <w:r w:rsidRPr="0007405D">
        <w:rPr>
          <w:rStyle w:val="Emphasis"/>
          <w:rFonts w:ascii="Arial" w:hAnsi="Arial" w:cs="Arial"/>
        </w:rPr>
        <w:t xml:space="preserve"> </w:t>
      </w:r>
      <w:proofErr w:type="spellStart"/>
      <w:r w:rsidRPr="0007405D">
        <w:rPr>
          <w:rStyle w:val="Emphasis"/>
          <w:rFonts w:ascii="Arial" w:hAnsi="Arial" w:cs="Arial"/>
        </w:rPr>
        <w:t>Ketat</w:t>
      </w:r>
      <w:proofErr w:type="spellEnd"/>
      <w:r w:rsidRPr="0007405D">
        <w:rPr>
          <w:rStyle w:val="Emphasis"/>
          <w:rFonts w:ascii="Arial" w:hAnsi="Arial" w:cs="Arial"/>
        </w:rPr>
        <w:t xml:space="preserve"> Gili Matra, </w:t>
      </w:r>
      <w:proofErr w:type="spellStart"/>
      <w:r w:rsidRPr="0007405D">
        <w:rPr>
          <w:rStyle w:val="Emphasis"/>
          <w:rFonts w:ascii="Arial" w:hAnsi="Arial" w:cs="Arial"/>
        </w:rPr>
        <w:t>Terjunkan</w:t>
      </w:r>
      <w:proofErr w:type="spellEnd"/>
      <w:r w:rsidRPr="0007405D">
        <w:rPr>
          <w:rStyle w:val="Emphasis"/>
          <w:rFonts w:ascii="Arial" w:hAnsi="Arial" w:cs="Arial"/>
        </w:rPr>
        <w:t xml:space="preserve"> Kapal </w:t>
      </w:r>
      <w:proofErr w:type="spellStart"/>
      <w:r w:rsidRPr="0007405D">
        <w:rPr>
          <w:rStyle w:val="Emphasis"/>
          <w:rFonts w:ascii="Arial" w:hAnsi="Arial" w:cs="Arial"/>
        </w:rPr>
        <w:t>Patroli</w:t>
      </w:r>
      <w:proofErr w:type="spellEnd"/>
      <w:r w:rsidRPr="0007405D">
        <w:rPr>
          <w:rFonts w:ascii="Arial" w:hAnsi="Arial" w:cs="Arial"/>
        </w:rPr>
        <w:t xml:space="preserve">. </w:t>
      </w:r>
      <w:proofErr w:type="spellStart"/>
      <w:r w:rsidRPr="0007405D">
        <w:rPr>
          <w:rFonts w:ascii="Arial" w:hAnsi="Arial" w:cs="Arial"/>
        </w:rPr>
        <w:t>Diakses</w:t>
      </w:r>
      <w:proofErr w:type="spellEnd"/>
      <w:r w:rsidRPr="0007405D">
        <w:rPr>
          <w:rFonts w:ascii="Arial" w:hAnsi="Arial" w:cs="Arial"/>
        </w:rPr>
        <w:t xml:space="preserve"> </w:t>
      </w:r>
      <w:proofErr w:type="spellStart"/>
      <w:r w:rsidRPr="0007405D">
        <w:rPr>
          <w:rFonts w:ascii="Arial" w:hAnsi="Arial" w:cs="Arial"/>
        </w:rPr>
        <w:t>dari</w:t>
      </w:r>
      <w:proofErr w:type="spellEnd"/>
      <w:r w:rsidRPr="0007405D">
        <w:rPr>
          <w:rFonts w:ascii="Arial" w:hAnsi="Arial" w:cs="Arial"/>
        </w:rPr>
        <w:t xml:space="preserve">: </w:t>
      </w:r>
      <w:hyperlink r:id="rId32" w:history="1">
        <w:r w:rsidRPr="00036999">
          <w:rPr>
            <w:rStyle w:val="Hyperlink"/>
            <w:rFonts w:ascii="Arial" w:hAnsi="Arial" w:cs="Arial"/>
          </w:rPr>
          <w:t>https://ntb.jpnn.com/ntb-terkini/2228/kementerian-awasi-ketat-gili-matra</w:t>
        </w:r>
      </w:hyperlink>
    </w:p>
    <w:p w14:paraId="76952716" w14:textId="1986B059" w:rsidR="006577C9" w:rsidRDefault="006577C9" w:rsidP="006577C9">
      <w:pPr>
        <w:spacing w:after="240"/>
        <w:ind w:left="709" w:hanging="709"/>
        <w:jc w:val="both"/>
        <w:rPr>
          <w:rStyle w:val="A2"/>
          <w:rFonts w:ascii="Arial" w:hAnsi="Arial" w:cs="Arial"/>
          <w:sz w:val="22"/>
          <w:szCs w:val="22"/>
        </w:rPr>
      </w:pPr>
      <w:r w:rsidRPr="00554D84">
        <w:rPr>
          <w:rStyle w:val="A2"/>
          <w:rFonts w:ascii="Arial" w:hAnsi="Arial" w:cs="Arial"/>
          <w:sz w:val="22"/>
          <w:szCs w:val="22"/>
        </w:rPr>
        <w:t xml:space="preserve">Kartodihardjo, H. (2006). </w:t>
      </w:r>
      <w:r w:rsidRPr="00554D84">
        <w:rPr>
          <w:rStyle w:val="A2"/>
          <w:rFonts w:ascii="Arial" w:hAnsi="Arial" w:cs="Arial"/>
          <w:i/>
          <w:iCs/>
          <w:sz w:val="22"/>
          <w:szCs w:val="22"/>
        </w:rPr>
        <w:t>Economics and forest management institutions: further analysis of forestry business policy analysis</w:t>
      </w:r>
      <w:r w:rsidRPr="00554D84">
        <w:rPr>
          <w:rStyle w:val="A2"/>
          <w:rFonts w:ascii="Arial" w:hAnsi="Arial" w:cs="Arial"/>
          <w:sz w:val="22"/>
          <w:szCs w:val="22"/>
        </w:rPr>
        <w:t xml:space="preserve">. Bogor, id: Institute for </w:t>
      </w:r>
      <w:proofErr w:type="spellStart"/>
      <w:r w:rsidRPr="00554D84">
        <w:rPr>
          <w:rStyle w:val="A2"/>
          <w:rFonts w:ascii="Arial" w:hAnsi="Arial" w:cs="Arial"/>
          <w:sz w:val="22"/>
          <w:szCs w:val="22"/>
        </w:rPr>
        <w:t>Deveopment</w:t>
      </w:r>
      <w:proofErr w:type="spellEnd"/>
      <w:r w:rsidRPr="00554D84">
        <w:rPr>
          <w:rStyle w:val="A2"/>
          <w:rFonts w:ascii="Arial" w:hAnsi="Arial" w:cs="Arial"/>
          <w:sz w:val="22"/>
          <w:szCs w:val="22"/>
        </w:rPr>
        <w:t xml:space="preserve"> Economics of Agriculture and Rural Areas (IDEALS).</w:t>
      </w:r>
    </w:p>
    <w:p w14:paraId="3F4E4F6F" w14:textId="426CFA7D" w:rsidR="003C09F1" w:rsidRPr="00A009FE" w:rsidRDefault="003C09F1" w:rsidP="00136531">
      <w:pPr>
        <w:pStyle w:val="NormalWeb"/>
        <w:ind w:left="709" w:hanging="709"/>
        <w:jc w:val="both"/>
        <w:rPr>
          <w:rStyle w:val="A2"/>
          <w:rFonts w:ascii="Arial" w:hAnsi="Arial" w:cs="Arial"/>
          <w:color w:val="auto"/>
          <w:sz w:val="22"/>
          <w:szCs w:val="22"/>
        </w:rPr>
      </w:pPr>
      <w:r w:rsidRPr="005019AE">
        <w:rPr>
          <w:rFonts w:ascii="Arial" w:hAnsi="Arial" w:cs="Arial"/>
          <w:sz w:val="22"/>
          <w:szCs w:val="22"/>
        </w:rPr>
        <w:t>K</w:t>
      </w:r>
      <w:r>
        <w:rPr>
          <w:rFonts w:ascii="Arial" w:hAnsi="Arial" w:cs="Arial"/>
          <w:sz w:val="22"/>
          <w:szCs w:val="22"/>
        </w:rPr>
        <w:t xml:space="preserve">ementerian </w:t>
      </w:r>
      <w:proofErr w:type="spellStart"/>
      <w:r>
        <w:rPr>
          <w:rFonts w:ascii="Arial" w:hAnsi="Arial" w:cs="Arial"/>
          <w:sz w:val="22"/>
          <w:szCs w:val="22"/>
        </w:rPr>
        <w:t>Kelautan</w:t>
      </w:r>
      <w:proofErr w:type="spellEnd"/>
      <w:r>
        <w:rPr>
          <w:rFonts w:ascii="Arial" w:hAnsi="Arial" w:cs="Arial"/>
          <w:sz w:val="22"/>
          <w:szCs w:val="22"/>
        </w:rPr>
        <w:t xml:space="preserve"> dan </w:t>
      </w:r>
      <w:proofErr w:type="spellStart"/>
      <w:r>
        <w:rPr>
          <w:rFonts w:ascii="Arial" w:hAnsi="Arial" w:cs="Arial"/>
          <w:sz w:val="22"/>
          <w:szCs w:val="22"/>
        </w:rPr>
        <w:t>Perikanan</w:t>
      </w:r>
      <w:proofErr w:type="spellEnd"/>
      <w:r w:rsidRPr="005019AE">
        <w:rPr>
          <w:rFonts w:ascii="Arial" w:hAnsi="Arial" w:cs="Arial"/>
          <w:sz w:val="22"/>
          <w:szCs w:val="22"/>
        </w:rPr>
        <w:t xml:space="preserve"> RI. (2019). </w:t>
      </w:r>
      <w:proofErr w:type="spellStart"/>
      <w:r w:rsidRPr="005019AE">
        <w:rPr>
          <w:rStyle w:val="Emphasis"/>
          <w:rFonts w:ascii="Arial" w:hAnsi="Arial" w:cs="Arial"/>
          <w:sz w:val="22"/>
          <w:szCs w:val="22"/>
        </w:rPr>
        <w:t>Statistik</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pengelolaan</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kawasan</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konservasi</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perairan</w:t>
      </w:r>
      <w:proofErr w:type="spellEnd"/>
      <w:r w:rsidRPr="005019AE">
        <w:rPr>
          <w:rStyle w:val="Emphasis"/>
          <w:rFonts w:ascii="Arial" w:hAnsi="Arial" w:cs="Arial"/>
          <w:sz w:val="22"/>
          <w:szCs w:val="22"/>
        </w:rPr>
        <w:t>.</w:t>
      </w:r>
      <w:r w:rsidRPr="005019AE">
        <w:rPr>
          <w:rFonts w:ascii="Arial" w:hAnsi="Arial" w:cs="Arial"/>
          <w:sz w:val="22"/>
          <w:szCs w:val="22"/>
        </w:rPr>
        <w:t xml:space="preserve"> </w:t>
      </w:r>
      <w:proofErr w:type="spellStart"/>
      <w:r w:rsidRPr="005019AE">
        <w:rPr>
          <w:rFonts w:ascii="Arial" w:hAnsi="Arial" w:cs="Arial"/>
          <w:sz w:val="22"/>
          <w:szCs w:val="22"/>
        </w:rPr>
        <w:t>Direktorat</w:t>
      </w:r>
      <w:proofErr w:type="spellEnd"/>
      <w:r w:rsidRPr="005019AE">
        <w:rPr>
          <w:rFonts w:ascii="Arial" w:hAnsi="Arial" w:cs="Arial"/>
          <w:sz w:val="22"/>
          <w:szCs w:val="22"/>
        </w:rPr>
        <w:t xml:space="preserve"> </w:t>
      </w:r>
      <w:proofErr w:type="spellStart"/>
      <w:r w:rsidRPr="005019AE">
        <w:rPr>
          <w:rFonts w:ascii="Arial" w:hAnsi="Arial" w:cs="Arial"/>
          <w:sz w:val="22"/>
          <w:szCs w:val="22"/>
        </w:rPr>
        <w:t>Jenderal</w:t>
      </w:r>
      <w:proofErr w:type="spellEnd"/>
      <w:r w:rsidRPr="005019AE">
        <w:rPr>
          <w:rFonts w:ascii="Arial" w:hAnsi="Arial" w:cs="Arial"/>
          <w:sz w:val="22"/>
          <w:szCs w:val="22"/>
        </w:rPr>
        <w:t xml:space="preserve"> </w:t>
      </w:r>
      <w:proofErr w:type="spellStart"/>
      <w:r w:rsidRPr="005019AE">
        <w:rPr>
          <w:rFonts w:ascii="Arial" w:hAnsi="Arial" w:cs="Arial"/>
          <w:sz w:val="22"/>
          <w:szCs w:val="22"/>
        </w:rPr>
        <w:t>Pengelolaan</w:t>
      </w:r>
      <w:proofErr w:type="spellEnd"/>
      <w:r w:rsidRPr="005019AE">
        <w:rPr>
          <w:rFonts w:ascii="Arial" w:hAnsi="Arial" w:cs="Arial"/>
          <w:sz w:val="22"/>
          <w:szCs w:val="22"/>
        </w:rPr>
        <w:t xml:space="preserve"> Ruang Laut, Kementerian </w:t>
      </w:r>
      <w:proofErr w:type="spellStart"/>
      <w:r w:rsidRPr="005019AE">
        <w:rPr>
          <w:rFonts w:ascii="Arial" w:hAnsi="Arial" w:cs="Arial"/>
          <w:sz w:val="22"/>
          <w:szCs w:val="22"/>
        </w:rPr>
        <w:t>Kelautan</w:t>
      </w:r>
      <w:proofErr w:type="spellEnd"/>
      <w:r w:rsidRPr="005019AE">
        <w:rPr>
          <w:rFonts w:ascii="Arial" w:hAnsi="Arial" w:cs="Arial"/>
          <w:sz w:val="22"/>
          <w:szCs w:val="22"/>
        </w:rPr>
        <w:t xml:space="preserve"> dan </w:t>
      </w:r>
      <w:proofErr w:type="spellStart"/>
      <w:r w:rsidRPr="005019AE">
        <w:rPr>
          <w:rFonts w:ascii="Arial" w:hAnsi="Arial" w:cs="Arial"/>
          <w:sz w:val="22"/>
          <w:szCs w:val="22"/>
        </w:rPr>
        <w:t>Perikanan</w:t>
      </w:r>
      <w:proofErr w:type="spellEnd"/>
      <w:r w:rsidRPr="005019AE">
        <w:rPr>
          <w:rFonts w:ascii="Arial" w:hAnsi="Arial" w:cs="Arial"/>
          <w:sz w:val="22"/>
          <w:szCs w:val="22"/>
        </w:rPr>
        <w:t>.</w:t>
      </w:r>
    </w:p>
    <w:p w14:paraId="41FC72EC" w14:textId="056CC2C1" w:rsidR="00F00BCD" w:rsidRPr="00554D84" w:rsidRDefault="00F00BCD" w:rsidP="00554D84">
      <w:pPr>
        <w:spacing w:after="240"/>
        <w:ind w:left="709" w:hanging="709"/>
        <w:jc w:val="both"/>
      </w:pPr>
      <w:r w:rsidRPr="006577C9">
        <w:rPr>
          <w:rFonts w:ascii="Arial" w:hAnsi="Arial" w:cs="Arial"/>
        </w:rPr>
        <w:t>K</w:t>
      </w:r>
      <w:r>
        <w:rPr>
          <w:rFonts w:ascii="Arial" w:hAnsi="Arial" w:cs="Arial"/>
        </w:rPr>
        <w:t xml:space="preserve">ementerian </w:t>
      </w:r>
      <w:proofErr w:type="spellStart"/>
      <w:r>
        <w:rPr>
          <w:rFonts w:ascii="Arial" w:hAnsi="Arial" w:cs="Arial"/>
        </w:rPr>
        <w:t>Kelautan</w:t>
      </w:r>
      <w:proofErr w:type="spellEnd"/>
      <w:r>
        <w:rPr>
          <w:rFonts w:ascii="Arial" w:hAnsi="Arial" w:cs="Arial"/>
        </w:rPr>
        <w:t xml:space="preserve"> dan </w:t>
      </w:r>
      <w:proofErr w:type="spellStart"/>
      <w:r>
        <w:rPr>
          <w:rFonts w:ascii="Arial" w:hAnsi="Arial" w:cs="Arial"/>
        </w:rPr>
        <w:t>Perikanan</w:t>
      </w:r>
      <w:proofErr w:type="spellEnd"/>
      <w:r w:rsidRPr="006577C9">
        <w:rPr>
          <w:rFonts w:ascii="Arial" w:hAnsi="Arial" w:cs="Arial"/>
        </w:rPr>
        <w:t xml:space="preserve">. (2024). </w:t>
      </w:r>
      <w:r w:rsidRPr="006577C9">
        <w:rPr>
          <w:rStyle w:val="Emphasis"/>
          <w:rFonts w:ascii="Arial" w:hAnsi="Arial" w:cs="Arial"/>
        </w:rPr>
        <w:t xml:space="preserve">KKP Atur </w:t>
      </w:r>
      <w:proofErr w:type="spellStart"/>
      <w:r w:rsidRPr="006577C9">
        <w:rPr>
          <w:rStyle w:val="Emphasis"/>
          <w:rFonts w:ascii="Arial" w:hAnsi="Arial" w:cs="Arial"/>
        </w:rPr>
        <w:t>Kuota</w:t>
      </w:r>
      <w:proofErr w:type="spellEnd"/>
      <w:r w:rsidRPr="006577C9">
        <w:rPr>
          <w:rStyle w:val="Emphasis"/>
          <w:rFonts w:ascii="Arial" w:hAnsi="Arial" w:cs="Arial"/>
        </w:rPr>
        <w:t xml:space="preserve"> </w:t>
      </w:r>
      <w:proofErr w:type="spellStart"/>
      <w:r w:rsidRPr="006577C9">
        <w:rPr>
          <w:rStyle w:val="Emphasis"/>
          <w:rFonts w:ascii="Arial" w:hAnsi="Arial" w:cs="Arial"/>
        </w:rPr>
        <w:t>Wisata</w:t>
      </w:r>
      <w:proofErr w:type="spellEnd"/>
      <w:r w:rsidRPr="006577C9">
        <w:rPr>
          <w:rStyle w:val="Emphasis"/>
          <w:rFonts w:ascii="Arial" w:hAnsi="Arial" w:cs="Arial"/>
        </w:rPr>
        <w:t xml:space="preserve"> di Kawasan </w:t>
      </w:r>
      <w:proofErr w:type="spellStart"/>
      <w:r w:rsidRPr="006577C9">
        <w:rPr>
          <w:rStyle w:val="Emphasis"/>
          <w:rFonts w:ascii="Arial" w:hAnsi="Arial" w:cs="Arial"/>
        </w:rPr>
        <w:t>Konservasi</w:t>
      </w:r>
      <w:proofErr w:type="spellEnd"/>
      <w:r w:rsidRPr="006577C9">
        <w:rPr>
          <w:rStyle w:val="Emphasis"/>
          <w:rFonts w:ascii="Arial" w:hAnsi="Arial" w:cs="Arial"/>
        </w:rPr>
        <w:t xml:space="preserve"> Nasional</w:t>
      </w:r>
      <w:r w:rsidRPr="006577C9">
        <w:rPr>
          <w:rFonts w:ascii="Arial" w:hAnsi="Arial" w:cs="Arial"/>
        </w:rPr>
        <w:t xml:space="preserve">. </w:t>
      </w:r>
      <w:proofErr w:type="spellStart"/>
      <w:r w:rsidRPr="006577C9">
        <w:rPr>
          <w:rFonts w:ascii="Arial" w:hAnsi="Arial" w:cs="Arial"/>
        </w:rPr>
        <w:t>Diakses</w:t>
      </w:r>
      <w:proofErr w:type="spellEnd"/>
      <w:r w:rsidRPr="006577C9">
        <w:rPr>
          <w:rFonts w:ascii="Arial" w:hAnsi="Arial" w:cs="Arial"/>
        </w:rPr>
        <w:t xml:space="preserve"> </w:t>
      </w:r>
      <w:proofErr w:type="spellStart"/>
      <w:r w:rsidRPr="006577C9">
        <w:rPr>
          <w:rFonts w:ascii="Arial" w:hAnsi="Arial" w:cs="Arial"/>
        </w:rPr>
        <w:t>dari</w:t>
      </w:r>
      <w:proofErr w:type="spellEnd"/>
      <w:r w:rsidRPr="006577C9">
        <w:rPr>
          <w:rFonts w:ascii="Arial" w:hAnsi="Arial" w:cs="Arial"/>
        </w:rPr>
        <w:t xml:space="preserve">: </w:t>
      </w:r>
      <w:hyperlink r:id="rId33" w:history="1">
        <w:r w:rsidRPr="006577C9">
          <w:rPr>
            <w:rStyle w:val="Hyperlink"/>
            <w:rFonts w:ascii="Arial" w:hAnsi="Arial" w:cs="Arial"/>
          </w:rPr>
          <w:t>https://www.kkp.go.id/news/news-detail/kkp-atur-kuota-wisata</w:t>
        </w:r>
      </w:hyperlink>
    </w:p>
    <w:p w14:paraId="26E86718" w14:textId="77777777" w:rsidR="00EF7F36" w:rsidRPr="006577C9" w:rsidRDefault="00EF7F36" w:rsidP="00554D84">
      <w:pPr>
        <w:autoSpaceDE w:val="0"/>
        <w:autoSpaceDN w:val="0"/>
        <w:adjustRightInd w:val="0"/>
        <w:spacing w:after="240"/>
        <w:ind w:left="709" w:hanging="709"/>
        <w:jc w:val="both"/>
        <w:rPr>
          <w:rFonts w:ascii="Arial" w:hAnsi="Arial" w:cs="Arial"/>
          <w:shd w:val="clear" w:color="auto" w:fill="FFFFFF"/>
          <w:lang w:val="sv-FI"/>
        </w:rPr>
      </w:pPr>
      <w:r w:rsidRPr="006577C9">
        <w:rPr>
          <w:rFonts w:ascii="Arial" w:hAnsi="Arial" w:cs="Arial"/>
          <w:kern w:val="0"/>
          <w:lang w:val="sv-FI"/>
        </w:rPr>
        <w:t xml:space="preserve">Keputusan Menteri Kelautan dan Perikanan No. 34 Tahun 2022 </w:t>
      </w:r>
      <w:r w:rsidRPr="006577C9">
        <w:rPr>
          <w:rFonts w:ascii="Arial" w:hAnsi="Arial" w:cs="Arial"/>
          <w:shd w:val="clear" w:color="auto" w:fill="FFFFFF"/>
          <w:lang w:val="sv-FI"/>
        </w:rPr>
        <w:t xml:space="preserve">tentang </w:t>
      </w:r>
      <w:r w:rsidRPr="006577C9">
        <w:rPr>
          <w:rFonts w:ascii="Arial" w:hAnsi="Arial" w:cs="Arial"/>
          <w:i/>
          <w:iCs/>
          <w:shd w:val="clear" w:color="auto" w:fill="FFFFFF"/>
          <w:lang w:val="sv-FI"/>
        </w:rPr>
        <w:t>Kawasan Konservasi Pulau Gili Air, Gili Meno, dan Gili Trawangan di Provinsi Nusa Tenggara Barat</w:t>
      </w:r>
      <w:r w:rsidRPr="006577C9">
        <w:rPr>
          <w:rFonts w:ascii="Arial" w:hAnsi="Arial" w:cs="Arial"/>
          <w:shd w:val="clear" w:color="auto" w:fill="FFFFFF"/>
          <w:lang w:val="sv-FI"/>
        </w:rPr>
        <w:t xml:space="preserve">. </w:t>
      </w:r>
      <w:r w:rsidRPr="006577C9">
        <w:rPr>
          <w:rFonts w:ascii="Arial" w:hAnsi="Arial" w:cs="Arial"/>
          <w:kern w:val="0"/>
          <w:lang w:val="sv-FI"/>
        </w:rPr>
        <w:t>Menteri Negara Kelautan dan Perikanan.</w:t>
      </w:r>
    </w:p>
    <w:p w14:paraId="3B53DF77" w14:textId="104F534C" w:rsidR="00F00BCD" w:rsidRDefault="00ED2BE4" w:rsidP="00F00BCD">
      <w:pPr>
        <w:autoSpaceDE w:val="0"/>
        <w:autoSpaceDN w:val="0"/>
        <w:adjustRightInd w:val="0"/>
        <w:spacing w:after="240"/>
        <w:ind w:left="709" w:hanging="709"/>
        <w:jc w:val="both"/>
        <w:rPr>
          <w:rFonts w:ascii="Arial" w:hAnsi="Arial" w:cs="Arial"/>
          <w:shd w:val="clear" w:color="auto" w:fill="FFFFFF"/>
          <w:lang w:val="sv-FI"/>
        </w:rPr>
      </w:pPr>
      <w:r w:rsidRPr="006577C9">
        <w:rPr>
          <w:rFonts w:ascii="Arial" w:hAnsi="Arial" w:cs="Arial"/>
          <w:shd w:val="clear" w:color="auto" w:fill="FFFFFF"/>
          <w:lang w:val="sv-FI"/>
        </w:rPr>
        <w:t xml:space="preserve">Keputusan Direktur Jenderal Pengelolaan </w:t>
      </w:r>
      <w:r w:rsidR="004A1E41" w:rsidRPr="006577C9">
        <w:rPr>
          <w:rFonts w:ascii="Arial" w:hAnsi="Arial" w:cs="Arial"/>
          <w:shd w:val="clear" w:color="auto" w:fill="FFFFFF"/>
          <w:lang w:val="sv-FI"/>
        </w:rPr>
        <w:t xml:space="preserve">Kelautan dan </w:t>
      </w:r>
      <w:r w:rsidRPr="006577C9">
        <w:rPr>
          <w:rFonts w:ascii="Arial" w:hAnsi="Arial" w:cs="Arial"/>
          <w:shd w:val="clear" w:color="auto" w:fill="FFFFFF"/>
          <w:lang w:val="sv-FI"/>
        </w:rPr>
        <w:t>Ruang Laut</w:t>
      </w:r>
      <w:r w:rsidR="004A1E41" w:rsidRPr="006577C9">
        <w:rPr>
          <w:rFonts w:ascii="Arial" w:hAnsi="Arial" w:cs="Arial"/>
          <w:shd w:val="clear" w:color="auto" w:fill="FFFFFF"/>
          <w:lang w:val="sv-FI"/>
        </w:rPr>
        <w:t xml:space="preserve"> (PKRL) </w:t>
      </w:r>
      <w:r w:rsidRPr="006577C9">
        <w:rPr>
          <w:rFonts w:ascii="Arial" w:hAnsi="Arial" w:cs="Arial"/>
          <w:shd w:val="clear" w:color="auto" w:fill="FFFFFF"/>
          <w:lang w:val="sv-FI"/>
        </w:rPr>
        <w:t xml:space="preserve"> No. 62 Tahun 2023 tentang </w:t>
      </w:r>
      <w:r w:rsidRPr="006577C9">
        <w:rPr>
          <w:rFonts w:ascii="Arial" w:hAnsi="Arial" w:cs="Arial"/>
          <w:i/>
          <w:iCs/>
          <w:shd w:val="clear" w:color="auto" w:fill="FFFFFF"/>
          <w:lang w:val="sv-FI"/>
        </w:rPr>
        <w:t>Rencana Pengelolaan Kawasan Konservasi Pulau Gili Air, Gili Meno, dan Gili Trawangan Provinsi Nusa Tenggara Barat Tahun 2023 – 2024</w:t>
      </w:r>
      <w:r w:rsidRPr="006577C9">
        <w:rPr>
          <w:rFonts w:ascii="Arial" w:hAnsi="Arial" w:cs="Arial"/>
          <w:shd w:val="clear" w:color="auto" w:fill="FFFFFF"/>
          <w:lang w:val="sv-FI"/>
        </w:rPr>
        <w:t>.</w:t>
      </w:r>
    </w:p>
    <w:p w14:paraId="148E6552" w14:textId="2D76C4BE" w:rsidR="00F00BCD" w:rsidRDefault="002D2D59" w:rsidP="00554D84">
      <w:pPr>
        <w:spacing w:after="240"/>
        <w:ind w:left="709" w:hanging="709"/>
        <w:jc w:val="both"/>
        <w:rPr>
          <w:rFonts w:ascii="Arial" w:hAnsi="Arial" w:cs="Arial"/>
          <w:kern w:val="0"/>
        </w:rPr>
      </w:pPr>
      <w:r w:rsidRPr="00F85024">
        <w:rPr>
          <w:rFonts w:ascii="Arial" w:hAnsi="Arial" w:cs="Arial"/>
        </w:rPr>
        <w:t xml:space="preserve">Lembaga </w:t>
      </w:r>
      <w:proofErr w:type="spellStart"/>
      <w:r w:rsidRPr="00F85024">
        <w:rPr>
          <w:rFonts w:ascii="Arial" w:hAnsi="Arial" w:cs="Arial"/>
        </w:rPr>
        <w:t>Ilmu</w:t>
      </w:r>
      <w:proofErr w:type="spellEnd"/>
      <w:r w:rsidRPr="00F85024">
        <w:rPr>
          <w:rFonts w:ascii="Arial" w:hAnsi="Arial" w:cs="Arial"/>
        </w:rPr>
        <w:t xml:space="preserve"> </w:t>
      </w:r>
      <w:proofErr w:type="spellStart"/>
      <w:r w:rsidRPr="00F85024">
        <w:rPr>
          <w:rFonts w:ascii="Arial" w:hAnsi="Arial" w:cs="Arial"/>
        </w:rPr>
        <w:t>Pengetahuan</w:t>
      </w:r>
      <w:proofErr w:type="spellEnd"/>
      <w:r w:rsidRPr="00F85024">
        <w:rPr>
          <w:rFonts w:ascii="Arial" w:hAnsi="Arial" w:cs="Arial"/>
        </w:rPr>
        <w:t xml:space="preserve"> Indonesia (LIPI). (2019). </w:t>
      </w:r>
      <w:proofErr w:type="spellStart"/>
      <w:r w:rsidRPr="00F85024">
        <w:rPr>
          <w:rStyle w:val="Emphasis"/>
          <w:rFonts w:ascii="Arial" w:hAnsi="Arial" w:cs="Arial"/>
        </w:rPr>
        <w:t>Statistik</w:t>
      </w:r>
      <w:proofErr w:type="spellEnd"/>
      <w:r w:rsidRPr="00F85024">
        <w:rPr>
          <w:rStyle w:val="Emphasis"/>
          <w:rFonts w:ascii="Arial" w:hAnsi="Arial" w:cs="Arial"/>
        </w:rPr>
        <w:t xml:space="preserve"> </w:t>
      </w:r>
      <w:proofErr w:type="spellStart"/>
      <w:r w:rsidRPr="00F85024">
        <w:rPr>
          <w:rStyle w:val="Emphasis"/>
          <w:rFonts w:ascii="Arial" w:hAnsi="Arial" w:cs="Arial"/>
        </w:rPr>
        <w:t>kunjungan</w:t>
      </w:r>
      <w:proofErr w:type="spellEnd"/>
      <w:r w:rsidRPr="00F85024">
        <w:rPr>
          <w:rStyle w:val="Emphasis"/>
          <w:rFonts w:ascii="Arial" w:hAnsi="Arial" w:cs="Arial"/>
        </w:rPr>
        <w:t xml:space="preserve"> </w:t>
      </w:r>
      <w:proofErr w:type="spellStart"/>
      <w:r w:rsidRPr="00F85024">
        <w:rPr>
          <w:rStyle w:val="Emphasis"/>
          <w:rFonts w:ascii="Arial" w:hAnsi="Arial" w:cs="Arial"/>
        </w:rPr>
        <w:t>wisatawan</w:t>
      </w:r>
      <w:proofErr w:type="spellEnd"/>
      <w:r w:rsidRPr="00F85024">
        <w:rPr>
          <w:rStyle w:val="Emphasis"/>
          <w:rFonts w:ascii="Arial" w:hAnsi="Arial" w:cs="Arial"/>
        </w:rPr>
        <w:t xml:space="preserve"> dan </w:t>
      </w:r>
      <w:proofErr w:type="spellStart"/>
      <w:r w:rsidRPr="00F85024">
        <w:rPr>
          <w:rStyle w:val="Emphasis"/>
          <w:rFonts w:ascii="Arial" w:hAnsi="Arial" w:cs="Arial"/>
        </w:rPr>
        <w:t>dampaknya</w:t>
      </w:r>
      <w:proofErr w:type="spellEnd"/>
      <w:r w:rsidRPr="00F85024">
        <w:rPr>
          <w:rStyle w:val="Emphasis"/>
          <w:rFonts w:ascii="Arial" w:hAnsi="Arial" w:cs="Arial"/>
        </w:rPr>
        <w:t xml:space="preserve"> </w:t>
      </w:r>
      <w:proofErr w:type="spellStart"/>
      <w:r w:rsidRPr="00F85024">
        <w:rPr>
          <w:rStyle w:val="Emphasis"/>
          <w:rFonts w:ascii="Arial" w:hAnsi="Arial" w:cs="Arial"/>
        </w:rPr>
        <w:t>terhadap</w:t>
      </w:r>
      <w:proofErr w:type="spellEnd"/>
      <w:r w:rsidRPr="00F85024">
        <w:rPr>
          <w:rStyle w:val="Emphasis"/>
          <w:rFonts w:ascii="Arial" w:hAnsi="Arial" w:cs="Arial"/>
        </w:rPr>
        <w:t xml:space="preserve"> </w:t>
      </w:r>
      <w:proofErr w:type="spellStart"/>
      <w:r w:rsidRPr="00F85024">
        <w:rPr>
          <w:rStyle w:val="Emphasis"/>
          <w:rFonts w:ascii="Arial" w:hAnsi="Arial" w:cs="Arial"/>
        </w:rPr>
        <w:t>ekosistem</w:t>
      </w:r>
      <w:proofErr w:type="spellEnd"/>
      <w:r w:rsidRPr="00F85024">
        <w:rPr>
          <w:rStyle w:val="Emphasis"/>
          <w:rFonts w:ascii="Arial" w:hAnsi="Arial" w:cs="Arial"/>
        </w:rPr>
        <w:t xml:space="preserve"> </w:t>
      </w:r>
      <w:proofErr w:type="spellStart"/>
      <w:r w:rsidRPr="00F85024">
        <w:rPr>
          <w:rStyle w:val="Emphasis"/>
          <w:rFonts w:ascii="Arial" w:hAnsi="Arial" w:cs="Arial"/>
        </w:rPr>
        <w:t>laut</w:t>
      </w:r>
      <w:proofErr w:type="spellEnd"/>
      <w:r w:rsidRPr="00F85024">
        <w:rPr>
          <w:rStyle w:val="Emphasis"/>
          <w:rFonts w:ascii="Arial" w:hAnsi="Arial" w:cs="Arial"/>
        </w:rPr>
        <w:t xml:space="preserve"> di </w:t>
      </w:r>
      <w:proofErr w:type="spellStart"/>
      <w:r w:rsidRPr="00F85024">
        <w:rPr>
          <w:rStyle w:val="Emphasis"/>
          <w:rFonts w:ascii="Arial" w:hAnsi="Arial" w:cs="Arial"/>
        </w:rPr>
        <w:t>kawasan</w:t>
      </w:r>
      <w:proofErr w:type="spellEnd"/>
      <w:r w:rsidRPr="00F85024">
        <w:rPr>
          <w:rStyle w:val="Emphasis"/>
          <w:rFonts w:ascii="Arial" w:hAnsi="Arial" w:cs="Arial"/>
        </w:rPr>
        <w:t xml:space="preserve"> </w:t>
      </w:r>
      <w:proofErr w:type="spellStart"/>
      <w:r w:rsidRPr="00F85024">
        <w:rPr>
          <w:rStyle w:val="Emphasis"/>
          <w:rFonts w:ascii="Arial" w:hAnsi="Arial" w:cs="Arial"/>
        </w:rPr>
        <w:t>konservasi</w:t>
      </w:r>
      <w:proofErr w:type="spellEnd"/>
      <w:r w:rsidRPr="00F85024">
        <w:rPr>
          <w:rStyle w:val="Emphasis"/>
          <w:rFonts w:ascii="Arial" w:hAnsi="Arial" w:cs="Arial"/>
        </w:rPr>
        <w:t>.</w:t>
      </w:r>
      <w:r w:rsidRPr="00F85024">
        <w:rPr>
          <w:rFonts w:ascii="Arial" w:hAnsi="Arial" w:cs="Arial"/>
        </w:rPr>
        <w:t xml:space="preserve"> Jakarta: </w:t>
      </w:r>
      <w:proofErr w:type="spellStart"/>
      <w:r w:rsidRPr="00F85024">
        <w:rPr>
          <w:rFonts w:ascii="Arial" w:hAnsi="Arial" w:cs="Arial"/>
        </w:rPr>
        <w:t>LIPI.</w:t>
      </w:r>
      <w:r w:rsidR="00F00BCD" w:rsidRPr="00A11EDE">
        <w:rPr>
          <w:rFonts w:ascii="Arial" w:hAnsi="Arial" w:cs="Arial"/>
          <w:kern w:val="0"/>
        </w:rPr>
        <w:t>Lubchenco</w:t>
      </w:r>
      <w:proofErr w:type="spellEnd"/>
      <w:r w:rsidR="00F00BCD" w:rsidRPr="00A11EDE">
        <w:rPr>
          <w:rFonts w:ascii="Arial" w:hAnsi="Arial" w:cs="Arial"/>
          <w:kern w:val="0"/>
        </w:rPr>
        <w:t xml:space="preserve">, J., Sutley, N., (2010). Proposed U.S. policy for ocean, coast, and Great Lakes stewardship. Policy forum. Science 328, 1485e1486. </w:t>
      </w:r>
      <w:hyperlink r:id="rId34" w:history="1">
        <w:r w:rsidR="00F00BCD" w:rsidRPr="00A11EDE">
          <w:rPr>
            <w:rStyle w:val="Hyperlink"/>
            <w:rFonts w:ascii="Arial" w:hAnsi="Arial" w:cs="Arial"/>
            <w:kern w:val="0"/>
          </w:rPr>
          <w:t>http://dx.doi.org/10.1126/</w:t>
        </w:r>
      </w:hyperlink>
      <w:r w:rsidR="00F00BCD" w:rsidRPr="00A11EDE">
        <w:rPr>
          <w:rFonts w:ascii="Arial" w:hAnsi="Arial" w:cs="Arial"/>
          <w:kern w:val="0"/>
        </w:rPr>
        <w:t xml:space="preserve"> science.1190041</w:t>
      </w:r>
    </w:p>
    <w:p w14:paraId="7F84B80D" w14:textId="77777777" w:rsidR="003C09F1" w:rsidRDefault="003C09F1" w:rsidP="003C09F1">
      <w:pPr>
        <w:pStyle w:val="NormalWeb"/>
        <w:ind w:left="709" w:hanging="709"/>
        <w:jc w:val="both"/>
        <w:rPr>
          <w:rFonts w:ascii="Arial" w:hAnsi="Arial" w:cs="Arial"/>
          <w:sz w:val="22"/>
          <w:szCs w:val="22"/>
        </w:rPr>
      </w:pPr>
      <w:r w:rsidRPr="005019AE">
        <w:rPr>
          <w:rFonts w:ascii="Arial" w:hAnsi="Arial" w:cs="Arial"/>
          <w:sz w:val="22"/>
          <w:szCs w:val="22"/>
        </w:rPr>
        <w:t xml:space="preserve">Mustika, P. L. K., Birtles, A., Welters, R., &amp; Marsh, H. (2017). Challenges in marine ecotourism: Lessons from Indonesia. </w:t>
      </w:r>
      <w:r w:rsidRPr="005019AE">
        <w:rPr>
          <w:rStyle w:val="Emphasis"/>
          <w:rFonts w:ascii="Arial" w:hAnsi="Arial" w:cs="Arial"/>
          <w:sz w:val="22"/>
          <w:szCs w:val="22"/>
        </w:rPr>
        <w:t>Journal of Ecotourism, 16</w:t>
      </w:r>
      <w:r w:rsidRPr="005019AE">
        <w:rPr>
          <w:rFonts w:ascii="Arial" w:hAnsi="Arial" w:cs="Arial"/>
          <w:sz w:val="22"/>
          <w:szCs w:val="22"/>
        </w:rPr>
        <w:t xml:space="preserve">(2), 153–175. </w:t>
      </w:r>
      <w:hyperlink r:id="rId35" w:history="1">
        <w:r w:rsidRPr="006453E4">
          <w:rPr>
            <w:rStyle w:val="Hyperlink"/>
            <w:rFonts w:ascii="Arial" w:hAnsi="Arial" w:cs="Arial"/>
            <w:sz w:val="22"/>
            <w:szCs w:val="22"/>
          </w:rPr>
          <w:t>https://doi.org/10.1080/14724049.2016.1245736</w:t>
        </w:r>
      </w:hyperlink>
    </w:p>
    <w:p w14:paraId="2934CD0D" w14:textId="77777777" w:rsidR="00292608" w:rsidRDefault="00292608" w:rsidP="00292608">
      <w:pPr>
        <w:pStyle w:val="NormalWeb"/>
        <w:ind w:left="709" w:hanging="709"/>
        <w:jc w:val="both"/>
        <w:rPr>
          <w:rFonts w:ascii="Arial" w:hAnsi="Arial" w:cs="Arial"/>
          <w:sz w:val="22"/>
          <w:szCs w:val="22"/>
        </w:rPr>
      </w:pPr>
      <w:proofErr w:type="spellStart"/>
      <w:r w:rsidRPr="00F85024">
        <w:rPr>
          <w:rFonts w:ascii="Arial" w:hAnsi="Arial" w:cs="Arial"/>
          <w:sz w:val="22"/>
          <w:szCs w:val="22"/>
        </w:rPr>
        <w:t>Nyumba</w:t>
      </w:r>
      <w:proofErr w:type="spellEnd"/>
      <w:r w:rsidRPr="00F85024">
        <w:rPr>
          <w:rFonts w:ascii="Arial" w:hAnsi="Arial" w:cs="Arial"/>
          <w:sz w:val="22"/>
          <w:szCs w:val="22"/>
        </w:rPr>
        <w:t xml:space="preserve">, T. O., Wilson, K., Derrick, C. J., &amp; Mukherjee, N. (2018). The use of focus group discussion methodology: Insights from two decades of application in conservation. </w:t>
      </w:r>
      <w:r w:rsidRPr="00F85024">
        <w:rPr>
          <w:rStyle w:val="Emphasis"/>
          <w:rFonts w:ascii="Arial" w:hAnsi="Arial" w:cs="Arial"/>
          <w:sz w:val="22"/>
          <w:szCs w:val="22"/>
        </w:rPr>
        <w:t>Methods in Ecology and Evolution, 9</w:t>
      </w:r>
      <w:r w:rsidRPr="00F85024">
        <w:rPr>
          <w:rFonts w:ascii="Arial" w:hAnsi="Arial" w:cs="Arial"/>
          <w:sz w:val="22"/>
          <w:szCs w:val="22"/>
        </w:rPr>
        <w:t xml:space="preserve">(1), 20–32. </w:t>
      </w:r>
      <w:hyperlink r:id="rId36" w:history="1">
        <w:r w:rsidRPr="00F85024">
          <w:rPr>
            <w:rStyle w:val="Hyperlink"/>
            <w:rFonts w:ascii="Arial" w:hAnsi="Arial" w:cs="Arial"/>
            <w:sz w:val="22"/>
            <w:szCs w:val="22"/>
          </w:rPr>
          <w:t>https://doi.org/10.1111/2041-210X.12860</w:t>
        </w:r>
      </w:hyperlink>
    </w:p>
    <w:p w14:paraId="709B0CA4" w14:textId="4066740E" w:rsidR="00B24B4D" w:rsidRPr="006577C9" w:rsidRDefault="00292608" w:rsidP="00554D84">
      <w:pPr>
        <w:pStyle w:val="Pa83"/>
        <w:spacing w:after="240" w:line="259" w:lineRule="auto"/>
        <w:ind w:left="709" w:hanging="709"/>
        <w:jc w:val="both"/>
        <w:rPr>
          <w:rFonts w:ascii="Arial" w:hAnsi="Arial" w:cs="Arial"/>
          <w:sz w:val="22"/>
          <w:szCs w:val="22"/>
        </w:rPr>
      </w:pPr>
      <w:r w:rsidRPr="00F85024">
        <w:rPr>
          <w:rFonts w:ascii="Arial" w:hAnsi="Arial" w:cs="Arial"/>
          <w:sz w:val="22"/>
          <w:szCs w:val="22"/>
        </w:rPr>
        <w:t xml:space="preserve">OECD. (2014). </w:t>
      </w:r>
      <w:r w:rsidRPr="00F85024">
        <w:rPr>
          <w:rStyle w:val="Emphasis"/>
          <w:rFonts w:ascii="Arial" w:hAnsi="Arial" w:cs="Arial"/>
          <w:sz w:val="22"/>
          <w:szCs w:val="22"/>
        </w:rPr>
        <w:t>OECD regulatory policy outlook 2015</w:t>
      </w:r>
      <w:r w:rsidRPr="00F85024">
        <w:rPr>
          <w:rFonts w:ascii="Arial" w:hAnsi="Arial" w:cs="Arial"/>
          <w:sz w:val="22"/>
          <w:szCs w:val="22"/>
        </w:rPr>
        <w:t xml:space="preserve">. OECD Publishing. </w:t>
      </w:r>
      <w:hyperlink r:id="rId37" w:history="1">
        <w:r w:rsidRPr="00F85024">
          <w:rPr>
            <w:rStyle w:val="Hyperlink"/>
            <w:rFonts w:ascii="Arial" w:hAnsi="Arial" w:cs="Arial"/>
            <w:sz w:val="22"/>
            <w:szCs w:val="22"/>
          </w:rPr>
          <w:t>https://doi.org/10.1787/9789264238770-en</w:t>
        </w:r>
      </w:hyperlink>
      <w:r w:rsidR="00B24B4D" w:rsidRPr="006577C9">
        <w:rPr>
          <w:rStyle w:val="A2"/>
          <w:rFonts w:ascii="Arial" w:hAnsi="Arial" w:cs="Arial"/>
          <w:color w:val="auto"/>
          <w:sz w:val="22"/>
          <w:szCs w:val="22"/>
        </w:rPr>
        <w:t xml:space="preserve">Ostrom, E. (2005). </w:t>
      </w:r>
      <w:r w:rsidR="00B24B4D" w:rsidRPr="006577C9">
        <w:rPr>
          <w:rStyle w:val="A2"/>
          <w:rFonts w:ascii="Arial" w:hAnsi="Arial" w:cs="Arial"/>
          <w:i/>
          <w:iCs/>
          <w:color w:val="auto"/>
          <w:sz w:val="22"/>
          <w:szCs w:val="22"/>
        </w:rPr>
        <w:t>Understanding institutional diversity</w:t>
      </w:r>
      <w:r w:rsidR="00B24B4D" w:rsidRPr="006577C9">
        <w:rPr>
          <w:rStyle w:val="A2"/>
          <w:rFonts w:ascii="Arial" w:hAnsi="Arial" w:cs="Arial"/>
          <w:color w:val="auto"/>
          <w:sz w:val="22"/>
          <w:szCs w:val="22"/>
        </w:rPr>
        <w:t>. Princeton, US: Princeton University Press.</w:t>
      </w:r>
    </w:p>
    <w:p w14:paraId="0740E345" w14:textId="77777777" w:rsidR="00B24B4D" w:rsidRPr="006577C9" w:rsidRDefault="00B24B4D" w:rsidP="00554D84">
      <w:pPr>
        <w:pStyle w:val="Pa83"/>
        <w:spacing w:after="240" w:line="259" w:lineRule="auto"/>
        <w:ind w:left="709" w:hanging="709"/>
        <w:jc w:val="both"/>
        <w:rPr>
          <w:rFonts w:ascii="Arial" w:hAnsi="Arial" w:cs="Arial"/>
          <w:sz w:val="22"/>
          <w:szCs w:val="22"/>
        </w:rPr>
      </w:pPr>
      <w:r w:rsidRPr="006577C9">
        <w:rPr>
          <w:rStyle w:val="A2"/>
          <w:rFonts w:ascii="Arial" w:hAnsi="Arial" w:cs="Arial"/>
          <w:color w:val="auto"/>
          <w:sz w:val="22"/>
          <w:szCs w:val="22"/>
        </w:rPr>
        <w:t xml:space="preserve">Ostrom, E. (2008). Institutions and the environment. </w:t>
      </w:r>
      <w:r w:rsidRPr="006577C9">
        <w:rPr>
          <w:rStyle w:val="A2"/>
          <w:rFonts w:ascii="Arial" w:hAnsi="Arial" w:cs="Arial"/>
          <w:i/>
          <w:iCs/>
          <w:color w:val="auto"/>
          <w:sz w:val="22"/>
          <w:szCs w:val="22"/>
        </w:rPr>
        <w:t>Economic Policy</w:t>
      </w:r>
      <w:r w:rsidRPr="006577C9">
        <w:rPr>
          <w:rStyle w:val="A2"/>
          <w:rFonts w:ascii="Arial" w:hAnsi="Arial" w:cs="Arial"/>
          <w:color w:val="auto"/>
          <w:sz w:val="22"/>
          <w:szCs w:val="22"/>
        </w:rPr>
        <w:t xml:space="preserve">, </w:t>
      </w:r>
      <w:r w:rsidRPr="006577C9">
        <w:rPr>
          <w:rStyle w:val="A2"/>
          <w:rFonts w:ascii="Arial" w:hAnsi="Arial" w:cs="Arial"/>
          <w:i/>
          <w:iCs/>
          <w:color w:val="auto"/>
          <w:sz w:val="22"/>
          <w:szCs w:val="22"/>
        </w:rPr>
        <w:t>28</w:t>
      </w:r>
      <w:r w:rsidRPr="006577C9">
        <w:rPr>
          <w:rStyle w:val="A2"/>
          <w:rFonts w:ascii="Arial" w:hAnsi="Arial" w:cs="Arial"/>
          <w:color w:val="auto"/>
          <w:sz w:val="22"/>
          <w:szCs w:val="22"/>
        </w:rPr>
        <w:t>(3), 24–31. https://doi.org/10.1111/1468-0327.00036.</w:t>
      </w:r>
    </w:p>
    <w:p w14:paraId="5F5B92ED" w14:textId="77777777" w:rsidR="00B24B4D" w:rsidRPr="006577C9" w:rsidRDefault="00B24B4D" w:rsidP="00554D84">
      <w:pPr>
        <w:pStyle w:val="Pa83"/>
        <w:spacing w:after="240" w:line="259" w:lineRule="auto"/>
        <w:ind w:left="709" w:hanging="709"/>
        <w:jc w:val="both"/>
        <w:rPr>
          <w:rFonts w:ascii="Arial" w:hAnsi="Arial" w:cs="Arial"/>
          <w:sz w:val="22"/>
          <w:szCs w:val="22"/>
        </w:rPr>
      </w:pPr>
      <w:r w:rsidRPr="006577C9">
        <w:rPr>
          <w:rStyle w:val="A2"/>
          <w:rFonts w:ascii="Arial" w:hAnsi="Arial" w:cs="Arial"/>
          <w:color w:val="auto"/>
          <w:sz w:val="22"/>
          <w:szCs w:val="22"/>
        </w:rPr>
        <w:t xml:space="preserve">Ostrom, E. &amp; Crawford, S. (2005). </w:t>
      </w:r>
      <w:r w:rsidRPr="006577C9">
        <w:rPr>
          <w:rStyle w:val="A2"/>
          <w:rFonts w:ascii="Arial" w:hAnsi="Arial" w:cs="Arial"/>
          <w:i/>
          <w:iCs/>
          <w:color w:val="auto"/>
          <w:sz w:val="22"/>
          <w:szCs w:val="22"/>
        </w:rPr>
        <w:t xml:space="preserve">A grammar of institutions </w:t>
      </w:r>
      <w:r w:rsidRPr="006577C9">
        <w:rPr>
          <w:rStyle w:val="A2"/>
          <w:rFonts w:ascii="Arial" w:hAnsi="Arial" w:cs="Arial"/>
          <w:color w:val="auto"/>
          <w:sz w:val="22"/>
          <w:szCs w:val="22"/>
        </w:rPr>
        <w:t>(Understand). Princeton, NJ: Princeton University Press.</w:t>
      </w:r>
    </w:p>
    <w:p w14:paraId="21C526EF" w14:textId="0F3D0ED5" w:rsidR="00292608" w:rsidRPr="00136531" w:rsidRDefault="00B24B4D" w:rsidP="002D2D59">
      <w:pPr>
        <w:pStyle w:val="Pa83"/>
        <w:spacing w:after="240" w:line="259" w:lineRule="auto"/>
        <w:ind w:left="709" w:hanging="709"/>
        <w:jc w:val="both"/>
      </w:pPr>
      <w:r w:rsidRPr="006577C9">
        <w:rPr>
          <w:rStyle w:val="A2"/>
          <w:rFonts w:ascii="Arial" w:hAnsi="Arial" w:cs="Arial"/>
          <w:color w:val="auto"/>
          <w:sz w:val="22"/>
          <w:szCs w:val="22"/>
        </w:rPr>
        <w:t xml:space="preserve">Ostrom, E., Gardner, G., &amp;Walker, J. (2006). </w:t>
      </w:r>
      <w:r w:rsidRPr="006577C9">
        <w:rPr>
          <w:rStyle w:val="A2"/>
          <w:rFonts w:ascii="Arial" w:hAnsi="Arial" w:cs="Arial"/>
          <w:i/>
          <w:iCs/>
          <w:color w:val="auto"/>
          <w:sz w:val="22"/>
          <w:szCs w:val="22"/>
        </w:rPr>
        <w:t>Rule, games &amp; common-pool resources</w:t>
      </w:r>
      <w:r w:rsidRPr="006577C9">
        <w:rPr>
          <w:rStyle w:val="A2"/>
          <w:rFonts w:ascii="Arial" w:hAnsi="Arial" w:cs="Arial"/>
          <w:color w:val="auto"/>
          <w:sz w:val="22"/>
          <w:szCs w:val="22"/>
        </w:rPr>
        <w:t>. Michigan, US: University of Michigan Press.</w:t>
      </w:r>
    </w:p>
    <w:p w14:paraId="4204C989" w14:textId="1EE30936" w:rsidR="00292608" w:rsidRPr="00136531" w:rsidRDefault="00292608" w:rsidP="00136531">
      <w:pPr>
        <w:pStyle w:val="NormalWeb"/>
        <w:ind w:left="709" w:hanging="709"/>
        <w:jc w:val="both"/>
      </w:pPr>
      <w:r w:rsidRPr="00F85024">
        <w:rPr>
          <w:rFonts w:ascii="Arial" w:hAnsi="Arial" w:cs="Arial"/>
          <w:sz w:val="22"/>
          <w:szCs w:val="22"/>
        </w:rPr>
        <w:t xml:space="preserve">Palomo, I., Martín-López, B., Zorrilla-Miras, P., Del Amo, D. G., &amp; Montes, C. (2019). Deliberative mapping of ecosystem services within and around </w:t>
      </w:r>
      <w:proofErr w:type="spellStart"/>
      <w:r w:rsidRPr="00F85024">
        <w:rPr>
          <w:rFonts w:ascii="Arial" w:hAnsi="Arial" w:cs="Arial"/>
          <w:sz w:val="22"/>
          <w:szCs w:val="22"/>
        </w:rPr>
        <w:t>Doñana</w:t>
      </w:r>
      <w:proofErr w:type="spellEnd"/>
      <w:r w:rsidRPr="00F85024">
        <w:rPr>
          <w:rFonts w:ascii="Arial" w:hAnsi="Arial" w:cs="Arial"/>
          <w:sz w:val="22"/>
          <w:szCs w:val="22"/>
        </w:rPr>
        <w:t xml:space="preserve"> National Park (SW Spain) in relation to land use change. </w:t>
      </w:r>
      <w:r w:rsidRPr="00F85024">
        <w:rPr>
          <w:rStyle w:val="Emphasis"/>
          <w:rFonts w:ascii="Arial" w:hAnsi="Arial" w:cs="Arial"/>
          <w:sz w:val="22"/>
          <w:szCs w:val="22"/>
        </w:rPr>
        <w:t>Ecological Economics</w:t>
      </w:r>
      <w:r w:rsidRPr="00F85024">
        <w:rPr>
          <w:rFonts w:ascii="Arial" w:hAnsi="Arial" w:cs="Arial"/>
          <w:sz w:val="22"/>
          <w:szCs w:val="22"/>
        </w:rPr>
        <w:t xml:space="preserve">, </w:t>
      </w:r>
      <w:r w:rsidRPr="00F85024">
        <w:rPr>
          <w:rStyle w:val="Emphasis"/>
          <w:rFonts w:ascii="Arial" w:hAnsi="Arial" w:cs="Arial"/>
          <w:sz w:val="22"/>
          <w:szCs w:val="22"/>
        </w:rPr>
        <w:t>68</w:t>
      </w:r>
      <w:r w:rsidRPr="00F85024">
        <w:rPr>
          <w:rFonts w:ascii="Arial" w:hAnsi="Arial" w:cs="Arial"/>
          <w:sz w:val="22"/>
          <w:szCs w:val="22"/>
        </w:rPr>
        <w:t xml:space="preserve">(3), 605–616. </w:t>
      </w:r>
      <w:hyperlink r:id="rId38" w:history="1">
        <w:r w:rsidRPr="00F85024">
          <w:rPr>
            <w:rStyle w:val="Hyperlink"/>
            <w:rFonts w:ascii="Arial" w:hAnsi="Arial" w:cs="Arial"/>
            <w:sz w:val="22"/>
            <w:szCs w:val="22"/>
          </w:rPr>
          <w:t>https://doi.org/10.1016/j.ecolecon.2008.06.003</w:t>
        </w:r>
      </w:hyperlink>
    </w:p>
    <w:p w14:paraId="69EABD5E" w14:textId="713B93B1" w:rsidR="00FE296D" w:rsidRPr="00554D84" w:rsidRDefault="00FE296D" w:rsidP="00554D84">
      <w:pPr>
        <w:spacing w:after="240"/>
        <w:ind w:left="709" w:hanging="709"/>
        <w:jc w:val="both"/>
      </w:pPr>
      <w:proofErr w:type="spellStart"/>
      <w:r w:rsidRPr="00554D84">
        <w:rPr>
          <w:rFonts w:ascii="Arial" w:hAnsi="Arial" w:cs="Arial"/>
        </w:rPr>
        <w:t>Pemerintah</w:t>
      </w:r>
      <w:proofErr w:type="spellEnd"/>
      <w:r w:rsidRPr="00554D84">
        <w:rPr>
          <w:rFonts w:ascii="Arial" w:hAnsi="Arial" w:cs="Arial"/>
        </w:rPr>
        <w:t xml:space="preserve"> </w:t>
      </w:r>
      <w:r w:rsidR="0034070C" w:rsidRPr="00F00BCD">
        <w:rPr>
          <w:rFonts w:ascii="Arial" w:hAnsi="Arial" w:cs="Arial"/>
        </w:rPr>
        <w:t xml:space="preserve">Republik </w:t>
      </w:r>
      <w:r w:rsidRPr="00554D84">
        <w:rPr>
          <w:rFonts w:ascii="Arial" w:hAnsi="Arial" w:cs="Arial"/>
        </w:rPr>
        <w:t xml:space="preserve">Indonesia. (2021). </w:t>
      </w:r>
      <w:proofErr w:type="spellStart"/>
      <w:r w:rsidRPr="00554D84">
        <w:rPr>
          <w:rStyle w:val="Emphasis"/>
          <w:rFonts w:ascii="Arial" w:hAnsi="Arial" w:cs="Arial"/>
          <w:i w:val="0"/>
          <w:iCs w:val="0"/>
        </w:rPr>
        <w:t>Peraturan</w:t>
      </w:r>
      <w:proofErr w:type="spellEnd"/>
      <w:r w:rsidRPr="00554D84">
        <w:rPr>
          <w:rStyle w:val="Emphasis"/>
          <w:rFonts w:ascii="Arial" w:hAnsi="Arial" w:cs="Arial"/>
          <w:i w:val="0"/>
          <w:iCs w:val="0"/>
        </w:rPr>
        <w:t xml:space="preserve"> </w:t>
      </w:r>
      <w:proofErr w:type="spellStart"/>
      <w:r w:rsidRPr="00554D84">
        <w:rPr>
          <w:rStyle w:val="Emphasis"/>
          <w:rFonts w:ascii="Arial" w:hAnsi="Arial" w:cs="Arial"/>
          <w:i w:val="0"/>
          <w:iCs w:val="0"/>
        </w:rPr>
        <w:t>Pemerintah</w:t>
      </w:r>
      <w:proofErr w:type="spellEnd"/>
      <w:r w:rsidRPr="00554D84">
        <w:rPr>
          <w:rStyle w:val="Emphasis"/>
          <w:rFonts w:ascii="Arial" w:hAnsi="Arial" w:cs="Arial"/>
          <w:i w:val="0"/>
          <w:iCs w:val="0"/>
        </w:rPr>
        <w:t xml:space="preserve"> </w:t>
      </w:r>
      <w:proofErr w:type="spellStart"/>
      <w:r w:rsidRPr="00554D84">
        <w:rPr>
          <w:rStyle w:val="Emphasis"/>
          <w:rFonts w:ascii="Arial" w:hAnsi="Arial" w:cs="Arial"/>
          <w:i w:val="0"/>
          <w:iCs w:val="0"/>
        </w:rPr>
        <w:t>Nomor</w:t>
      </w:r>
      <w:proofErr w:type="spellEnd"/>
      <w:r w:rsidRPr="00554D84">
        <w:rPr>
          <w:rStyle w:val="Emphasis"/>
          <w:rFonts w:ascii="Arial" w:hAnsi="Arial" w:cs="Arial"/>
          <w:i w:val="0"/>
          <w:iCs w:val="0"/>
        </w:rPr>
        <w:t xml:space="preserve"> 21 </w:t>
      </w:r>
      <w:proofErr w:type="spellStart"/>
      <w:r w:rsidRPr="00554D84">
        <w:rPr>
          <w:rStyle w:val="Emphasis"/>
          <w:rFonts w:ascii="Arial" w:hAnsi="Arial" w:cs="Arial"/>
          <w:i w:val="0"/>
          <w:iCs w:val="0"/>
        </w:rPr>
        <w:t>Tahun</w:t>
      </w:r>
      <w:proofErr w:type="spellEnd"/>
      <w:r w:rsidRPr="00554D84">
        <w:rPr>
          <w:rStyle w:val="Emphasis"/>
          <w:rFonts w:ascii="Arial" w:hAnsi="Arial" w:cs="Arial"/>
          <w:i w:val="0"/>
          <w:iCs w:val="0"/>
        </w:rPr>
        <w:t xml:space="preserve"> 2021 </w:t>
      </w:r>
      <w:proofErr w:type="spellStart"/>
      <w:r w:rsidRPr="00554D84">
        <w:rPr>
          <w:rStyle w:val="Emphasis"/>
          <w:rFonts w:ascii="Arial" w:hAnsi="Arial" w:cs="Arial"/>
          <w:i w:val="0"/>
          <w:iCs w:val="0"/>
        </w:rPr>
        <w:t>tentang</w:t>
      </w:r>
      <w:proofErr w:type="spellEnd"/>
      <w:r w:rsidRPr="00554D84">
        <w:rPr>
          <w:rStyle w:val="Emphasis"/>
          <w:rFonts w:ascii="Arial" w:hAnsi="Arial" w:cs="Arial"/>
          <w:i w:val="0"/>
          <w:iCs w:val="0"/>
        </w:rPr>
        <w:t xml:space="preserve"> </w:t>
      </w:r>
      <w:proofErr w:type="spellStart"/>
      <w:r w:rsidRPr="00554D84">
        <w:rPr>
          <w:rStyle w:val="Emphasis"/>
          <w:rFonts w:ascii="Arial" w:hAnsi="Arial" w:cs="Arial"/>
          <w:i w:val="0"/>
          <w:iCs w:val="0"/>
        </w:rPr>
        <w:t>Penyelenggaraan</w:t>
      </w:r>
      <w:proofErr w:type="spellEnd"/>
      <w:r w:rsidRPr="00554D84">
        <w:rPr>
          <w:rStyle w:val="Emphasis"/>
          <w:rFonts w:ascii="Arial" w:hAnsi="Arial" w:cs="Arial"/>
          <w:i w:val="0"/>
          <w:iCs w:val="0"/>
        </w:rPr>
        <w:t xml:space="preserve"> </w:t>
      </w:r>
      <w:proofErr w:type="spellStart"/>
      <w:r w:rsidRPr="00554D84">
        <w:rPr>
          <w:rStyle w:val="Emphasis"/>
          <w:rFonts w:ascii="Arial" w:hAnsi="Arial" w:cs="Arial"/>
          <w:i w:val="0"/>
          <w:iCs w:val="0"/>
        </w:rPr>
        <w:t>Penataan</w:t>
      </w:r>
      <w:proofErr w:type="spellEnd"/>
      <w:r w:rsidRPr="00554D84">
        <w:rPr>
          <w:rStyle w:val="Emphasis"/>
          <w:rFonts w:ascii="Arial" w:hAnsi="Arial" w:cs="Arial"/>
          <w:i w:val="0"/>
          <w:iCs w:val="0"/>
        </w:rPr>
        <w:t xml:space="preserve"> Ruang</w:t>
      </w:r>
      <w:r w:rsidRPr="00554D84">
        <w:rPr>
          <w:rFonts w:ascii="Arial" w:hAnsi="Arial" w:cs="Arial"/>
        </w:rPr>
        <w:t xml:space="preserve">. </w:t>
      </w:r>
      <w:proofErr w:type="spellStart"/>
      <w:r w:rsidRPr="00554D84">
        <w:rPr>
          <w:rFonts w:ascii="Arial" w:hAnsi="Arial" w:cs="Arial"/>
        </w:rPr>
        <w:t>Lembaran</w:t>
      </w:r>
      <w:proofErr w:type="spellEnd"/>
      <w:r w:rsidRPr="00554D84">
        <w:rPr>
          <w:rFonts w:ascii="Arial" w:hAnsi="Arial" w:cs="Arial"/>
        </w:rPr>
        <w:t xml:space="preserve"> Negara Republik Indonesia </w:t>
      </w:r>
      <w:proofErr w:type="spellStart"/>
      <w:r w:rsidRPr="00554D84">
        <w:rPr>
          <w:rFonts w:ascii="Arial" w:hAnsi="Arial" w:cs="Arial"/>
        </w:rPr>
        <w:t>Tahun</w:t>
      </w:r>
      <w:proofErr w:type="spellEnd"/>
      <w:r w:rsidRPr="00554D84">
        <w:rPr>
          <w:rFonts w:ascii="Arial" w:hAnsi="Arial" w:cs="Arial"/>
        </w:rPr>
        <w:t xml:space="preserve"> 2021 </w:t>
      </w:r>
      <w:proofErr w:type="spellStart"/>
      <w:r w:rsidRPr="00554D84">
        <w:rPr>
          <w:rFonts w:ascii="Arial" w:hAnsi="Arial" w:cs="Arial"/>
        </w:rPr>
        <w:t>Nomor</w:t>
      </w:r>
      <w:proofErr w:type="spellEnd"/>
      <w:r w:rsidRPr="00554D84">
        <w:rPr>
          <w:rFonts w:ascii="Arial" w:hAnsi="Arial" w:cs="Arial"/>
        </w:rPr>
        <w:t xml:space="preserve"> 31. Jakarta: </w:t>
      </w:r>
      <w:proofErr w:type="spellStart"/>
      <w:r w:rsidRPr="00554D84">
        <w:rPr>
          <w:rFonts w:ascii="Arial" w:hAnsi="Arial" w:cs="Arial"/>
        </w:rPr>
        <w:t>Sekretariat</w:t>
      </w:r>
      <w:proofErr w:type="spellEnd"/>
      <w:r w:rsidRPr="00554D84">
        <w:rPr>
          <w:rFonts w:ascii="Arial" w:hAnsi="Arial" w:cs="Arial"/>
        </w:rPr>
        <w:t xml:space="preserve"> Negara.</w:t>
      </w:r>
    </w:p>
    <w:p w14:paraId="02D5645F" w14:textId="1D2112C5" w:rsidR="00EF7F36" w:rsidRPr="00402DFB" w:rsidRDefault="00EF7F36" w:rsidP="00554D84">
      <w:pPr>
        <w:autoSpaceDE w:val="0"/>
        <w:autoSpaceDN w:val="0"/>
        <w:adjustRightInd w:val="0"/>
        <w:spacing w:after="240"/>
        <w:ind w:left="709" w:hanging="709"/>
        <w:jc w:val="both"/>
        <w:rPr>
          <w:rFonts w:ascii="Arial" w:hAnsi="Arial" w:cs="Arial"/>
          <w:i/>
          <w:iCs/>
          <w:kern w:val="0"/>
        </w:rPr>
      </w:pPr>
      <w:proofErr w:type="spellStart"/>
      <w:r w:rsidRPr="00402DFB">
        <w:rPr>
          <w:rFonts w:ascii="Arial" w:hAnsi="Arial" w:cs="Arial"/>
          <w:kern w:val="0"/>
        </w:rPr>
        <w:t>Pe</w:t>
      </w:r>
      <w:r w:rsidR="0034070C" w:rsidRPr="00402DFB">
        <w:rPr>
          <w:rFonts w:ascii="Arial" w:hAnsi="Arial" w:cs="Arial"/>
          <w:kern w:val="0"/>
        </w:rPr>
        <w:t>merintah</w:t>
      </w:r>
      <w:proofErr w:type="spellEnd"/>
      <w:r w:rsidR="0034070C" w:rsidRPr="00402DFB">
        <w:rPr>
          <w:rFonts w:ascii="Arial" w:hAnsi="Arial" w:cs="Arial"/>
          <w:kern w:val="0"/>
        </w:rPr>
        <w:t xml:space="preserve"> Republik Indonesia (2021) </w:t>
      </w:r>
      <w:proofErr w:type="spellStart"/>
      <w:r w:rsidR="0034070C" w:rsidRPr="00402DFB">
        <w:rPr>
          <w:rFonts w:ascii="Arial" w:hAnsi="Arial" w:cs="Arial"/>
          <w:kern w:val="0"/>
        </w:rPr>
        <w:t>Pe</w:t>
      </w:r>
      <w:r w:rsidRPr="00402DFB">
        <w:rPr>
          <w:rFonts w:ascii="Arial" w:hAnsi="Arial" w:cs="Arial"/>
          <w:kern w:val="0"/>
        </w:rPr>
        <w:t>raturan</w:t>
      </w:r>
      <w:proofErr w:type="spellEnd"/>
      <w:r w:rsidRPr="00402DFB">
        <w:rPr>
          <w:rFonts w:ascii="Arial" w:hAnsi="Arial" w:cs="Arial"/>
          <w:kern w:val="0"/>
        </w:rPr>
        <w:t xml:space="preserve"> </w:t>
      </w:r>
      <w:proofErr w:type="spellStart"/>
      <w:r w:rsidRPr="00402DFB">
        <w:rPr>
          <w:rFonts w:ascii="Arial" w:hAnsi="Arial" w:cs="Arial"/>
          <w:kern w:val="0"/>
        </w:rPr>
        <w:t>Pemerintah</w:t>
      </w:r>
      <w:proofErr w:type="spellEnd"/>
      <w:r w:rsidRPr="00402DFB">
        <w:rPr>
          <w:rFonts w:ascii="Arial" w:hAnsi="Arial" w:cs="Arial"/>
          <w:kern w:val="0"/>
        </w:rPr>
        <w:t xml:space="preserve"> Republik Indonesia No. 85 </w:t>
      </w:r>
      <w:proofErr w:type="spellStart"/>
      <w:r w:rsidRPr="00402DFB">
        <w:rPr>
          <w:rFonts w:ascii="Arial" w:hAnsi="Arial" w:cs="Arial"/>
          <w:kern w:val="0"/>
        </w:rPr>
        <w:t>Tahun</w:t>
      </w:r>
      <w:proofErr w:type="spellEnd"/>
      <w:r w:rsidRPr="00402DFB">
        <w:rPr>
          <w:rFonts w:ascii="Arial" w:hAnsi="Arial" w:cs="Arial"/>
          <w:kern w:val="0"/>
        </w:rPr>
        <w:t xml:space="preserve"> 2021, </w:t>
      </w:r>
      <w:proofErr w:type="spellStart"/>
      <w:r w:rsidRPr="00402DFB">
        <w:rPr>
          <w:rFonts w:ascii="Arial" w:hAnsi="Arial" w:cs="Arial"/>
          <w:i/>
          <w:iCs/>
          <w:kern w:val="0"/>
        </w:rPr>
        <w:t>tentang</w:t>
      </w:r>
      <w:proofErr w:type="spellEnd"/>
      <w:r w:rsidRPr="00402DFB">
        <w:rPr>
          <w:rFonts w:ascii="Arial" w:hAnsi="Arial" w:cs="Arial"/>
          <w:i/>
          <w:iCs/>
          <w:kern w:val="0"/>
        </w:rPr>
        <w:t xml:space="preserve"> Jenis dan Tarif </w:t>
      </w:r>
      <w:proofErr w:type="spellStart"/>
      <w:r w:rsidRPr="00402DFB">
        <w:rPr>
          <w:rFonts w:ascii="Arial" w:hAnsi="Arial" w:cs="Arial"/>
          <w:i/>
          <w:iCs/>
          <w:kern w:val="0"/>
        </w:rPr>
        <w:t>atas</w:t>
      </w:r>
      <w:proofErr w:type="spellEnd"/>
      <w:r w:rsidRPr="00402DFB">
        <w:rPr>
          <w:rFonts w:ascii="Arial" w:hAnsi="Arial" w:cs="Arial"/>
          <w:i/>
          <w:iCs/>
          <w:kern w:val="0"/>
        </w:rPr>
        <w:t xml:space="preserve"> </w:t>
      </w:r>
      <w:proofErr w:type="spellStart"/>
      <w:r w:rsidRPr="00402DFB">
        <w:rPr>
          <w:rFonts w:ascii="Arial" w:hAnsi="Arial" w:cs="Arial"/>
          <w:i/>
          <w:iCs/>
          <w:kern w:val="0"/>
        </w:rPr>
        <w:t>Penerimaan</w:t>
      </w:r>
      <w:proofErr w:type="spellEnd"/>
      <w:r w:rsidRPr="00402DFB">
        <w:rPr>
          <w:rFonts w:ascii="Arial" w:hAnsi="Arial" w:cs="Arial"/>
          <w:i/>
          <w:iCs/>
          <w:kern w:val="0"/>
        </w:rPr>
        <w:t xml:space="preserve"> Negara </w:t>
      </w:r>
      <w:proofErr w:type="spellStart"/>
      <w:r w:rsidRPr="00402DFB">
        <w:rPr>
          <w:rFonts w:ascii="Arial" w:hAnsi="Arial" w:cs="Arial"/>
          <w:i/>
          <w:iCs/>
          <w:kern w:val="0"/>
        </w:rPr>
        <w:t>Bukan</w:t>
      </w:r>
      <w:proofErr w:type="spellEnd"/>
      <w:r w:rsidRPr="00402DFB">
        <w:rPr>
          <w:rFonts w:ascii="Arial" w:hAnsi="Arial" w:cs="Arial"/>
          <w:i/>
          <w:iCs/>
          <w:kern w:val="0"/>
        </w:rPr>
        <w:t xml:space="preserve"> Pajak yang </w:t>
      </w:r>
      <w:proofErr w:type="spellStart"/>
      <w:r w:rsidRPr="00402DFB">
        <w:rPr>
          <w:rFonts w:ascii="Arial" w:hAnsi="Arial" w:cs="Arial"/>
          <w:i/>
          <w:iCs/>
          <w:kern w:val="0"/>
        </w:rPr>
        <w:t>Berlaku</w:t>
      </w:r>
      <w:proofErr w:type="spellEnd"/>
      <w:r w:rsidRPr="00402DFB">
        <w:rPr>
          <w:rFonts w:ascii="Arial" w:hAnsi="Arial" w:cs="Arial"/>
          <w:i/>
          <w:iCs/>
          <w:kern w:val="0"/>
        </w:rPr>
        <w:t xml:space="preserve"> pada Kementerian </w:t>
      </w:r>
      <w:proofErr w:type="spellStart"/>
      <w:r w:rsidRPr="00402DFB">
        <w:rPr>
          <w:rFonts w:ascii="Arial" w:hAnsi="Arial" w:cs="Arial"/>
          <w:i/>
          <w:iCs/>
          <w:kern w:val="0"/>
        </w:rPr>
        <w:t>Kelautan</w:t>
      </w:r>
      <w:proofErr w:type="spellEnd"/>
      <w:r w:rsidRPr="00402DFB">
        <w:rPr>
          <w:rFonts w:ascii="Arial" w:hAnsi="Arial" w:cs="Arial"/>
          <w:i/>
          <w:iCs/>
          <w:kern w:val="0"/>
        </w:rPr>
        <w:t xml:space="preserve"> dan </w:t>
      </w:r>
      <w:proofErr w:type="spellStart"/>
      <w:r w:rsidRPr="00402DFB">
        <w:rPr>
          <w:rFonts w:ascii="Arial" w:hAnsi="Arial" w:cs="Arial"/>
          <w:i/>
          <w:iCs/>
          <w:kern w:val="0"/>
        </w:rPr>
        <w:t>Perikanan</w:t>
      </w:r>
      <w:proofErr w:type="spellEnd"/>
      <w:r w:rsidRPr="00402DFB">
        <w:rPr>
          <w:rFonts w:ascii="Arial" w:hAnsi="Arial" w:cs="Arial"/>
          <w:kern w:val="0"/>
        </w:rPr>
        <w:t xml:space="preserve">. </w:t>
      </w:r>
      <w:proofErr w:type="spellStart"/>
      <w:r w:rsidRPr="00402DFB">
        <w:rPr>
          <w:rFonts w:ascii="Arial" w:hAnsi="Arial" w:cs="Arial"/>
          <w:kern w:val="0"/>
        </w:rPr>
        <w:t>Lembaran</w:t>
      </w:r>
      <w:proofErr w:type="spellEnd"/>
      <w:r w:rsidRPr="00402DFB">
        <w:rPr>
          <w:rFonts w:ascii="Arial" w:hAnsi="Arial" w:cs="Arial"/>
          <w:kern w:val="0"/>
        </w:rPr>
        <w:t xml:space="preserve"> Negara Republik Indonesia </w:t>
      </w:r>
      <w:proofErr w:type="spellStart"/>
      <w:r w:rsidRPr="00402DFB">
        <w:rPr>
          <w:rFonts w:ascii="Arial" w:hAnsi="Arial" w:cs="Arial"/>
          <w:kern w:val="0"/>
        </w:rPr>
        <w:t>Nomor</w:t>
      </w:r>
      <w:proofErr w:type="spellEnd"/>
      <w:r w:rsidRPr="00402DFB">
        <w:rPr>
          <w:rFonts w:ascii="Arial" w:hAnsi="Arial" w:cs="Arial"/>
          <w:kern w:val="0"/>
        </w:rPr>
        <w:t xml:space="preserve"> </w:t>
      </w:r>
      <w:proofErr w:type="spellStart"/>
      <w:r w:rsidRPr="00402DFB">
        <w:rPr>
          <w:rFonts w:ascii="Arial" w:hAnsi="Arial" w:cs="Arial"/>
          <w:kern w:val="0"/>
        </w:rPr>
        <w:t>Nomor</w:t>
      </w:r>
      <w:proofErr w:type="spellEnd"/>
      <w:r w:rsidRPr="00402DFB">
        <w:rPr>
          <w:rFonts w:ascii="Arial" w:hAnsi="Arial" w:cs="Arial"/>
          <w:kern w:val="0"/>
        </w:rPr>
        <w:t xml:space="preserve"> 6710.</w:t>
      </w:r>
      <w:r w:rsidR="00402DFB" w:rsidRPr="00402DFB">
        <w:rPr>
          <w:rFonts w:ascii="Arial" w:hAnsi="Arial" w:cs="Arial"/>
          <w:kern w:val="0"/>
        </w:rPr>
        <w:t xml:space="preserve"> </w:t>
      </w:r>
      <w:r w:rsidR="0034070C" w:rsidRPr="00402DFB">
        <w:rPr>
          <w:rFonts w:ascii="Arial" w:hAnsi="Arial" w:cs="Arial"/>
          <w:kern w:val="0"/>
        </w:rPr>
        <w:t xml:space="preserve">Jakarta: </w:t>
      </w:r>
      <w:proofErr w:type="spellStart"/>
      <w:r w:rsidR="0034070C" w:rsidRPr="00402DFB">
        <w:rPr>
          <w:rFonts w:ascii="Arial" w:hAnsi="Arial" w:cs="Arial"/>
          <w:kern w:val="0"/>
        </w:rPr>
        <w:t>Sekretariat</w:t>
      </w:r>
      <w:proofErr w:type="spellEnd"/>
      <w:r w:rsidR="0034070C" w:rsidRPr="00402DFB">
        <w:rPr>
          <w:rFonts w:ascii="Arial" w:hAnsi="Arial" w:cs="Arial"/>
          <w:kern w:val="0"/>
        </w:rPr>
        <w:t xml:space="preserve"> Negara</w:t>
      </w:r>
    </w:p>
    <w:p w14:paraId="4F7830BB" w14:textId="357F1E6B" w:rsidR="00EF7F36" w:rsidRPr="00402DFB" w:rsidRDefault="0034070C" w:rsidP="00554D84">
      <w:pPr>
        <w:autoSpaceDE w:val="0"/>
        <w:autoSpaceDN w:val="0"/>
        <w:adjustRightInd w:val="0"/>
        <w:spacing w:after="240"/>
        <w:ind w:left="709" w:hanging="709"/>
        <w:jc w:val="both"/>
        <w:rPr>
          <w:rFonts w:ascii="Arial" w:hAnsi="Arial" w:cs="Arial"/>
          <w:i/>
          <w:iCs/>
          <w:kern w:val="0"/>
          <w:lang w:val="sv-FI"/>
        </w:rPr>
      </w:pPr>
      <w:proofErr w:type="spellStart"/>
      <w:r w:rsidRPr="00402DFB">
        <w:rPr>
          <w:rFonts w:ascii="Arial" w:hAnsi="Arial" w:cs="Arial"/>
          <w:kern w:val="0"/>
        </w:rPr>
        <w:t>Pemerintah</w:t>
      </w:r>
      <w:proofErr w:type="spellEnd"/>
      <w:r w:rsidRPr="00402DFB">
        <w:rPr>
          <w:rFonts w:ascii="Arial" w:hAnsi="Arial" w:cs="Arial"/>
          <w:kern w:val="0"/>
        </w:rPr>
        <w:t xml:space="preserve"> Republik Indonesia (202</w:t>
      </w:r>
      <w:r w:rsidR="00F00BCD" w:rsidRPr="00402DFB">
        <w:rPr>
          <w:rFonts w:ascii="Arial" w:hAnsi="Arial" w:cs="Arial"/>
          <w:kern w:val="0"/>
        </w:rPr>
        <w:t>5</w:t>
      </w:r>
      <w:r w:rsidRPr="00402DFB">
        <w:rPr>
          <w:rFonts w:ascii="Arial" w:hAnsi="Arial" w:cs="Arial"/>
          <w:kern w:val="0"/>
        </w:rPr>
        <w:t xml:space="preserve">) </w:t>
      </w:r>
      <w:proofErr w:type="spellStart"/>
      <w:r w:rsidR="00EF7F36" w:rsidRPr="00402DFB">
        <w:rPr>
          <w:rFonts w:ascii="Arial" w:hAnsi="Arial" w:cs="Arial"/>
          <w:kern w:val="0"/>
        </w:rPr>
        <w:t>Peraturan</w:t>
      </w:r>
      <w:proofErr w:type="spellEnd"/>
      <w:r w:rsidR="00EF7F36" w:rsidRPr="00402DFB">
        <w:rPr>
          <w:rFonts w:ascii="Arial" w:hAnsi="Arial" w:cs="Arial"/>
          <w:kern w:val="0"/>
        </w:rPr>
        <w:t xml:space="preserve"> </w:t>
      </w:r>
      <w:proofErr w:type="spellStart"/>
      <w:r w:rsidR="00EF7F36" w:rsidRPr="00402DFB">
        <w:rPr>
          <w:rFonts w:ascii="Arial" w:hAnsi="Arial" w:cs="Arial"/>
          <w:kern w:val="0"/>
        </w:rPr>
        <w:t>Pemerintah</w:t>
      </w:r>
      <w:proofErr w:type="spellEnd"/>
      <w:r w:rsidR="00EF7F36" w:rsidRPr="00402DFB">
        <w:rPr>
          <w:rFonts w:ascii="Arial" w:hAnsi="Arial" w:cs="Arial"/>
          <w:kern w:val="0"/>
        </w:rPr>
        <w:t xml:space="preserve"> Republik Indonesia No. 28 </w:t>
      </w:r>
      <w:proofErr w:type="spellStart"/>
      <w:r w:rsidR="00EF7F36" w:rsidRPr="00402DFB">
        <w:rPr>
          <w:rFonts w:ascii="Arial" w:hAnsi="Arial" w:cs="Arial"/>
          <w:kern w:val="0"/>
        </w:rPr>
        <w:t>Tahun</w:t>
      </w:r>
      <w:proofErr w:type="spellEnd"/>
      <w:r w:rsidR="00EF7F36" w:rsidRPr="00402DFB">
        <w:rPr>
          <w:rFonts w:ascii="Arial" w:hAnsi="Arial" w:cs="Arial"/>
          <w:kern w:val="0"/>
        </w:rPr>
        <w:t xml:space="preserve"> 2025 </w:t>
      </w:r>
      <w:proofErr w:type="spellStart"/>
      <w:r w:rsidR="00EF7F36" w:rsidRPr="00402DFB">
        <w:rPr>
          <w:rFonts w:ascii="Arial" w:hAnsi="Arial" w:cs="Arial"/>
          <w:kern w:val="0"/>
        </w:rPr>
        <w:t>Perubahan</w:t>
      </w:r>
      <w:proofErr w:type="spellEnd"/>
      <w:r w:rsidR="00EF7F36" w:rsidRPr="00402DFB">
        <w:rPr>
          <w:rFonts w:ascii="Arial" w:hAnsi="Arial" w:cs="Arial"/>
          <w:kern w:val="0"/>
        </w:rPr>
        <w:t xml:space="preserve"> </w:t>
      </w:r>
      <w:proofErr w:type="spellStart"/>
      <w:r w:rsidR="00EF7F36" w:rsidRPr="00402DFB">
        <w:rPr>
          <w:rFonts w:ascii="Arial" w:hAnsi="Arial" w:cs="Arial"/>
          <w:kern w:val="0"/>
        </w:rPr>
        <w:t>atas</w:t>
      </w:r>
      <w:proofErr w:type="spellEnd"/>
      <w:r w:rsidR="00EF7F36" w:rsidRPr="00402DFB">
        <w:rPr>
          <w:rFonts w:ascii="Arial" w:hAnsi="Arial" w:cs="Arial"/>
          <w:kern w:val="0"/>
        </w:rPr>
        <w:t xml:space="preserve"> </w:t>
      </w:r>
      <w:proofErr w:type="spellStart"/>
      <w:r w:rsidR="00EF7F36" w:rsidRPr="00402DFB">
        <w:rPr>
          <w:rFonts w:ascii="Arial" w:hAnsi="Arial" w:cs="Arial"/>
          <w:kern w:val="0"/>
        </w:rPr>
        <w:t>Peraturan</w:t>
      </w:r>
      <w:proofErr w:type="spellEnd"/>
      <w:r w:rsidR="00EF7F36" w:rsidRPr="00402DFB">
        <w:rPr>
          <w:rFonts w:ascii="Arial" w:hAnsi="Arial" w:cs="Arial"/>
          <w:kern w:val="0"/>
        </w:rPr>
        <w:t xml:space="preserve"> </w:t>
      </w:r>
      <w:proofErr w:type="spellStart"/>
      <w:r w:rsidR="00EF7F36" w:rsidRPr="00402DFB">
        <w:rPr>
          <w:rFonts w:ascii="Arial" w:hAnsi="Arial" w:cs="Arial"/>
          <w:kern w:val="0"/>
        </w:rPr>
        <w:t>Pemerintah</w:t>
      </w:r>
      <w:proofErr w:type="spellEnd"/>
      <w:r w:rsidR="00EF7F36" w:rsidRPr="00402DFB">
        <w:rPr>
          <w:rFonts w:ascii="Arial" w:hAnsi="Arial" w:cs="Arial"/>
          <w:kern w:val="0"/>
        </w:rPr>
        <w:t xml:space="preserve"> Republik Indonesia </w:t>
      </w:r>
      <w:proofErr w:type="spellStart"/>
      <w:r w:rsidR="00EF7F36" w:rsidRPr="00402DFB">
        <w:rPr>
          <w:rFonts w:ascii="Arial" w:hAnsi="Arial" w:cs="Arial"/>
          <w:kern w:val="0"/>
        </w:rPr>
        <w:t>Nomor</w:t>
      </w:r>
      <w:proofErr w:type="spellEnd"/>
      <w:r w:rsidR="00EF7F36" w:rsidRPr="00402DFB">
        <w:rPr>
          <w:rFonts w:ascii="Arial" w:hAnsi="Arial" w:cs="Arial"/>
          <w:kern w:val="0"/>
        </w:rPr>
        <w:t xml:space="preserve"> 5 </w:t>
      </w:r>
      <w:proofErr w:type="spellStart"/>
      <w:r w:rsidR="00EF7F36" w:rsidRPr="00402DFB">
        <w:rPr>
          <w:rFonts w:ascii="Arial" w:hAnsi="Arial" w:cs="Arial"/>
          <w:kern w:val="0"/>
        </w:rPr>
        <w:t>Tahun</w:t>
      </w:r>
      <w:proofErr w:type="spellEnd"/>
      <w:r w:rsidR="00EF7F36" w:rsidRPr="00402DFB">
        <w:rPr>
          <w:rFonts w:ascii="Arial" w:hAnsi="Arial" w:cs="Arial"/>
          <w:kern w:val="0"/>
        </w:rPr>
        <w:t xml:space="preserve"> 2021, </w:t>
      </w:r>
      <w:proofErr w:type="spellStart"/>
      <w:r w:rsidR="00EF7F36" w:rsidRPr="00402DFB">
        <w:rPr>
          <w:rFonts w:ascii="Arial" w:hAnsi="Arial" w:cs="Arial"/>
          <w:i/>
          <w:iCs/>
          <w:kern w:val="0"/>
        </w:rPr>
        <w:t>tentang</w:t>
      </w:r>
      <w:proofErr w:type="spellEnd"/>
      <w:r w:rsidR="00EF7F36" w:rsidRPr="00402DFB">
        <w:rPr>
          <w:rFonts w:ascii="Arial" w:hAnsi="Arial" w:cs="Arial"/>
          <w:i/>
          <w:iCs/>
          <w:kern w:val="0"/>
        </w:rPr>
        <w:t xml:space="preserve"> </w:t>
      </w:r>
      <w:proofErr w:type="spellStart"/>
      <w:r w:rsidR="00EF7F36" w:rsidRPr="00402DFB">
        <w:rPr>
          <w:rFonts w:ascii="Arial" w:hAnsi="Arial" w:cs="Arial"/>
          <w:i/>
          <w:iCs/>
          <w:kern w:val="0"/>
        </w:rPr>
        <w:t>Penyelenggaraan</w:t>
      </w:r>
      <w:proofErr w:type="spellEnd"/>
      <w:r w:rsidR="00EF7F36" w:rsidRPr="00402DFB">
        <w:rPr>
          <w:rFonts w:ascii="Arial" w:hAnsi="Arial" w:cs="Arial"/>
          <w:i/>
          <w:iCs/>
          <w:kern w:val="0"/>
        </w:rPr>
        <w:t xml:space="preserve"> </w:t>
      </w:r>
      <w:proofErr w:type="spellStart"/>
      <w:r w:rsidR="00EF7F36" w:rsidRPr="00402DFB">
        <w:rPr>
          <w:rFonts w:ascii="Arial" w:hAnsi="Arial" w:cs="Arial"/>
          <w:i/>
          <w:iCs/>
          <w:kern w:val="0"/>
        </w:rPr>
        <w:t>Perizinan</w:t>
      </w:r>
      <w:proofErr w:type="spellEnd"/>
      <w:r w:rsidR="00EF7F36" w:rsidRPr="00402DFB">
        <w:rPr>
          <w:rFonts w:ascii="Arial" w:hAnsi="Arial" w:cs="Arial"/>
          <w:i/>
          <w:iCs/>
          <w:kern w:val="0"/>
        </w:rPr>
        <w:t xml:space="preserve"> </w:t>
      </w:r>
      <w:proofErr w:type="spellStart"/>
      <w:r w:rsidR="00EF7F36" w:rsidRPr="00402DFB">
        <w:rPr>
          <w:rFonts w:ascii="Arial" w:hAnsi="Arial" w:cs="Arial"/>
          <w:i/>
          <w:iCs/>
          <w:kern w:val="0"/>
        </w:rPr>
        <w:t>Berusaha</w:t>
      </w:r>
      <w:proofErr w:type="spellEnd"/>
      <w:r w:rsidR="00EF7F36" w:rsidRPr="00402DFB">
        <w:rPr>
          <w:rFonts w:ascii="Arial" w:hAnsi="Arial" w:cs="Arial"/>
          <w:i/>
          <w:iCs/>
          <w:kern w:val="0"/>
        </w:rPr>
        <w:t xml:space="preserve"> </w:t>
      </w:r>
      <w:proofErr w:type="spellStart"/>
      <w:r w:rsidR="00EF7F36" w:rsidRPr="00402DFB">
        <w:rPr>
          <w:rFonts w:ascii="Arial" w:hAnsi="Arial" w:cs="Arial"/>
          <w:i/>
          <w:iCs/>
          <w:kern w:val="0"/>
        </w:rPr>
        <w:t>Berbasis</w:t>
      </w:r>
      <w:proofErr w:type="spellEnd"/>
      <w:r w:rsidR="00EF7F36" w:rsidRPr="00402DFB">
        <w:rPr>
          <w:rFonts w:ascii="Arial" w:hAnsi="Arial" w:cs="Arial"/>
          <w:i/>
          <w:iCs/>
          <w:kern w:val="0"/>
        </w:rPr>
        <w:t xml:space="preserve"> </w:t>
      </w:r>
      <w:proofErr w:type="spellStart"/>
      <w:r w:rsidR="00EF7F36" w:rsidRPr="00402DFB">
        <w:rPr>
          <w:rFonts w:ascii="Arial" w:hAnsi="Arial" w:cs="Arial"/>
          <w:i/>
          <w:iCs/>
          <w:kern w:val="0"/>
        </w:rPr>
        <w:t>Risiko</w:t>
      </w:r>
      <w:proofErr w:type="spellEnd"/>
      <w:r w:rsidR="00EF7F36" w:rsidRPr="00402DFB">
        <w:rPr>
          <w:rFonts w:ascii="Arial" w:hAnsi="Arial" w:cs="Arial"/>
          <w:kern w:val="0"/>
        </w:rPr>
        <w:t xml:space="preserve">. </w:t>
      </w:r>
      <w:r w:rsidR="00EF7F36" w:rsidRPr="00402DFB">
        <w:rPr>
          <w:rFonts w:ascii="Arial" w:hAnsi="Arial" w:cs="Arial"/>
          <w:kern w:val="0"/>
          <w:lang w:val="sv-FI"/>
        </w:rPr>
        <w:t xml:space="preserve">Lembaran Negara Republik Indonesia Nomor </w:t>
      </w:r>
      <w:r w:rsidR="00137750">
        <w:rPr>
          <w:rFonts w:ascii="Arial" w:hAnsi="Arial" w:cs="Arial"/>
          <w:kern w:val="0"/>
          <w:lang w:val="sv-FI"/>
        </w:rPr>
        <w:t>98 dan tambahan Lembaran Negara No.</w:t>
      </w:r>
      <w:r w:rsidR="00137750" w:rsidRPr="00402DFB">
        <w:rPr>
          <w:rFonts w:ascii="Arial" w:hAnsi="Arial" w:cs="Arial"/>
          <w:kern w:val="0"/>
          <w:lang w:val="sv-FI"/>
        </w:rPr>
        <w:t xml:space="preserve"> </w:t>
      </w:r>
      <w:r w:rsidR="00EF7F36" w:rsidRPr="00402DFB">
        <w:rPr>
          <w:rFonts w:ascii="Arial" w:hAnsi="Arial" w:cs="Arial"/>
          <w:kern w:val="0"/>
          <w:lang w:val="sv-FI"/>
        </w:rPr>
        <w:t xml:space="preserve">7115. </w:t>
      </w:r>
      <w:r w:rsidRPr="00402DFB">
        <w:rPr>
          <w:rFonts w:ascii="Arial" w:hAnsi="Arial" w:cs="Arial"/>
          <w:kern w:val="0"/>
          <w:lang w:val="sv-FI"/>
        </w:rPr>
        <w:t>Jakarta: Sekretariat Negara</w:t>
      </w:r>
    </w:p>
    <w:p w14:paraId="5A8BAADD" w14:textId="3F8350C3" w:rsidR="004A0167" w:rsidRPr="006577C9" w:rsidRDefault="004A0167" w:rsidP="00554D84">
      <w:pPr>
        <w:autoSpaceDE w:val="0"/>
        <w:autoSpaceDN w:val="0"/>
        <w:adjustRightInd w:val="0"/>
        <w:spacing w:after="240"/>
        <w:ind w:left="709" w:hanging="709"/>
        <w:jc w:val="both"/>
        <w:rPr>
          <w:rFonts w:ascii="Arial" w:hAnsi="Arial" w:cs="Arial"/>
          <w:kern w:val="0"/>
          <w:lang w:val="sv-FI"/>
        </w:rPr>
      </w:pPr>
      <w:r w:rsidRPr="006577C9">
        <w:rPr>
          <w:rFonts w:ascii="Arial" w:hAnsi="Arial" w:cs="Arial"/>
          <w:kern w:val="0"/>
          <w:lang w:val="sv-FI"/>
        </w:rPr>
        <w:t xml:space="preserve">Peraturan Menteri Kelautan dan Perikanan No. 46 Tahun 2016, </w:t>
      </w:r>
      <w:r w:rsidRPr="006577C9">
        <w:rPr>
          <w:rFonts w:ascii="Arial" w:hAnsi="Arial" w:cs="Arial"/>
          <w:i/>
          <w:iCs/>
          <w:kern w:val="0"/>
          <w:lang w:val="sv-FI"/>
        </w:rPr>
        <w:t>tentang Pemanfaatan Kawasan Konservasi Perairan</w:t>
      </w:r>
      <w:r w:rsidRPr="006577C9">
        <w:rPr>
          <w:rFonts w:ascii="Arial" w:hAnsi="Arial" w:cs="Arial"/>
          <w:kern w:val="0"/>
          <w:lang w:val="sv-FI"/>
        </w:rPr>
        <w:t>. Menteri Negara Kelautan dan Perikanan.</w:t>
      </w:r>
    </w:p>
    <w:p w14:paraId="13ABB610" w14:textId="0F0D0D5E" w:rsidR="004A0167" w:rsidRPr="006577C9" w:rsidRDefault="004A0167" w:rsidP="00554D84">
      <w:pPr>
        <w:autoSpaceDE w:val="0"/>
        <w:autoSpaceDN w:val="0"/>
        <w:adjustRightInd w:val="0"/>
        <w:spacing w:after="240"/>
        <w:ind w:left="709" w:hanging="709"/>
        <w:jc w:val="both"/>
        <w:rPr>
          <w:rFonts w:ascii="Arial" w:hAnsi="Arial" w:cs="Arial"/>
          <w:kern w:val="0"/>
          <w:lang w:val="sv-FI"/>
        </w:rPr>
      </w:pPr>
      <w:r w:rsidRPr="006577C9">
        <w:rPr>
          <w:rFonts w:ascii="Arial" w:hAnsi="Arial" w:cs="Arial"/>
          <w:kern w:val="0"/>
          <w:lang w:val="sv-FI"/>
        </w:rPr>
        <w:t xml:space="preserve">Peraturan Menteri Kelautan dan Perikanan No. 24 Tahun 2019, </w:t>
      </w:r>
      <w:r w:rsidRPr="006577C9">
        <w:rPr>
          <w:rFonts w:ascii="Arial" w:hAnsi="Arial" w:cs="Arial"/>
          <w:i/>
          <w:iCs/>
          <w:kern w:val="0"/>
          <w:lang w:val="sv-FI"/>
        </w:rPr>
        <w:t>tentang tentang Izin Lokasi dan Izin Pengelolaan di Wilayah Pesisir dan Pulau-pulau Kecil</w:t>
      </w:r>
      <w:r w:rsidRPr="006577C9">
        <w:rPr>
          <w:rFonts w:ascii="Arial" w:hAnsi="Arial" w:cs="Arial"/>
          <w:kern w:val="0"/>
          <w:lang w:val="sv-FI"/>
        </w:rPr>
        <w:t>. Menteri Negara Kelautan dan Perikanan.</w:t>
      </w:r>
    </w:p>
    <w:p w14:paraId="1720482F" w14:textId="636280A2" w:rsidR="004A0167" w:rsidRPr="006577C9" w:rsidRDefault="004A0167" w:rsidP="00554D84">
      <w:pPr>
        <w:autoSpaceDE w:val="0"/>
        <w:autoSpaceDN w:val="0"/>
        <w:adjustRightInd w:val="0"/>
        <w:spacing w:after="240"/>
        <w:ind w:left="709" w:hanging="709"/>
        <w:jc w:val="both"/>
        <w:rPr>
          <w:rFonts w:ascii="Arial" w:hAnsi="Arial" w:cs="Arial"/>
          <w:i/>
          <w:iCs/>
          <w:kern w:val="0"/>
          <w:lang w:val="sv-FI"/>
        </w:rPr>
      </w:pPr>
      <w:r w:rsidRPr="006577C9">
        <w:rPr>
          <w:rFonts w:ascii="Arial" w:hAnsi="Arial" w:cs="Arial"/>
          <w:kern w:val="0"/>
          <w:lang w:val="sv-FI"/>
        </w:rPr>
        <w:t xml:space="preserve">Peraturan Menteri Kelautan dan Perikanan No. 10 Tahun 2021, </w:t>
      </w:r>
      <w:r w:rsidRPr="006577C9">
        <w:rPr>
          <w:rFonts w:ascii="Arial" w:hAnsi="Arial" w:cs="Arial"/>
          <w:i/>
          <w:iCs/>
          <w:kern w:val="0"/>
          <w:lang w:val="sv-FI"/>
        </w:rPr>
        <w:t>tentang tentang Standar Kegiatan Usaha dan Produk pada Penyelenggaraan Perizinan Berusaha Berbasis Risiko Sektor Kelautan dan Perikanan</w:t>
      </w:r>
      <w:r w:rsidRPr="006577C9">
        <w:rPr>
          <w:rFonts w:ascii="Arial" w:hAnsi="Arial" w:cs="Arial"/>
          <w:kern w:val="0"/>
          <w:lang w:val="sv-FI"/>
        </w:rPr>
        <w:t>. Menteri Negara Kelautan dan Perikanan.</w:t>
      </w:r>
    </w:p>
    <w:p w14:paraId="7819F001" w14:textId="3E6C3412" w:rsidR="004A0167" w:rsidRDefault="004A0167" w:rsidP="006577C9">
      <w:pPr>
        <w:autoSpaceDE w:val="0"/>
        <w:autoSpaceDN w:val="0"/>
        <w:adjustRightInd w:val="0"/>
        <w:spacing w:after="240"/>
        <w:ind w:left="709" w:hanging="709"/>
        <w:jc w:val="both"/>
        <w:rPr>
          <w:rFonts w:ascii="Arial" w:hAnsi="Arial" w:cs="Arial"/>
          <w:kern w:val="0"/>
          <w:lang w:val="sv-FI"/>
        </w:rPr>
      </w:pPr>
      <w:r w:rsidRPr="006577C9">
        <w:rPr>
          <w:rFonts w:ascii="Arial" w:hAnsi="Arial" w:cs="Arial"/>
          <w:kern w:val="0"/>
          <w:lang w:val="sv-FI"/>
        </w:rPr>
        <w:t xml:space="preserve">Peraturan Menteri Kelautan dan Perikanan No. 28 Tahun 2021, </w:t>
      </w:r>
      <w:r w:rsidRPr="006577C9">
        <w:rPr>
          <w:rFonts w:ascii="Arial" w:hAnsi="Arial" w:cs="Arial"/>
          <w:i/>
          <w:iCs/>
          <w:kern w:val="0"/>
          <w:lang w:val="sv-FI"/>
        </w:rPr>
        <w:t xml:space="preserve">tentang Penyelenggaraan Penataan Ruang Laut. </w:t>
      </w:r>
      <w:r w:rsidRPr="006577C9">
        <w:rPr>
          <w:rFonts w:ascii="Arial" w:hAnsi="Arial" w:cs="Arial"/>
          <w:kern w:val="0"/>
          <w:lang w:val="sv-FI"/>
        </w:rPr>
        <w:t>Menteri Negara Kelautan dan Perikanan. Menteri Negara Kelautan dan Perikanan.</w:t>
      </w:r>
    </w:p>
    <w:p w14:paraId="6A94F7FF" w14:textId="05E67BC5" w:rsidR="00500E1F" w:rsidRPr="00500E1F" w:rsidRDefault="00500E1F" w:rsidP="00500E1F">
      <w:pPr>
        <w:ind w:left="567" w:hanging="567"/>
        <w:jc w:val="both"/>
        <w:rPr>
          <w:rFonts w:ascii="Arial" w:hAnsi="Arial" w:cs="Arial"/>
        </w:rPr>
      </w:pPr>
      <w:r w:rsidRPr="00554D84">
        <w:rPr>
          <w:rFonts w:ascii="Arial" w:hAnsi="Arial" w:cs="Arial"/>
        </w:rPr>
        <w:t xml:space="preserve">Peters, B. G. (2000). </w:t>
      </w:r>
      <w:r w:rsidRPr="00554D84">
        <w:rPr>
          <w:rStyle w:val="Emphasis"/>
          <w:rFonts w:ascii="Arial" w:hAnsi="Arial" w:cs="Arial"/>
        </w:rPr>
        <w:t>The politics of bureaucracy: An introduction to comparative public administration</w:t>
      </w:r>
      <w:r w:rsidRPr="00554D84">
        <w:rPr>
          <w:rFonts w:ascii="Arial" w:hAnsi="Arial" w:cs="Arial"/>
        </w:rPr>
        <w:t xml:space="preserve"> (5th ed.). London, UK: Routledge.</w:t>
      </w:r>
    </w:p>
    <w:p w14:paraId="468F2D1E" w14:textId="6701D5F6" w:rsidR="003026C3" w:rsidRDefault="003026C3" w:rsidP="003026C3">
      <w:pPr>
        <w:pStyle w:val="NormalWeb"/>
        <w:ind w:left="709" w:hanging="709"/>
        <w:jc w:val="both"/>
        <w:rPr>
          <w:rFonts w:ascii="Arial" w:hAnsi="Arial" w:cs="Arial"/>
          <w:sz w:val="22"/>
          <w:szCs w:val="22"/>
        </w:rPr>
      </w:pPr>
      <w:r w:rsidRPr="005019AE">
        <w:rPr>
          <w:rFonts w:ascii="Arial" w:hAnsi="Arial" w:cs="Arial"/>
          <w:sz w:val="22"/>
          <w:szCs w:val="22"/>
        </w:rPr>
        <w:t xml:space="preserve">Pomeroy, R. S., Parks, J. E., &amp; Watson, L. M. (2006). </w:t>
      </w:r>
      <w:r w:rsidRPr="005019AE">
        <w:rPr>
          <w:rStyle w:val="Emphasis"/>
          <w:rFonts w:ascii="Arial" w:hAnsi="Arial" w:cs="Arial"/>
          <w:sz w:val="22"/>
          <w:szCs w:val="22"/>
        </w:rPr>
        <w:t>How is your MPA doing? A guidebook of natural and social indicators for evaluating marine protected area management effectiveness.</w:t>
      </w:r>
      <w:r w:rsidRPr="005019AE">
        <w:rPr>
          <w:rFonts w:ascii="Arial" w:hAnsi="Arial" w:cs="Arial"/>
          <w:sz w:val="22"/>
          <w:szCs w:val="22"/>
        </w:rPr>
        <w:t xml:space="preserve"> IUCN.</w:t>
      </w:r>
    </w:p>
    <w:p w14:paraId="5D8650A4" w14:textId="7C9E4F7B" w:rsidR="00422F6F" w:rsidRPr="00136531" w:rsidRDefault="00422F6F" w:rsidP="00136531">
      <w:pPr>
        <w:pStyle w:val="NormalWeb"/>
        <w:ind w:left="709" w:hanging="709"/>
        <w:jc w:val="both"/>
        <w:rPr>
          <w:rFonts w:ascii="Arial" w:hAnsi="Arial" w:cs="Arial"/>
        </w:rPr>
      </w:pPr>
      <w:proofErr w:type="spellStart"/>
      <w:r w:rsidRPr="00F85024">
        <w:rPr>
          <w:rFonts w:ascii="Arial" w:hAnsi="Arial" w:cs="Arial"/>
          <w:sz w:val="22"/>
          <w:szCs w:val="22"/>
        </w:rPr>
        <w:t>Poth</w:t>
      </w:r>
      <w:proofErr w:type="spellEnd"/>
      <w:r w:rsidRPr="00F85024">
        <w:rPr>
          <w:rFonts w:ascii="Arial" w:hAnsi="Arial" w:cs="Arial"/>
          <w:sz w:val="22"/>
          <w:szCs w:val="22"/>
        </w:rPr>
        <w:t xml:space="preserve">, C. N. (2018). </w:t>
      </w:r>
      <w:r w:rsidRPr="00F85024">
        <w:rPr>
          <w:rStyle w:val="Emphasis"/>
          <w:rFonts w:ascii="Arial" w:hAnsi="Arial" w:cs="Arial"/>
          <w:sz w:val="22"/>
          <w:szCs w:val="22"/>
        </w:rPr>
        <w:t>Qualitative inquiry and research design: Choosing among five approaches</w:t>
      </w:r>
      <w:r w:rsidRPr="00F85024">
        <w:rPr>
          <w:rFonts w:ascii="Arial" w:hAnsi="Arial" w:cs="Arial"/>
          <w:sz w:val="22"/>
          <w:szCs w:val="22"/>
        </w:rPr>
        <w:t xml:space="preserve"> (4th ed.). Sage.</w:t>
      </w:r>
    </w:p>
    <w:p w14:paraId="6348ED4E" w14:textId="272A7CDB" w:rsidR="00F00BCD" w:rsidRPr="00554D84" w:rsidRDefault="00F00BCD" w:rsidP="00554D84">
      <w:pPr>
        <w:spacing w:after="240"/>
        <w:ind w:left="709" w:hanging="709"/>
        <w:jc w:val="both"/>
        <w:rPr>
          <w:rFonts w:ascii="Arial" w:hAnsi="Arial" w:cs="Arial"/>
        </w:rPr>
      </w:pPr>
      <w:proofErr w:type="spellStart"/>
      <w:r w:rsidRPr="00A11EDE">
        <w:rPr>
          <w:rFonts w:ascii="Arial" w:hAnsi="Arial" w:cs="Arial"/>
        </w:rPr>
        <w:t>Priyanta</w:t>
      </w:r>
      <w:proofErr w:type="spellEnd"/>
      <w:r w:rsidRPr="00A11EDE">
        <w:rPr>
          <w:rFonts w:ascii="Arial" w:hAnsi="Arial" w:cs="Arial"/>
        </w:rPr>
        <w:t xml:space="preserve">, M. (2021). </w:t>
      </w:r>
      <w:proofErr w:type="spellStart"/>
      <w:r w:rsidRPr="00A11EDE">
        <w:rPr>
          <w:rFonts w:ascii="Arial" w:hAnsi="Arial" w:cs="Arial"/>
        </w:rPr>
        <w:t>Implikasi</w:t>
      </w:r>
      <w:proofErr w:type="spellEnd"/>
      <w:r w:rsidRPr="00A11EDE">
        <w:rPr>
          <w:rFonts w:ascii="Arial" w:hAnsi="Arial" w:cs="Arial"/>
        </w:rPr>
        <w:t xml:space="preserve"> </w:t>
      </w:r>
      <w:proofErr w:type="spellStart"/>
      <w:r w:rsidRPr="00A11EDE">
        <w:rPr>
          <w:rFonts w:ascii="Arial" w:hAnsi="Arial" w:cs="Arial"/>
        </w:rPr>
        <w:t>Konsep</w:t>
      </w:r>
      <w:proofErr w:type="spellEnd"/>
      <w:r w:rsidRPr="00A11EDE">
        <w:rPr>
          <w:rFonts w:ascii="Arial" w:hAnsi="Arial" w:cs="Arial"/>
        </w:rPr>
        <w:t xml:space="preserve"> </w:t>
      </w:r>
      <w:proofErr w:type="spellStart"/>
      <w:r w:rsidRPr="00A11EDE">
        <w:rPr>
          <w:rFonts w:ascii="Arial" w:hAnsi="Arial" w:cs="Arial"/>
        </w:rPr>
        <w:t>Kesesuaian</w:t>
      </w:r>
      <w:proofErr w:type="spellEnd"/>
      <w:r w:rsidRPr="00A11EDE">
        <w:rPr>
          <w:rFonts w:ascii="Arial" w:hAnsi="Arial" w:cs="Arial"/>
        </w:rPr>
        <w:t xml:space="preserve"> </w:t>
      </w:r>
      <w:proofErr w:type="spellStart"/>
      <w:r w:rsidRPr="00A11EDE">
        <w:rPr>
          <w:rFonts w:ascii="Arial" w:hAnsi="Arial" w:cs="Arial"/>
        </w:rPr>
        <w:t>Kegiatan</w:t>
      </w:r>
      <w:proofErr w:type="spellEnd"/>
      <w:r w:rsidRPr="00A11EDE">
        <w:rPr>
          <w:rFonts w:ascii="Arial" w:hAnsi="Arial" w:cs="Arial"/>
        </w:rPr>
        <w:t xml:space="preserve"> </w:t>
      </w:r>
      <w:proofErr w:type="spellStart"/>
      <w:r w:rsidRPr="00A11EDE">
        <w:rPr>
          <w:rFonts w:ascii="Arial" w:hAnsi="Arial" w:cs="Arial"/>
        </w:rPr>
        <w:t>Pemanfaatan</w:t>
      </w:r>
      <w:proofErr w:type="spellEnd"/>
      <w:r w:rsidRPr="00A11EDE">
        <w:rPr>
          <w:rFonts w:ascii="Arial" w:hAnsi="Arial" w:cs="Arial"/>
        </w:rPr>
        <w:t xml:space="preserve"> Ruang Laut </w:t>
      </w:r>
      <w:proofErr w:type="spellStart"/>
      <w:r w:rsidRPr="00A11EDE">
        <w:rPr>
          <w:rFonts w:ascii="Arial" w:hAnsi="Arial" w:cs="Arial"/>
        </w:rPr>
        <w:t>dalam</w:t>
      </w:r>
      <w:proofErr w:type="spellEnd"/>
      <w:r w:rsidRPr="00A11EDE">
        <w:rPr>
          <w:rFonts w:ascii="Arial" w:hAnsi="Arial" w:cs="Arial"/>
        </w:rPr>
        <w:t xml:space="preserve"> </w:t>
      </w:r>
      <w:proofErr w:type="spellStart"/>
      <w:r w:rsidRPr="00A11EDE">
        <w:rPr>
          <w:rFonts w:ascii="Arial" w:hAnsi="Arial" w:cs="Arial"/>
        </w:rPr>
        <w:t>Pengelolaan</w:t>
      </w:r>
      <w:proofErr w:type="spellEnd"/>
      <w:r w:rsidRPr="00A11EDE">
        <w:rPr>
          <w:rFonts w:ascii="Arial" w:hAnsi="Arial" w:cs="Arial"/>
        </w:rPr>
        <w:t xml:space="preserve"> </w:t>
      </w:r>
      <w:proofErr w:type="spellStart"/>
      <w:r w:rsidRPr="00A11EDE">
        <w:rPr>
          <w:rFonts w:ascii="Arial" w:hAnsi="Arial" w:cs="Arial"/>
        </w:rPr>
        <w:t>Sumber</w:t>
      </w:r>
      <w:proofErr w:type="spellEnd"/>
      <w:r w:rsidRPr="00A11EDE">
        <w:rPr>
          <w:rFonts w:ascii="Arial" w:hAnsi="Arial" w:cs="Arial"/>
        </w:rPr>
        <w:t xml:space="preserve"> Daya </w:t>
      </w:r>
      <w:proofErr w:type="spellStart"/>
      <w:r w:rsidRPr="00A11EDE">
        <w:rPr>
          <w:rFonts w:ascii="Arial" w:hAnsi="Arial" w:cs="Arial"/>
        </w:rPr>
        <w:t>Kelautan</w:t>
      </w:r>
      <w:proofErr w:type="spellEnd"/>
      <w:r w:rsidRPr="00A11EDE">
        <w:rPr>
          <w:rFonts w:ascii="Arial" w:hAnsi="Arial" w:cs="Arial"/>
        </w:rPr>
        <w:t xml:space="preserve"> </w:t>
      </w:r>
      <w:proofErr w:type="spellStart"/>
      <w:r w:rsidRPr="00A11EDE">
        <w:rPr>
          <w:rFonts w:ascii="Arial" w:hAnsi="Arial" w:cs="Arial"/>
        </w:rPr>
        <w:t>Berkelanjutan</w:t>
      </w:r>
      <w:proofErr w:type="spellEnd"/>
      <w:r w:rsidRPr="00A11EDE">
        <w:rPr>
          <w:rFonts w:ascii="Arial" w:hAnsi="Arial" w:cs="Arial"/>
        </w:rPr>
        <w:t xml:space="preserve">. </w:t>
      </w:r>
      <w:proofErr w:type="spellStart"/>
      <w:r w:rsidRPr="00A11EDE">
        <w:rPr>
          <w:rStyle w:val="Emphasis"/>
          <w:rFonts w:ascii="Arial" w:hAnsi="Arial" w:cs="Arial"/>
        </w:rPr>
        <w:t>Jurnal</w:t>
      </w:r>
      <w:proofErr w:type="spellEnd"/>
      <w:r w:rsidRPr="00A11EDE">
        <w:rPr>
          <w:rStyle w:val="Emphasis"/>
          <w:rFonts w:ascii="Arial" w:hAnsi="Arial" w:cs="Arial"/>
        </w:rPr>
        <w:t xml:space="preserve"> </w:t>
      </w:r>
      <w:proofErr w:type="spellStart"/>
      <w:r w:rsidRPr="00A11EDE">
        <w:rPr>
          <w:rStyle w:val="Emphasis"/>
          <w:rFonts w:ascii="Arial" w:hAnsi="Arial" w:cs="Arial"/>
        </w:rPr>
        <w:t>Wawasan</w:t>
      </w:r>
      <w:proofErr w:type="spellEnd"/>
      <w:r w:rsidRPr="00A11EDE">
        <w:rPr>
          <w:rStyle w:val="Emphasis"/>
          <w:rFonts w:ascii="Arial" w:hAnsi="Arial" w:cs="Arial"/>
        </w:rPr>
        <w:t xml:space="preserve"> </w:t>
      </w:r>
      <w:proofErr w:type="spellStart"/>
      <w:r w:rsidRPr="00A11EDE">
        <w:rPr>
          <w:rStyle w:val="Emphasis"/>
          <w:rFonts w:ascii="Arial" w:hAnsi="Arial" w:cs="Arial"/>
        </w:rPr>
        <w:t>Yuridika</w:t>
      </w:r>
      <w:proofErr w:type="spellEnd"/>
      <w:r w:rsidRPr="00A11EDE">
        <w:rPr>
          <w:rStyle w:val="Emphasis"/>
          <w:rFonts w:ascii="Arial" w:hAnsi="Arial" w:cs="Arial"/>
        </w:rPr>
        <w:t>, 5</w:t>
      </w:r>
      <w:r w:rsidRPr="00A11EDE">
        <w:rPr>
          <w:rFonts w:ascii="Arial" w:hAnsi="Arial" w:cs="Arial"/>
        </w:rPr>
        <w:t xml:space="preserve">(1), 20–39. </w:t>
      </w:r>
      <w:hyperlink r:id="rId39" w:history="1">
        <w:r w:rsidRPr="00A11EDE">
          <w:rPr>
            <w:rStyle w:val="Hyperlink"/>
            <w:rFonts w:ascii="Arial" w:hAnsi="Arial" w:cs="Arial"/>
          </w:rPr>
          <w:t>https://doi.org/10.25072/jwy.v5i1.361</w:t>
        </w:r>
      </w:hyperlink>
    </w:p>
    <w:p w14:paraId="707259EF" w14:textId="77777777" w:rsidR="003026C3" w:rsidRDefault="003026C3" w:rsidP="003026C3">
      <w:pPr>
        <w:pStyle w:val="NormalWeb"/>
        <w:ind w:left="709" w:hanging="709"/>
        <w:jc w:val="both"/>
        <w:rPr>
          <w:rFonts w:ascii="Arial" w:hAnsi="Arial" w:cs="Arial"/>
          <w:sz w:val="22"/>
          <w:szCs w:val="22"/>
        </w:rPr>
      </w:pPr>
      <w:r w:rsidRPr="005019AE">
        <w:rPr>
          <w:rFonts w:ascii="Arial" w:hAnsi="Arial" w:cs="Arial"/>
          <w:sz w:val="22"/>
          <w:szCs w:val="22"/>
        </w:rPr>
        <w:t xml:space="preserve">Ratnawati, R., Sari, I. P., &amp; Fitriana, R. (2018). Institutional challenges in the management of marine protected areas in Indonesia. </w:t>
      </w:r>
      <w:r w:rsidRPr="005019AE">
        <w:rPr>
          <w:rStyle w:val="Emphasis"/>
          <w:rFonts w:ascii="Arial" w:hAnsi="Arial" w:cs="Arial"/>
          <w:sz w:val="22"/>
          <w:szCs w:val="22"/>
        </w:rPr>
        <w:t>Marine Policy, 92,</w:t>
      </w:r>
      <w:r w:rsidRPr="005019AE">
        <w:rPr>
          <w:rFonts w:ascii="Arial" w:hAnsi="Arial" w:cs="Arial"/>
          <w:sz w:val="22"/>
          <w:szCs w:val="22"/>
        </w:rPr>
        <w:t xml:space="preserve"> 48–55. </w:t>
      </w:r>
      <w:hyperlink r:id="rId40" w:history="1">
        <w:r w:rsidRPr="006453E4">
          <w:rPr>
            <w:rStyle w:val="Hyperlink"/>
            <w:rFonts w:ascii="Arial" w:hAnsi="Arial" w:cs="Arial"/>
            <w:sz w:val="22"/>
            <w:szCs w:val="22"/>
          </w:rPr>
          <w:t>https://doi.org/10.1016/j.marpol.2018.02.018</w:t>
        </w:r>
      </w:hyperlink>
    </w:p>
    <w:p w14:paraId="2C232DBA" w14:textId="77777777" w:rsidR="00D07BB2" w:rsidRDefault="003026C3" w:rsidP="002D2D59">
      <w:pPr>
        <w:pStyle w:val="NormalWeb"/>
        <w:ind w:left="709" w:hanging="709"/>
        <w:jc w:val="both"/>
        <w:rPr>
          <w:rFonts w:ascii="Arial" w:hAnsi="Arial" w:cs="Arial"/>
          <w:sz w:val="22"/>
          <w:szCs w:val="22"/>
        </w:rPr>
      </w:pPr>
      <w:r w:rsidRPr="005019AE">
        <w:rPr>
          <w:rFonts w:ascii="Arial" w:hAnsi="Arial" w:cs="Arial"/>
          <w:sz w:val="22"/>
          <w:szCs w:val="22"/>
        </w:rPr>
        <w:t xml:space="preserve">Republik Indonesia. (2020). </w:t>
      </w:r>
      <w:proofErr w:type="spellStart"/>
      <w:r w:rsidRPr="005019AE">
        <w:rPr>
          <w:rStyle w:val="Emphasis"/>
          <w:rFonts w:ascii="Arial" w:hAnsi="Arial" w:cs="Arial"/>
          <w:sz w:val="22"/>
          <w:szCs w:val="22"/>
        </w:rPr>
        <w:t>Undang-Undang</w:t>
      </w:r>
      <w:proofErr w:type="spellEnd"/>
      <w:r w:rsidRPr="005019AE">
        <w:rPr>
          <w:rStyle w:val="Emphasis"/>
          <w:rFonts w:ascii="Arial" w:hAnsi="Arial" w:cs="Arial"/>
          <w:sz w:val="22"/>
          <w:szCs w:val="22"/>
        </w:rPr>
        <w:t xml:space="preserve"> </w:t>
      </w:r>
      <w:proofErr w:type="spellStart"/>
      <w:r w:rsidRPr="005019AE">
        <w:rPr>
          <w:rStyle w:val="Emphasis"/>
          <w:rFonts w:ascii="Arial" w:hAnsi="Arial" w:cs="Arial"/>
          <w:sz w:val="22"/>
          <w:szCs w:val="22"/>
        </w:rPr>
        <w:t>Nomor</w:t>
      </w:r>
      <w:proofErr w:type="spellEnd"/>
      <w:r w:rsidRPr="005019AE">
        <w:rPr>
          <w:rStyle w:val="Emphasis"/>
          <w:rFonts w:ascii="Arial" w:hAnsi="Arial" w:cs="Arial"/>
          <w:sz w:val="22"/>
          <w:szCs w:val="22"/>
        </w:rPr>
        <w:t xml:space="preserve"> 11 </w:t>
      </w:r>
      <w:proofErr w:type="spellStart"/>
      <w:r w:rsidRPr="005019AE">
        <w:rPr>
          <w:rStyle w:val="Emphasis"/>
          <w:rFonts w:ascii="Arial" w:hAnsi="Arial" w:cs="Arial"/>
          <w:sz w:val="22"/>
          <w:szCs w:val="22"/>
        </w:rPr>
        <w:t>Tahun</w:t>
      </w:r>
      <w:proofErr w:type="spellEnd"/>
      <w:r w:rsidRPr="005019AE">
        <w:rPr>
          <w:rStyle w:val="Emphasis"/>
          <w:rFonts w:ascii="Arial" w:hAnsi="Arial" w:cs="Arial"/>
          <w:sz w:val="22"/>
          <w:szCs w:val="22"/>
        </w:rPr>
        <w:t xml:space="preserve"> 2020 </w:t>
      </w:r>
      <w:proofErr w:type="spellStart"/>
      <w:r w:rsidRPr="005019AE">
        <w:rPr>
          <w:rStyle w:val="Emphasis"/>
          <w:rFonts w:ascii="Arial" w:hAnsi="Arial" w:cs="Arial"/>
          <w:sz w:val="22"/>
          <w:szCs w:val="22"/>
        </w:rPr>
        <w:t>tentang</w:t>
      </w:r>
      <w:proofErr w:type="spellEnd"/>
      <w:r w:rsidRPr="005019AE">
        <w:rPr>
          <w:rStyle w:val="Emphasis"/>
          <w:rFonts w:ascii="Arial" w:hAnsi="Arial" w:cs="Arial"/>
          <w:sz w:val="22"/>
          <w:szCs w:val="22"/>
        </w:rPr>
        <w:t xml:space="preserve"> Cipta Kerja.</w:t>
      </w:r>
      <w:r w:rsidRPr="005019AE">
        <w:rPr>
          <w:rFonts w:ascii="Arial" w:hAnsi="Arial" w:cs="Arial"/>
          <w:sz w:val="22"/>
          <w:szCs w:val="22"/>
        </w:rPr>
        <w:t xml:space="preserve"> </w:t>
      </w:r>
      <w:proofErr w:type="spellStart"/>
      <w:r w:rsidRPr="005019AE">
        <w:rPr>
          <w:rFonts w:ascii="Arial" w:hAnsi="Arial" w:cs="Arial"/>
          <w:sz w:val="22"/>
          <w:szCs w:val="22"/>
        </w:rPr>
        <w:t>Lembaran</w:t>
      </w:r>
      <w:proofErr w:type="spellEnd"/>
      <w:r w:rsidRPr="005019AE">
        <w:rPr>
          <w:rFonts w:ascii="Arial" w:hAnsi="Arial" w:cs="Arial"/>
          <w:sz w:val="22"/>
          <w:szCs w:val="22"/>
        </w:rPr>
        <w:t xml:space="preserve"> Negara Republik Indonesia </w:t>
      </w:r>
      <w:proofErr w:type="spellStart"/>
      <w:r w:rsidRPr="005019AE">
        <w:rPr>
          <w:rFonts w:ascii="Arial" w:hAnsi="Arial" w:cs="Arial"/>
          <w:sz w:val="22"/>
          <w:szCs w:val="22"/>
        </w:rPr>
        <w:t>Tahun</w:t>
      </w:r>
      <w:proofErr w:type="spellEnd"/>
      <w:r w:rsidRPr="005019AE">
        <w:rPr>
          <w:rFonts w:ascii="Arial" w:hAnsi="Arial" w:cs="Arial"/>
          <w:sz w:val="22"/>
          <w:szCs w:val="22"/>
        </w:rPr>
        <w:t xml:space="preserve"> 2020 </w:t>
      </w:r>
      <w:proofErr w:type="spellStart"/>
      <w:r w:rsidRPr="005019AE">
        <w:rPr>
          <w:rFonts w:ascii="Arial" w:hAnsi="Arial" w:cs="Arial"/>
          <w:sz w:val="22"/>
          <w:szCs w:val="22"/>
        </w:rPr>
        <w:t>Nomor</w:t>
      </w:r>
      <w:proofErr w:type="spellEnd"/>
      <w:r w:rsidRPr="005019AE">
        <w:rPr>
          <w:rFonts w:ascii="Arial" w:hAnsi="Arial" w:cs="Arial"/>
          <w:sz w:val="22"/>
          <w:szCs w:val="22"/>
        </w:rPr>
        <w:t xml:space="preserve"> 245.</w:t>
      </w:r>
      <w:r>
        <w:rPr>
          <w:rFonts w:ascii="Arial" w:hAnsi="Arial" w:cs="Arial"/>
          <w:sz w:val="22"/>
          <w:szCs w:val="22"/>
        </w:rPr>
        <w:t xml:space="preserve"> </w:t>
      </w:r>
      <w:proofErr w:type="spellStart"/>
      <w:r>
        <w:rPr>
          <w:rFonts w:ascii="Arial" w:hAnsi="Arial" w:cs="Arial"/>
          <w:sz w:val="22"/>
          <w:szCs w:val="22"/>
        </w:rPr>
        <w:t>Jonto</w:t>
      </w:r>
      <w:proofErr w:type="spellEnd"/>
      <w:r>
        <w:rPr>
          <w:rFonts w:ascii="Arial" w:hAnsi="Arial" w:cs="Arial"/>
          <w:sz w:val="22"/>
          <w:szCs w:val="22"/>
        </w:rPr>
        <w:t xml:space="preserve"> </w:t>
      </w:r>
      <w:proofErr w:type="spellStart"/>
      <w:r>
        <w:rPr>
          <w:rFonts w:ascii="Arial" w:hAnsi="Arial" w:cs="Arial"/>
          <w:sz w:val="22"/>
          <w:szCs w:val="22"/>
        </w:rPr>
        <w:t>Undang-undang</w:t>
      </w:r>
      <w:proofErr w:type="spellEnd"/>
      <w:r>
        <w:rPr>
          <w:rFonts w:ascii="Arial" w:hAnsi="Arial" w:cs="Arial"/>
          <w:sz w:val="22"/>
          <w:szCs w:val="22"/>
        </w:rPr>
        <w:t xml:space="preserve"> </w:t>
      </w:r>
      <w:proofErr w:type="spellStart"/>
      <w:r>
        <w:rPr>
          <w:rFonts w:ascii="Arial" w:hAnsi="Arial" w:cs="Arial"/>
          <w:sz w:val="22"/>
          <w:szCs w:val="22"/>
        </w:rPr>
        <w:t>Nomor</w:t>
      </w:r>
      <w:proofErr w:type="spellEnd"/>
      <w:r>
        <w:rPr>
          <w:rFonts w:ascii="Arial" w:hAnsi="Arial" w:cs="Arial"/>
          <w:sz w:val="22"/>
          <w:szCs w:val="22"/>
        </w:rPr>
        <w:t xml:space="preserve"> 6 </w:t>
      </w:r>
      <w:proofErr w:type="spellStart"/>
      <w:r>
        <w:rPr>
          <w:rFonts w:ascii="Arial" w:hAnsi="Arial" w:cs="Arial"/>
          <w:sz w:val="22"/>
          <w:szCs w:val="22"/>
        </w:rPr>
        <w:t>Tahun</w:t>
      </w:r>
      <w:proofErr w:type="spellEnd"/>
      <w:r>
        <w:rPr>
          <w:rFonts w:ascii="Arial" w:hAnsi="Arial" w:cs="Arial"/>
          <w:sz w:val="22"/>
          <w:szCs w:val="22"/>
        </w:rPr>
        <w:t xml:space="preserve"> 2023 </w:t>
      </w:r>
      <w:proofErr w:type="spellStart"/>
      <w:r>
        <w:rPr>
          <w:rFonts w:ascii="Arial" w:hAnsi="Arial" w:cs="Arial"/>
          <w:sz w:val="22"/>
          <w:szCs w:val="22"/>
        </w:rPr>
        <w:t>tentang</w:t>
      </w:r>
      <w:proofErr w:type="spellEnd"/>
      <w:r>
        <w:rPr>
          <w:rFonts w:ascii="Arial" w:hAnsi="Arial" w:cs="Arial"/>
          <w:sz w:val="22"/>
          <w:szCs w:val="22"/>
        </w:rPr>
        <w:t xml:space="preserve"> </w:t>
      </w:r>
      <w:proofErr w:type="spellStart"/>
      <w:r w:rsidRPr="00F85024">
        <w:rPr>
          <w:rStyle w:val="Emphasis"/>
          <w:rFonts w:ascii="Arial" w:hAnsi="Arial" w:cs="Arial"/>
          <w:i w:val="0"/>
          <w:iCs w:val="0"/>
          <w:sz w:val="22"/>
          <w:szCs w:val="22"/>
        </w:rPr>
        <w:t>tentang</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Penetapan</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Peraturan</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Pemerintah</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Pengganti</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Undang-Undang</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Nomor</w:t>
      </w:r>
      <w:proofErr w:type="spellEnd"/>
      <w:r w:rsidRPr="00F85024">
        <w:rPr>
          <w:rStyle w:val="Emphasis"/>
          <w:rFonts w:ascii="Arial" w:hAnsi="Arial" w:cs="Arial"/>
          <w:i w:val="0"/>
          <w:iCs w:val="0"/>
          <w:sz w:val="22"/>
          <w:szCs w:val="22"/>
        </w:rPr>
        <w:t xml:space="preserve"> 2 </w:t>
      </w:r>
      <w:proofErr w:type="spellStart"/>
      <w:r w:rsidRPr="00F85024">
        <w:rPr>
          <w:rStyle w:val="Emphasis"/>
          <w:rFonts w:ascii="Arial" w:hAnsi="Arial" w:cs="Arial"/>
          <w:i w:val="0"/>
          <w:iCs w:val="0"/>
          <w:sz w:val="22"/>
          <w:szCs w:val="22"/>
        </w:rPr>
        <w:t>Tahun</w:t>
      </w:r>
      <w:proofErr w:type="spellEnd"/>
      <w:r w:rsidRPr="00F85024">
        <w:rPr>
          <w:rStyle w:val="Emphasis"/>
          <w:rFonts w:ascii="Arial" w:hAnsi="Arial" w:cs="Arial"/>
          <w:i w:val="0"/>
          <w:iCs w:val="0"/>
          <w:sz w:val="22"/>
          <w:szCs w:val="22"/>
        </w:rPr>
        <w:t xml:space="preserve"> 2022 </w:t>
      </w:r>
      <w:proofErr w:type="spellStart"/>
      <w:r w:rsidRPr="00F85024">
        <w:rPr>
          <w:rStyle w:val="Emphasis"/>
          <w:rFonts w:ascii="Arial" w:hAnsi="Arial" w:cs="Arial"/>
          <w:i w:val="0"/>
          <w:iCs w:val="0"/>
          <w:sz w:val="22"/>
          <w:szCs w:val="22"/>
        </w:rPr>
        <w:t>tentang</w:t>
      </w:r>
      <w:proofErr w:type="spellEnd"/>
      <w:r w:rsidRPr="00F85024">
        <w:rPr>
          <w:rStyle w:val="Emphasis"/>
          <w:rFonts w:ascii="Arial" w:hAnsi="Arial" w:cs="Arial"/>
          <w:i w:val="0"/>
          <w:iCs w:val="0"/>
          <w:sz w:val="22"/>
          <w:szCs w:val="22"/>
        </w:rPr>
        <w:t xml:space="preserve"> Cipta Kerja </w:t>
      </w:r>
      <w:proofErr w:type="spellStart"/>
      <w:r w:rsidRPr="00F85024">
        <w:rPr>
          <w:rStyle w:val="Emphasis"/>
          <w:rFonts w:ascii="Arial" w:hAnsi="Arial" w:cs="Arial"/>
          <w:i w:val="0"/>
          <w:iCs w:val="0"/>
          <w:sz w:val="22"/>
          <w:szCs w:val="22"/>
        </w:rPr>
        <w:t>menjadi</w:t>
      </w:r>
      <w:proofErr w:type="spellEnd"/>
      <w:r w:rsidRPr="00F85024">
        <w:rPr>
          <w:rStyle w:val="Emphasis"/>
          <w:rFonts w:ascii="Arial" w:hAnsi="Arial" w:cs="Arial"/>
          <w:i w:val="0"/>
          <w:iCs w:val="0"/>
          <w:sz w:val="22"/>
          <w:szCs w:val="22"/>
        </w:rPr>
        <w:t xml:space="preserve"> </w:t>
      </w:r>
      <w:proofErr w:type="spellStart"/>
      <w:r w:rsidRPr="00F85024">
        <w:rPr>
          <w:rStyle w:val="Emphasis"/>
          <w:rFonts w:ascii="Arial" w:hAnsi="Arial" w:cs="Arial"/>
          <w:i w:val="0"/>
          <w:iCs w:val="0"/>
          <w:sz w:val="22"/>
          <w:szCs w:val="22"/>
        </w:rPr>
        <w:t>Undang-Undang</w:t>
      </w:r>
      <w:proofErr w:type="spellEnd"/>
      <w:r w:rsidRPr="00F85024">
        <w:rPr>
          <w:rFonts w:ascii="Arial" w:hAnsi="Arial" w:cs="Arial"/>
          <w:sz w:val="22"/>
          <w:szCs w:val="22"/>
        </w:rPr>
        <w:t xml:space="preserve">. </w:t>
      </w:r>
      <w:proofErr w:type="spellStart"/>
      <w:r w:rsidRPr="00F85024">
        <w:rPr>
          <w:rFonts w:ascii="Arial" w:hAnsi="Arial" w:cs="Arial"/>
          <w:sz w:val="22"/>
          <w:szCs w:val="22"/>
        </w:rPr>
        <w:t>Lembaran</w:t>
      </w:r>
      <w:proofErr w:type="spellEnd"/>
      <w:r w:rsidRPr="00F85024">
        <w:rPr>
          <w:rFonts w:ascii="Arial" w:hAnsi="Arial" w:cs="Arial"/>
          <w:sz w:val="22"/>
          <w:szCs w:val="22"/>
        </w:rPr>
        <w:t xml:space="preserve"> Negara Republik Indonesia </w:t>
      </w:r>
      <w:proofErr w:type="spellStart"/>
      <w:r w:rsidRPr="00F85024">
        <w:rPr>
          <w:rFonts w:ascii="Arial" w:hAnsi="Arial" w:cs="Arial"/>
          <w:sz w:val="22"/>
          <w:szCs w:val="22"/>
        </w:rPr>
        <w:t>Tahun</w:t>
      </w:r>
      <w:proofErr w:type="spellEnd"/>
      <w:r w:rsidRPr="00F85024">
        <w:rPr>
          <w:rFonts w:ascii="Arial" w:hAnsi="Arial" w:cs="Arial"/>
          <w:sz w:val="22"/>
          <w:szCs w:val="22"/>
        </w:rPr>
        <w:t xml:space="preserve"> 2023 </w:t>
      </w:r>
      <w:proofErr w:type="spellStart"/>
      <w:r w:rsidRPr="00F85024">
        <w:rPr>
          <w:rFonts w:ascii="Arial" w:hAnsi="Arial" w:cs="Arial"/>
          <w:sz w:val="22"/>
          <w:szCs w:val="22"/>
        </w:rPr>
        <w:t>Nomor</w:t>
      </w:r>
      <w:proofErr w:type="spellEnd"/>
      <w:r w:rsidRPr="00F85024">
        <w:rPr>
          <w:rFonts w:ascii="Arial" w:hAnsi="Arial" w:cs="Arial"/>
          <w:sz w:val="22"/>
          <w:szCs w:val="22"/>
        </w:rPr>
        <w:t xml:space="preserve"> 51</w:t>
      </w:r>
    </w:p>
    <w:p w14:paraId="127A7511" w14:textId="26EB4E2F" w:rsidR="002D2D59" w:rsidRDefault="002D2D59" w:rsidP="002D2D59">
      <w:pPr>
        <w:pStyle w:val="NormalWeb"/>
        <w:ind w:left="709" w:hanging="709"/>
        <w:jc w:val="both"/>
        <w:rPr>
          <w:rFonts w:ascii="Arial" w:hAnsi="Arial" w:cs="Arial"/>
          <w:sz w:val="22"/>
          <w:szCs w:val="22"/>
        </w:rPr>
      </w:pPr>
      <w:proofErr w:type="spellStart"/>
      <w:r w:rsidRPr="00F85024">
        <w:rPr>
          <w:rFonts w:ascii="Arial" w:hAnsi="Arial" w:cs="Arial"/>
          <w:sz w:val="22"/>
          <w:szCs w:val="22"/>
        </w:rPr>
        <w:t>Rosadi</w:t>
      </w:r>
      <w:proofErr w:type="spellEnd"/>
      <w:r w:rsidRPr="00F85024">
        <w:rPr>
          <w:rFonts w:ascii="Arial" w:hAnsi="Arial" w:cs="Arial"/>
          <w:sz w:val="22"/>
          <w:szCs w:val="22"/>
        </w:rPr>
        <w:t xml:space="preserve">, I., </w:t>
      </w:r>
      <w:proofErr w:type="spellStart"/>
      <w:r w:rsidRPr="00F85024">
        <w:rPr>
          <w:rFonts w:ascii="Arial" w:hAnsi="Arial" w:cs="Arial"/>
          <w:sz w:val="22"/>
          <w:szCs w:val="22"/>
        </w:rPr>
        <w:t>Dargusch</w:t>
      </w:r>
      <w:proofErr w:type="spellEnd"/>
      <w:r w:rsidRPr="00F85024">
        <w:rPr>
          <w:rFonts w:ascii="Arial" w:hAnsi="Arial" w:cs="Arial"/>
          <w:sz w:val="22"/>
          <w:szCs w:val="22"/>
        </w:rPr>
        <w:t xml:space="preserve">, P., &amp; Taryono, A. (2022). Understanding how marine protected areas influence local prosperity—A case study of Gili Matra, Indonesia. </w:t>
      </w:r>
      <w:r w:rsidRPr="00F85024">
        <w:rPr>
          <w:rStyle w:val="Emphasis"/>
          <w:rFonts w:ascii="Arial" w:hAnsi="Arial" w:cs="Arial"/>
          <w:sz w:val="22"/>
          <w:szCs w:val="22"/>
        </w:rPr>
        <w:t>International Journal of Environmental Research and Public Health, 19</w:t>
      </w:r>
      <w:r w:rsidRPr="00F85024">
        <w:rPr>
          <w:rFonts w:ascii="Arial" w:hAnsi="Arial" w:cs="Arial"/>
          <w:sz w:val="22"/>
          <w:szCs w:val="22"/>
        </w:rPr>
        <w:t xml:space="preserve">(20), 13508. </w:t>
      </w:r>
      <w:hyperlink r:id="rId41" w:history="1">
        <w:r w:rsidRPr="00F85024">
          <w:rPr>
            <w:rStyle w:val="Hyperlink"/>
            <w:rFonts w:ascii="Arial" w:hAnsi="Arial" w:cs="Arial"/>
            <w:sz w:val="22"/>
            <w:szCs w:val="22"/>
          </w:rPr>
          <w:t>https://doi.org/10.3390/ijerph192013508</w:t>
        </w:r>
      </w:hyperlink>
    </w:p>
    <w:p w14:paraId="150347E6" w14:textId="494F0BDB" w:rsidR="002D2D59" w:rsidRPr="00136531" w:rsidRDefault="00422F6F" w:rsidP="00136531">
      <w:pPr>
        <w:pStyle w:val="NormalWeb"/>
        <w:ind w:left="709" w:hanging="709"/>
        <w:jc w:val="both"/>
        <w:rPr>
          <w:rFonts w:ascii="Arial" w:hAnsi="Arial" w:cs="Arial"/>
        </w:rPr>
      </w:pPr>
      <w:r w:rsidRPr="00F85024">
        <w:rPr>
          <w:rFonts w:ascii="Arial" w:hAnsi="Arial" w:cs="Arial"/>
          <w:sz w:val="22"/>
          <w:szCs w:val="22"/>
        </w:rPr>
        <w:t xml:space="preserve">Rudd, M. A. (2003). Institutional design and the management of coral reefs. </w:t>
      </w:r>
      <w:r w:rsidRPr="00F85024">
        <w:rPr>
          <w:rStyle w:val="Emphasis"/>
          <w:rFonts w:ascii="Arial" w:hAnsi="Arial" w:cs="Arial"/>
          <w:sz w:val="22"/>
          <w:szCs w:val="22"/>
        </w:rPr>
        <w:t>Ocean &amp; Coastal Management</w:t>
      </w:r>
      <w:r w:rsidRPr="00F85024">
        <w:rPr>
          <w:rFonts w:ascii="Arial" w:hAnsi="Arial" w:cs="Arial"/>
          <w:sz w:val="22"/>
          <w:szCs w:val="22"/>
        </w:rPr>
        <w:t xml:space="preserve">, </w:t>
      </w:r>
      <w:r w:rsidRPr="00F85024">
        <w:rPr>
          <w:rStyle w:val="Emphasis"/>
          <w:rFonts w:ascii="Arial" w:hAnsi="Arial" w:cs="Arial"/>
          <w:sz w:val="22"/>
          <w:szCs w:val="22"/>
        </w:rPr>
        <w:t>46</w:t>
      </w:r>
      <w:r w:rsidRPr="00F85024">
        <w:rPr>
          <w:rFonts w:ascii="Arial" w:hAnsi="Arial" w:cs="Arial"/>
          <w:sz w:val="22"/>
          <w:szCs w:val="22"/>
        </w:rPr>
        <w:t xml:space="preserve">(5), 349–378. </w:t>
      </w:r>
      <w:hyperlink r:id="rId42" w:history="1">
        <w:r w:rsidRPr="00F85024">
          <w:rPr>
            <w:rStyle w:val="Hyperlink"/>
            <w:rFonts w:ascii="Arial" w:hAnsi="Arial" w:cs="Arial"/>
            <w:sz w:val="22"/>
            <w:szCs w:val="22"/>
          </w:rPr>
          <w:t>https://doi.org/10.1016/S0964-5691(03)00009-6</w:t>
        </w:r>
      </w:hyperlink>
    </w:p>
    <w:p w14:paraId="329FE1AB" w14:textId="77777777" w:rsidR="00EF66C9" w:rsidRDefault="00B24B4D" w:rsidP="00554D84">
      <w:pPr>
        <w:pStyle w:val="Pa83"/>
        <w:spacing w:after="240" w:line="259" w:lineRule="auto"/>
        <w:ind w:left="709" w:hanging="709"/>
        <w:jc w:val="both"/>
        <w:rPr>
          <w:rStyle w:val="A2"/>
          <w:rFonts w:ascii="Arial" w:hAnsi="Arial" w:cs="Arial"/>
          <w:color w:val="auto"/>
          <w:sz w:val="22"/>
          <w:szCs w:val="22"/>
        </w:rPr>
      </w:pPr>
      <w:r w:rsidRPr="006577C9">
        <w:rPr>
          <w:rStyle w:val="A2"/>
          <w:rFonts w:ascii="Arial" w:hAnsi="Arial" w:cs="Arial"/>
          <w:color w:val="auto"/>
          <w:sz w:val="22"/>
          <w:szCs w:val="22"/>
        </w:rPr>
        <w:t xml:space="preserve">Sabatier, P. A., Leach, W., Lubell, M., &amp; Pelkey, N. (2005). </w:t>
      </w:r>
      <w:r w:rsidRPr="006577C9">
        <w:rPr>
          <w:rStyle w:val="A2"/>
          <w:rFonts w:ascii="Arial" w:hAnsi="Arial" w:cs="Arial"/>
          <w:i/>
          <w:iCs/>
          <w:color w:val="auto"/>
          <w:sz w:val="22"/>
          <w:szCs w:val="22"/>
        </w:rPr>
        <w:t>Theoretical frame-works explaining partnership success</w:t>
      </w:r>
      <w:r w:rsidRPr="006577C9">
        <w:rPr>
          <w:rStyle w:val="A2"/>
          <w:rFonts w:ascii="Arial" w:hAnsi="Arial" w:cs="Arial"/>
          <w:color w:val="auto"/>
          <w:sz w:val="22"/>
          <w:szCs w:val="22"/>
        </w:rPr>
        <w:t>. Cambridge, MA: MIT Press.</w:t>
      </w:r>
      <w:r w:rsidR="00EF66C9" w:rsidRPr="006577C9">
        <w:rPr>
          <w:rStyle w:val="A2"/>
          <w:rFonts w:ascii="Arial" w:hAnsi="Arial" w:cs="Arial"/>
          <w:color w:val="auto"/>
          <w:sz w:val="22"/>
          <w:szCs w:val="22"/>
        </w:rPr>
        <w:t xml:space="preserve"> </w:t>
      </w:r>
    </w:p>
    <w:p w14:paraId="184D5266" w14:textId="77777777" w:rsidR="003026C3" w:rsidRDefault="003026C3" w:rsidP="003026C3">
      <w:pPr>
        <w:pStyle w:val="NormalWeb"/>
        <w:ind w:left="709" w:hanging="709"/>
        <w:jc w:val="both"/>
        <w:rPr>
          <w:rFonts w:ascii="Arial" w:hAnsi="Arial" w:cs="Arial"/>
          <w:sz w:val="22"/>
          <w:szCs w:val="22"/>
        </w:rPr>
      </w:pPr>
      <w:r w:rsidRPr="005019AE">
        <w:rPr>
          <w:rFonts w:ascii="Arial" w:hAnsi="Arial" w:cs="Arial"/>
          <w:sz w:val="22"/>
          <w:szCs w:val="22"/>
        </w:rPr>
        <w:t xml:space="preserve">Sala, E., Costello, C., Dougherty, D., Heal, G., Kelleher, K., Murray, J. H., ... &amp; Sumaila, U. R. (2016). Fish banks: An economic model to scale marine conservation. </w:t>
      </w:r>
      <w:r w:rsidRPr="005019AE">
        <w:rPr>
          <w:rStyle w:val="Emphasis"/>
          <w:rFonts w:ascii="Arial" w:hAnsi="Arial" w:cs="Arial"/>
          <w:sz w:val="22"/>
          <w:szCs w:val="22"/>
        </w:rPr>
        <w:t>Marine Policy, 73,</w:t>
      </w:r>
      <w:r w:rsidRPr="005019AE">
        <w:rPr>
          <w:rFonts w:ascii="Arial" w:hAnsi="Arial" w:cs="Arial"/>
          <w:sz w:val="22"/>
          <w:szCs w:val="22"/>
        </w:rPr>
        <w:t xml:space="preserve"> 154–161. </w:t>
      </w:r>
      <w:hyperlink r:id="rId43" w:history="1">
        <w:r w:rsidRPr="006453E4">
          <w:rPr>
            <w:rStyle w:val="Hyperlink"/>
            <w:rFonts w:ascii="Arial" w:hAnsi="Arial" w:cs="Arial"/>
            <w:sz w:val="22"/>
            <w:szCs w:val="22"/>
          </w:rPr>
          <w:t>https://doi.org/10.1016/j.marpol.2016.07.001</w:t>
        </w:r>
      </w:hyperlink>
    </w:p>
    <w:p w14:paraId="6EA3F15B" w14:textId="1350AEAD" w:rsidR="003026C3" w:rsidRPr="00136531" w:rsidRDefault="003026C3" w:rsidP="00136531">
      <w:pPr>
        <w:pStyle w:val="NormalWeb"/>
        <w:ind w:left="709" w:hanging="709"/>
        <w:jc w:val="both"/>
      </w:pPr>
      <w:r w:rsidRPr="005019AE">
        <w:rPr>
          <w:rFonts w:ascii="Arial" w:hAnsi="Arial" w:cs="Arial"/>
          <w:sz w:val="22"/>
          <w:szCs w:val="22"/>
        </w:rPr>
        <w:t xml:space="preserve">Satria, A., Matsuda, Y., &amp; Sano, M. (2006). Questioning community based coral reef management systems: Case study of </w:t>
      </w:r>
      <w:proofErr w:type="spellStart"/>
      <w:r w:rsidRPr="005019AE">
        <w:rPr>
          <w:rStyle w:val="Emphasis"/>
          <w:rFonts w:ascii="Arial" w:hAnsi="Arial" w:cs="Arial"/>
          <w:sz w:val="22"/>
          <w:szCs w:val="22"/>
        </w:rPr>
        <w:t>awig-awig</w:t>
      </w:r>
      <w:proofErr w:type="spellEnd"/>
      <w:r w:rsidRPr="005019AE">
        <w:rPr>
          <w:rFonts w:ascii="Arial" w:hAnsi="Arial" w:cs="Arial"/>
          <w:sz w:val="22"/>
          <w:szCs w:val="22"/>
        </w:rPr>
        <w:t xml:space="preserve"> in Gili Indah, Indonesia. </w:t>
      </w:r>
      <w:r w:rsidRPr="005019AE">
        <w:rPr>
          <w:rStyle w:val="Emphasis"/>
          <w:rFonts w:ascii="Arial" w:hAnsi="Arial" w:cs="Arial"/>
          <w:sz w:val="22"/>
          <w:szCs w:val="22"/>
        </w:rPr>
        <w:t>Environment, Development and Sustainability, 8</w:t>
      </w:r>
      <w:r w:rsidRPr="005019AE">
        <w:rPr>
          <w:rFonts w:ascii="Arial" w:hAnsi="Arial" w:cs="Arial"/>
          <w:sz w:val="22"/>
          <w:szCs w:val="22"/>
        </w:rPr>
        <w:t xml:space="preserve">(1), 99–118. </w:t>
      </w:r>
      <w:hyperlink r:id="rId44" w:history="1">
        <w:r w:rsidRPr="006453E4">
          <w:rPr>
            <w:rStyle w:val="Hyperlink"/>
            <w:rFonts w:ascii="Arial" w:hAnsi="Arial" w:cs="Arial"/>
            <w:sz w:val="22"/>
            <w:szCs w:val="22"/>
          </w:rPr>
          <w:t>https://doi.org/10.1007/s10668-005-0187-1</w:t>
        </w:r>
      </w:hyperlink>
    </w:p>
    <w:p w14:paraId="2CA91B52" w14:textId="5B12590F" w:rsidR="00EF66C9" w:rsidRPr="006577C9" w:rsidRDefault="00EF66C9" w:rsidP="00554D84">
      <w:pPr>
        <w:pStyle w:val="Pa83"/>
        <w:spacing w:after="240" w:line="259" w:lineRule="auto"/>
        <w:ind w:left="709" w:hanging="709"/>
        <w:jc w:val="both"/>
        <w:rPr>
          <w:rFonts w:ascii="Arial" w:hAnsi="Arial" w:cs="Arial"/>
          <w:sz w:val="22"/>
          <w:szCs w:val="22"/>
        </w:rPr>
      </w:pPr>
      <w:r w:rsidRPr="006577C9">
        <w:rPr>
          <w:rFonts w:ascii="Arial" w:hAnsi="Arial" w:cs="Arial"/>
          <w:sz w:val="22"/>
          <w:szCs w:val="22"/>
        </w:rPr>
        <w:t xml:space="preserve">Schlager, E., &amp; Blomquist, W. (1996). A comparison of three emerging theories of the policy process. </w:t>
      </w:r>
      <w:r w:rsidRPr="006577C9">
        <w:rPr>
          <w:rFonts w:ascii="Arial" w:hAnsi="Arial" w:cs="Arial"/>
          <w:i/>
          <w:iCs/>
          <w:sz w:val="22"/>
          <w:szCs w:val="22"/>
        </w:rPr>
        <w:t>Political Research Quarterly, 49</w:t>
      </w:r>
      <w:r w:rsidRPr="006577C9">
        <w:rPr>
          <w:rFonts w:ascii="Arial" w:hAnsi="Arial" w:cs="Arial"/>
          <w:sz w:val="22"/>
          <w:szCs w:val="22"/>
        </w:rPr>
        <w:t>(3), 31-50.</w:t>
      </w:r>
    </w:p>
    <w:p w14:paraId="36F15E3C" w14:textId="74C0274D" w:rsidR="00EF66C9" w:rsidRDefault="00EF66C9" w:rsidP="006577C9">
      <w:pPr>
        <w:autoSpaceDE w:val="0"/>
        <w:autoSpaceDN w:val="0"/>
        <w:adjustRightInd w:val="0"/>
        <w:spacing w:after="240"/>
        <w:ind w:left="709" w:hanging="709"/>
        <w:jc w:val="both"/>
        <w:rPr>
          <w:rFonts w:ascii="Arial" w:hAnsi="Arial" w:cs="Arial"/>
          <w:kern w:val="0"/>
        </w:rPr>
      </w:pPr>
      <w:r w:rsidRPr="006577C9">
        <w:rPr>
          <w:rFonts w:ascii="Arial" w:hAnsi="Arial" w:cs="Arial"/>
          <w:kern w:val="0"/>
        </w:rPr>
        <w:t xml:space="preserve">Schweik, C.M., &amp; </w:t>
      </w:r>
      <w:proofErr w:type="spellStart"/>
      <w:r w:rsidRPr="006577C9">
        <w:rPr>
          <w:rFonts w:ascii="Arial" w:hAnsi="Arial" w:cs="Arial"/>
          <w:kern w:val="0"/>
        </w:rPr>
        <w:t>Kitsing</w:t>
      </w:r>
      <w:proofErr w:type="spellEnd"/>
      <w:r w:rsidRPr="006577C9">
        <w:rPr>
          <w:rFonts w:ascii="Arial" w:hAnsi="Arial" w:cs="Arial"/>
          <w:kern w:val="0"/>
        </w:rPr>
        <w:t xml:space="preserve">, M. (2010). Applying Elinor </w:t>
      </w:r>
      <w:proofErr w:type="spellStart"/>
      <w:r w:rsidRPr="006577C9">
        <w:rPr>
          <w:rFonts w:ascii="Arial" w:hAnsi="Arial" w:cs="Arial"/>
          <w:kern w:val="0"/>
        </w:rPr>
        <w:t>Ostrom‟s</w:t>
      </w:r>
      <w:proofErr w:type="spellEnd"/>
      <w:r w:rsidRPr="006577C9">
        <w:rPr>
          <w:rFonts w:ascii="Arial" w:hAnsi="Arial" w:cs="Arial"/>
          <w:kern w:val="0"/>
        </w:rPr>
        <w:t xml:space="preserve"> rule classification framework to the analysis of </w:t>
      </w:r>
      <w:proofErr w:type="gramStart"/>
      <w:r w:rsidRPr="006577C9">
        <w:rPr>
          <w:rFonts w:ascii="Arial" w:hAnsi="Arial" w:cs="Arial"/>
          <w:kern w:val="0"/>
        </w:rPr>
        <w:t>open</w:t>
      </w:r>
      <w:r w:rsidR="00424CAD" w:rsidRPr="006577C9">
        <w:rPr>
          <w:rFonts w:ascii="Arial" w:hAnsi="Arial" w:cs="Arial"/>
          <w:kern w:val="0"/>
        </w:rPr>
        <w:t xml:space="preserve"> </w:t>
      </w:r>
      <w:r w:rsidRPr="006577C9">
        <w:rPr>
          <w:rFonts w:ascii="Arial" w:hAnsi="Arial" w:cs="Arial"/>
          <w:kern w:val="0"/>
        </w:rPr>
        <w:t>source</w:t>
      </w:r>
      <w:proofErr w:type="gramEnd"/>
      <w:r w:rsidRPr="006577C9">
        <w:rPr>
          <w:rFonts w:ascii="Arial" w:hAnsi="Arial" w:cs="Arial"/>
          <w:kern w:val="0"/>
        </w:rPr>
        <w:t xml:space="preserve"> software commons. </w:t>
      </w:r>
      <w:r w:rsidRPr="006577C9">
        <w:rPr>
          <w:rFonts w:ascii="Arial" w:hAnsi="Arial" w:cs="Arial"/>
          <w:i/>
          <w:iCs/>
          <w:kern w:val="0"/>
        </w:rPr>
        <w:t>Transnational Corporation Review</w:t>
      </w:r>
      <w:r w:rsidRPr="006577C9">
        <w:rPr>
          <w:rFonts w:ascii="Arial" w:hAnsi="Arial" w:cs="Arial"/>
          <w:kern w:val="0"/>
        </w:rPr>
        <w:t xml:space="preserve">, </w:t>
      </w:r>
      <w:r w:rsidRPr="006577C9">
        <w:rPr>
          <w:rFonts w:ascii="Arial" w:hAnsi="Arial" w:cs="Arial"/>
          <w:i/>
          <w:iCs/>
          <w:kern w:val="0"/>
        </w:rPr>
        <w:t>2</w:t>
      </w:r>
      <w:r w:rsidRPr="006577C9">
        <w:rPr>
          <w:rFonts w:ascii="Arial" w:hAnsi="Arial" w:cs="Arial"/>
          <w:kern w:val="0"/>
        </w:rPr>
        <w:t>(1), 13-26.</w:t>
      </w:r>
    </w:p>
    <w:p w14:paraId="479B6FCD" w14:textId="77777777" w:rsidR="00F00BCD" w:rsidRDefault="00F00BCD" w:rsidP="00F00BCD">
      <w:pPr>
        <w:spacing w:after="240"/>
        <w:ind w:left="709" w:hanging="709"/>
        <w:jc w:val="both"/>
      </w:pPr>
      <w:proofErr w:type="spellStart"/>
      <w:r w:rsidRPr="00A11EDE">
        <w:rPr>
          <w:rFonts w:ascii="Arial" w:hAnsi="Arial" w:cs="Arial"/>
        </w:rPr>
        <w:t>Siswantoro</w:t>
      </w:r>
      <w:proofErr w:type="spellEnd"/>
      <w:r w:rsidRPr="00A11EDE">
        <w:rPr>
          <w:rFonts w:ascii="Arial" w:hAnsi="Arial" w:cs="Arial"/>
        </w:rPr>
        <w:t xml:space="preserve">, R. D., </w:t>
      </w:r>
      <w:proofErr w:type="spellStart"/>
      <w:r w:rsidRPr="00A11EDE">
        <w:rPr>
          <w:rFonts w:ascii="Arial" w:hAnsi="Arial" w:cs="Arial"/>
        </w:rPr>
        <w:t>Kartodihardjo</w:t>
      </w:r>
      <w:proofErr w:type="spellEnd"/>
      <w:r w:rsidRPr="00A11EDE">
        <w:rPr>
          <w:rFonts w:ascii="Arial" w:hAnsi="Arial" w:cs="Arial"/>
        </w:rPr>
        <w:t xml:space="preserve">, H., </w:t>
      </w:r>
      <w:proofErr w:type="spellStart"/>
      <w:r w:rsidRPr="00A11EDE">
        <w:rPr>
          <w:rFonts w:ascii="Arial" w:hAnsi="Arial" w:cs="Arial"/>
        </w:rPr>
        <w:t>Hendrayanto</w:t>
      </w:r>
      <w:proofErr w:type="spellEnd"/>
      <w:r w:rsidRPr="00A11EDE">
        <w:rPr>
          <w:rFonts w:ascii="Arial" w:hAnsi="Arial" w:cs="Arial"/>
        </w:rPr>
        <w:t xml:space="preserve">, &amp; </w:t>
      </w:r>
      <w:proofErr w:type="spellStart"/>
      <w:r w:rsidRPr="00A11EDE">
        <w:rPr>
          <w:rFonts w:ascii="Arial" w:hAnsi="Arial" w:cs="Arial"/>
        </w:rPr>
        <w:t>Darusman</w:t>
      </w:r>
      <w:proofErr w:type="spellEnd"/>
      <w:r w:rsidRPr="00A11EDE">
        <w:rPr>
          <w:rFonts w:ascii="Arial" w:hAnsi="Arial" w:cs="Arial"/>
        </w:rPr>
        <w:t xml:space="preserve">, D. (2021). </w:t>
      </w:r>
      <w:proofErr w:type="spellStart"/>
      <w:r w:rsidRPr="00A11EDE">
        <w:rPr>
          <w:rStyle w:val="Emphasis"/>
          <w:rFonts w:ascii="Arial" w:hAnsi="Arial" w:cs="Arial"/>
        </w:rPr>
        <w:t>Penggunaan</w:t>
      </w:r>
      <w:proofErr w:type="spellEnd"/>
      <w:r w:rsidRPr="00A11EDE">
        <w:rPr>
          <w:rStyle w:val="Emphasis"/>
          <w:rFonts w:ascii="Arial" w:hAnsi="Arial" w:cs="Arial"/>
        </w:rPr>
        <w:t xml:space="preserve"> </w:t>
      </w:r>
      <w:proofErr w:type="spellStart"/>
      <w:r w:rsidRPr="00A11EDE">
        <w:rPr>
          <w:rStyle w:val="Emphasis"/>
          <w:rFonts w:ascii="Arial" w:hAnsi="Arial" w:cs="Arial"/>
        </w:rPr>
        <w:t>konsep</w:t>
      </w:r>
      <w:proofErr w:type="spellEnd"/>
      <w:r w:rsidRPr="00A11EDE">
        <w:rPr>
          <w:rStyle w:val="Emphasis"/>
          <w:rFonts w:ascii="Arial" w:hAnsi="Arial" w:cs="Arial"/>
        </w:rPr>
        <w:t xml:space="preserve"> rules</w:t>
      </w:r>
      <w:r w:rsidRPr="00A11EDE">
        <w:rPr>
          <w:rStyle w:val="Emphasis"/>
          <w:rFonts w:ascii="Arial" w:hAnsi="Arial" w:cs="Arial"/>
        </w:rPr>
        <w:noBreakHyphen/>
        <w:t>in</w:t>
      </w:r>
      <w:r w:rsidRPr="00A11EDE">
        <w:rPr>
          <w:rStyle w:val="Emphasis"/>
          <w:rFonts w:ascii="Arial" w:hAnsi="Arial" w:cs="Arial"/>
        </w:rPr>
        <w:noBreakHyphen/>
        <w:t xml:space="preserve">use Ostrom </w:t>
      </w:r>
      <w:proofErr w:type="spellStart"/>
      <w:r w:rsidRPr="00A11EDE">
        <w:rPr>
          <w:rStyle w:val="Emphasis"/>
          <w:rFonts w:ascii="Arial" w:hAnsi="Arial" w:cs="Arial"/>
        </w:rPr>
        <w:t>dalam</w:t>
      </w:r>
      <w:proofErr w:type="spellEnd"/>
      <w:r w:rsidRPr="00A11EDE">
        <w:rPr>
          <w:rStyle w:val="Emphasis"/>
          <w:rFonts w:ascii="Arial" w:hAnsi="Arial" w:cs="Arial"/>
        </w:rPr>
        <w:t xml:space="preserve"> </w:t>
      </w:r>
      <w:proofErr w:type="spellStart"/>
      <w:r w:rsidRPr="00A11EDE">
        <w:rPr>
          <w:rStyle w:val="Emphasis"/>
          <w:rFonts w:ascii="Arial" w:hAnsi="Arial" w:cs="Arial"/>
        </w:rPr>
        <w:t>analisis</w:t>
      </w:r>
      <w:proofErr w:type="spellEnd"/>
      <w:r w:rsidRPr="00A11EDE">
        <w:rPr>
          <w:rStyle w:val="Emphasis"/>
          <w:rFonts w:ascii="Arial" w:hAnsi="Arial" w:cs="Arial"/>
        </w:rPr>
        <w:t xml:space="preserve"> </w:t>
      </w:r>
      <w:proofErr w:type="spellStart"/>
      <w:r w:rsidRPr="00A11EDE">
        <w:rPr>
          <w:rStyle w:val="Emphasis"/>
          <w:rFonts w:ascii="Arial" w:hAnsi="Arial" w:cs="Arial"/>
        </w:rPr>
        <w:t>peraturan</w:t>
      </w:r>
      <w:proofErr w:type="spellEnd"/>
      <w:r w:rsidRPr="00A11EDE">
        <w:rPr>
          <w:rStyle w:val="Emphasis"/>
          <w:rFonts w:ascii="Arial" w:hAnsi="Arial" w:cs="Arial"/>
        </w:rPr>
        <w:t xml:space="preserve"> </w:t>
      </w:r>
      <w:proofErr w:type="spellStart"/>
      <w:r w:rsidRPr="00A11EDE">
        <w:rPr>
          <w:rStyle w:val="Emphasis"/>
          <w:rFonts w:ascii="Arial" w:hAnsi="Arial" w:cs="Arial"/>
        </w:rPr>
        <w:t>pemanfaatan</w:t>
      </w:r>
      <w:proofErr w:type="spellEnd"/>
      <w:r w:rsidRPr="00A11EDE">
        <w:rPr>
          <w:rStyle w:val="Emphasis"/>
          <w:rFonts w:ascii="Arial" w:hAnsi="Arial" w:cs="Arial"/>
        </w:rPr>
        <w:t xml:space="preserve"> air di </w:t>
      </w:r>
      <w:proofErr w:type="spellStart"/>
      <w:r w:rsidRPr="00A11EDE">
        <w:rPr>
          <w:rStyle w:val="Emphasis"/>
          <w:rFonts w:ascii="Arial" w:hAnsi="Arial" w:cs="Arial"/>
        </w:rPr>
        <w:t>kawasan</w:t>
      </w:r>
      <w:proofErr w:type="spellEnd"/>
      <w:r w:rsidRPr="00A11EDE">
        <w:rPr>
          <w:rStyle w:val="Emphasis"/>
          <w:rFonts w:ascii="Arial" w:hAnsi="Arial" w:cs="Arial"/>
        </w:rPr>
        <w:t xml:space="preserve"> </w:t>
      </w:r>
      <w:proofErr w:type="spellStart"/>
      <w:r w:rsidRPr="00A11EDE">
        <w:rPr>
          <w:rStyle w:val="Emphasis"/>
          <w:rFonts w:ascii="Arial" w:hAnsi="Arial" w:cs="Arial"/>
        </w:rPr>
        <w:t>konservasi</w:t>
      </w:r>
      <w:proofErr w:type="spellEnd"/>
      <w:r w:rsidRPr="00A11EDE">
        <w:rPr>
          <w:rStyle w:val="Emphasis"/>
          <w:rFonts w:ascii="Arial" w:hAnsi="Arial" w:cs="Arial"/>
        </w:rPr>
        <w:t xml:space="preserve">: Studi </w:t>
      </w:r>
      <w:proofErr w:type="spellStart"/>
      <w:r w:rsidRPr="00A11EDE">
        <w:rPr>
          <w:rStyle w:val="Emphasis"/>
          <w:rFonts w:ascii="Arial" w:hAnsi="Arial" w:cs="Arial"/>
        </w:rPr>
        <w:t>kasus</w:t>
      </w:r>
      <w:proofErr w:type="spellEnd"/>
      <w:r w:rsidRPr="00A11EDE">
        <w:rPr>
          <w:rStyle w:val="Emphasis"/>
          <w:rFonts w:ascii="Arial" w:hAnsi="Arial" w:cs="Arial"/>
        </w:rPr>
        <w:t xml:space="preserve"> Taman Nasional </w:t>
      </w:r>
      <w:proofErr w:type="spellStart"/>
      <w:r w:rsidRPr="00A11EDE">
        <w:rPr>
          <w:rStyle w:val="Emphasis"/>
          <w:rFonts w:ascii="Arial" w:hAnsi="Arial" w:cs="Arial"/>
        </w:rPr>
        <w:t>Gunung</w:t>
      </w:r>
      <w:proofErr w:type="spellEnd"/>
      <w:r w:rsidRPr="00A11EDE">
        <w:rPr>
          <w:rStyle w:val="Emphasis"/>
          <w:rFonts w:ascii="Arial" w:hAnsi="Arial" w:cs="Arial"/>
        </w:rPr>
        <w:t xml:space="preserve"> Gede Pangrango</w:t>
      </w:r>
      <w:r w:rsidRPr="00A11EDE">
        <w:rPr>
          <w:rFonts w:ascii="Arial" w:hAnsi="Arial" w:cs="Arial"/>
        </w:rPr>
        <w:t xml:space="preserve">. </w:t>
      </w:r>
      <w:proofErr w:type="spellStart"/>
      <w:r w:rsidRPr="00A11EDE">
        <w:rPr>
          <w:rStyle w:val="Strong"/>
          <w:rFonts w:ascii="Arial" w:hAnsi="Arial" w:cs="Arial"/>
        </w:rPr>
        <w:t>Jurnal</w:t>
      </w:r>
      <w:proofErr w:type="spellEnd"/>
      <w:r w:rsidRPr="00A11EDE">
        <w:rPr>
          <w:rStyle w:val="Strong"/>
          <w:rFonts w:ascii="Arial" w:hAnsi="Arial" w:cs="Arial"/>
        </w:rPr>
        <w:t xml:space="preserve"> </w:t>
      </w:r>
      <w:proofErr w:type="spellStart"/>
      <w:r w:rsidRPr="00A11EDE">
        <w:rPr>
          <w:rStyle w:val="Strong"/>
          <w:rFonts w:ascii="Arial" w:hAnsi="Arial" w:cs="Arial"/>
        </w:rPr>
        <w:t>Analisis</w:t>
      </w:r>
      <w:proofErr w:type="spellEnd"/>
      <w:r w:rsidRPr="00A11EDE">
        <w:rPr>
          <w:rStyle w:val="Strong"/>
          <w:rFonts w:ascii="Arial" w:hAnsi="Arial" w:cs="Arial"/>
        </w:rPr>
        <w:t xml:space="preserve"> </w:t>
      </w:r>
      <w:proofErr w:type="spellStart"/>
      <w:r w:rsidRPr="00A11EDE">
        <w:rPr>
          <w:rStyle w:val="Strong"/>
          <w:rFonts w:ascii="Arial" w:hAnsi="Arial" w:cs="Arial"/>
        </w:rPr>
        <w:t>Kebijakan</w:t>
      </w:r>
      <w:proofErr w:type="spellEnd"/>
      <w:r w:rsidRPr="00A11EDE">
        <w:rPr>
          <w:rStyle w:val="Strong"/>
          <w:rFonts w:ascii="Arial" w:hAnsi="Arial" w:cs="Arial"/>
        </w:rPr>
        <w:t xml:space="preserve"> Kehutanan</w:t>
      </w:r>
      <w:r w:rsidRPr="00A11EDE">
        <w:rPr>
          <w:rFonts w:ascii="Arial" w:hAnsi="Arial" w:cs="Arial"/>
        </w:rPr>
        <w:t xml:space="preserve">, </w:t>
      </w:r>
      <w:r w:rsidRPr="00A11EDE">
        <w:rPr>
          <w:rStyle w:val="Emphasis"/>
          <w:rFonts w:ascii="Arial" w:hAnsi="Arial" w:cs="Arial"/>
        </w:rPr>
        <w:t>18</w:t>
      </w:r>
      <w:r w:rsidRPr="00A11EDE">
        <w:rPr>
          <w:rFonts w:ascii="Arial" w:hAnsi="Arial" w:cs="Arial"/>
        </w:rPr>
        <w:t xml:space="preserve">(2), 91–104. </w:t>
      </w:r>
      <w:hyperlink r:id="rId45" w:history="1">
        <w:r w:rsidRPr="00A11EDE">
          <w:rPr>
            <w:rStyle w:val="Hyperlink"/>
            <w:rFonts w:ascii="Arial" w:hAnsi="Arial" w:cs="Arial"/>
          </w:rPr>
          <w:t>https://doi.org/10.20886/jakk.2021.18.2.91</w:t>
        </w:r>
        <w:r w:rsidRPr="00A11EDE">
          <w:rPr>
            <w:rStyle w:val="Hyperlink"/>
            <w:rFonts w:ascii="Arial" w:hAnsi="Arial" w:cs="Arial"/>
          </w:rPr>
          <w:noBreakHyphen/>
          <w:t>104</w:t>
        </w:r>
      </w:hyperlink>
    </w:p>
    <w:p w14:paraId="3255106A" w14:textId="0EDA2B2D" w:rsidR="00871A64" w:rsidRPr="00871A64" w:rsidRDefault="00871A64" w:rsidP="00F00BCD">
      <w:pPr>
        <w:spacing w:after="240"/>
        <w:ind w:left="709" w:hanging="709"/>
        <w:jc w:val="both"/>
        <w:rPr>
          <w:rFonts w:ascii="Arial" w:hAnsi="Arial" w:cs="Arial"/>
        </w:rPr>
      </w:pPr>
      <w:r w:rsidRPr="00871A64">
        <w:rPr>
          <w:rFonts w:ascii="Arial" w:hAnsi="Arial" w:cs="Arial"/>
        </w:rPr>
        <w:t xml:space="preserve">Suich, H. (2017). </w:t>
      </w:r>
      <w:r w:rsidRPr="00871A64">
        <w:rPr>
          <w:rStyle w:val="Emphasis"/>
          <w:rFonts w:ascii="Arial" w:hAnsi="Arial" w:cs="Arial"/>
        </w:rPr>
        <w:t>The effectiveness of payments for ecosystem services in protecting tropical biodiversity.</w:t>
      </w:r>
      <w:r w:rsidRPr="00871A64">
        <w:rPr>
          <w:rFonts w:ascii="Arial" w:hAnsi="Arial" w:cs="Arial"/>
        </w:rPr>
        <w:t xml:space="preserve"> </w:t>
      </w:r>
      <w:r w:rsidRPr="00871A64">
        <w:rPr>
          <w:rStyle w:val="Strong"/>
          <w:rFonts w:ascii="Arial" w:hAnsi="Arial" w:cs="Arial"/>
        </w:rPr>
        <w:t>Oryx</w:t>
      </w:r>
      <w:r w:rsidRPr="00871A64">
        <w:rPr>
          <w:rFonts w:ascii="Arial" w:hAnsi="Arial" w:cs="Arial"/>
        </w:rPr>
        <w:t>, 51(3), 489–497</w:t>
      </w:r>
    </w:p>
    <w:p w14:paraId="38A1433C" w14:textId="7A5BFFEE" w:rsidR="00F00BCD" w:rsidRPr="00554D84" w:rsidRDefault="00F00BCD" w:rsidP="00554D84">
      <w:pPr>
        <w:spacing w:after="240"/>
        <w:ind w:left="709" w:hanging="709"/>
        <w:jc w:val="both"/>
        <w:rPr>
          <w:rFonts w:ascii="Arial" w:hAnsi="Arial" w:cs="Arial"/>
        </w:rPr>
      </w:pPr>
      <w:proofErr w:type="spellStart"/>
      <w:r w:rsidRPr="00A11EDE">
        <w:rPr>
          <w:rFonts w:ascii="Arial" w:hAnsi="Arial" w:cs="Arial"/>
        </w:rPr>
        <w:t>Suwarno</w:t>
      </w:r>
      <w:proofErr w:type="spellEnd"/>
      <w:r w:rsidRPr="00A11EDE">
        <w:rPr>
          <w:rFonts w:ascii="Arial" w:hAnsi="Arial" w:cs="Arial"/>
        </w:rPr>
        <w:t xml:space="preserve">, E., </w:t>
      </w:r>
      <w:proofErr w:type="spellStart"/>
      <w:r w:rsidRPr="00A11EDE">
        <w:rPr>
          <w:rFonts w:ascii="Arial" w:hAnsi="Arial" w:cs="Arial"/>
        </w:rPr>
        <w:t>Kartodihardjo</w:t>
      </w:r>
      <w:proofErr w:type="spellEnd"/>
      <w:r w:rsidRPr="00A11EDE">
        <w:rPr>
          <w:rFonts w:ascii="Arial" w:hAnsi="Arial" w:cs="Arial"/>
        </w:rPr>
        <w:t xml:space="preserve">, H., </w:t>
      </w:r>
      <w:proofErr w:type="spellStart"/>
      <w:r w:rsidRPr="00A11EDE">
        <w:rPr>
          <w:rFonts w:ascii="Arial" w:hAnsi="Arial" w:cs="Arial"/>
        </w:rPr>
        <w:t>Kolopaking</w:t>
      </w:r>
      <w:proofErr w:type="spellEnd"/>
      <w:r w:rsidRPr="00A11EDE">
        <w:rPr>
          <w:rFonts w:ascii="Arial" w:hAnsi="Arial" w:cs="Arial"/>
        </w:rPr>
        <w:t xml:space="preserve">, L. M., &amp; </w:t>
      </w:r>
      <w:proofErr w:type="spellStart"/>
      <w:r w:rsidRPr="00A11EDE">
        <w:rPr>
          <w:rFonts w:ascii="Arial" w:hAnsi="Arial" w:cs="Arial"/>
        </w:rPr>
        <w:t>Soedomo</w:t>
      </w:r>
      <w:proofErr w:type="spellEnd"/>
      <w:r w:rsidRPr="00A11EDE">
        <w:rPr>
          <w:rFonts w:ascii="Arial" w:hAnsi="Arial" w:cs="Arial"/>
        </w:rPr>
        <w:t xml:space="preserve">, S. (2015). </w:t>
      </w:r>
      <w:proofErr w:type="spellStart"/>
      <w:r w:rsidRPr="00A11EDE">
        <w:rPr>
          <w:rStyle w:val="Emphasis"/>
          <w:rFonts w:ascii="Arial" w:hAnsi="Arial" w:cs="Arial"/>
        </w:rPr>
        <w:t>Penggunaan</w:t>
      </w:r>
      <w:proofErr w:type="spellEnd"/>
      <w:r w:rsidRPr="00A11EDE">
        <w:rPr>
          <w:rStyle w:val="Emphasis"/>
          <w:rFonts w:ascii="Arial" w:hAnsi="Arial" w:cs="Arial"/>
        </w:rPr>
        <w:t xml:space="preserve"> </w:t>
      </w:r>
      <w:proofErr w:type="spellStart"/>
      <w:r w:rsidRPr="00A11EDE">
        <w:rPr>
          <w:rStyle w:val="Emphasis"/>
          <w:rFonts w:ascii="Arial" w:hAnsi="Arial" w:cs="Arial"/>
        </w:rPr>
        <w:t>konsep</w:t>
      </w:r>
      <w:proofErr w:type="spellEnd"/>
      <w:r w:rsidRPr="00A11EDE">
        <w:rPr>
          <w:rStyle w:val="Emphasis"/>
          <w:rFonts w:ascii="Arial" w:hAnsi="Arial" w:cs="Arial"/>
        </w:rPr>
        <w:t xml:space="preserve"> rules-in-use Ostrom </w:t>
      </w:r>
      <w:proofErr w:type="spellStart"/>
      <w:r w:rsidRPr="00A11EDE">
        <w:rPr>
          <w:rStyle w:val="Emphasis"/>
          <w:rFonts w:ascii="Arial" w:hAnsi="Arial" w:cs="Arial"/>
        </w:rPr>
        <w:t>dalam</w:t>
      </w:r>
      <w:proofErr w:type="spellEnd"/>
      <w:r w:rsidRPr="00A11EDE">
        <w:rPr>
          <w:rStyle w:val="Emphasis"/>
          <w:rFonts w:ascii="Arial" w:hAnsi="Arial" w:cs="Arial"/>
        </w:rPr>
        <w:t xml:space="preserve"> </w:t>
      </w:r>
      <w:proofErr w:type="spellStart"/>
      <w:r w:rsidRPr="00A11EDE">
        <w:rPr>
          <w:rStyle w:val="Emphasis"/>
          <w:rFonts w:ascii="Arial" w:hAnsi="Arial" w:cs="Arial"/>
        </w:rPr>
        <w:t>analisis</w:t>
      </w:r>
      <w:proofErr w:type="spellEnd"/>
      <w:r w:rsidRPr="00A11EDE">
        <w:rPr>
          <w:rStyle w:val="Emphasis"/>
          <w:rFonts w:ascii="Arial" w:hAnsi="Arial" w:cs="Arial"/>
        </w:rPr>
        <w:t xml:space="preserve"> </w:t>
      </w:r>
      <w:proofErr w:type="spellStart"/>
      <w:r w:rsidRPr="00A11EDE">
        <w:rPr>
          <w:rStyle w:val="Emphasis"/>
          <w:rFonts w:ascii="Arial" w:hAnsi="Arial" w:cs="Arial"/>
        </w:rPr>
        <w:t>peraturan</w:t>
      </w:r>
      <w:proofErr w:type="spellEnd"/>
      <w:r w:rsidRPr="00A11EDE">
        <w:rPr>
          <w:rStyle w:val="Emphasis"/>
          <w:rFonts w:ascii="Arial" w:hAnsi="Arial" w:cs="Arial"/>
        </w:rPr>
        <w:t xml:space="preserve"> </w:t>
      </w:r>
      <w:proofErr w:type="spellStart"/>
      <w:r w:rsidRPr="00A11EDE">
        <w:rPr>
          <w:rStyle w:val="Emphasis"/>
          <w:rFonts w:ascii="Arial" w:hAnsi="Arial" w:cs="Arial"/>
        </w:rPr>
        <w:t>pembentukan</w:t>
      </w:r>
      <w:proofErr w:type="spellEnd"/>
      <w:r w:rsidRPr="00A11EDE">
        <w:rPr>
          <w:rStyle w:val="Emphasis"/>
          <w:rFonts w:ascii="Arial" w:hAnsi="Arial" w:cs="Arial"/>
        </w:rPr>
        <w:t xml:space="preserve"> </w:t>
      </w:r>
      <w:proofErr w:type="spellStart"/>
      <w:r w:rsidRPr="00A11EDE">
        <w:rPr>
          <w:rStyle w:val="Emphasis"/>
          <w:rFonts w:ascii="Arial" w:hAnsi="Arial" w:cs="Arial"/>
        </w:rPr>
        <w:t>organisasi</w:t>
      </w:r>
      <w:proofErr w:type="spellEnd"/>
      <w:r w:rsidRPr="00A11EDE">
        <w:rPr>
          <w:rStyle w:val="Emphasis"/>
          <w:rFonts w:ascii="Arial" w:hAnsi="Arial" w:cs="Arial"/>
        </w:rPr>
        <w:t xml:space="preserve"> </w:t>
      </w:r>
      <w:proofErr w:type="spellStart"/>
      <w:r w:rsidRPr="00A11EDE">
        <w:rPr>
          <w:rStyle w:val="Emphasis"/>
          <w:rFonts w:ascii="Arial" w:hAnsi="Arial" w:cs="Arial"/>
        </w:rPr>
        <w:t>kesatuan</w:t>
      </w:r>
      <w:proofErr w:type="spellEnd"/>
      <w:r w:rsidRPr="00A11EDE">
        <w:rPr>
          <w:rStyle w:val="Emphasis"/>
          <w:rFonts w:ascii="Arial" w:hAnsi="Arial" w:cs="Arial"/>
        </w:rPr>
        <w:t xml:space="preserve"> </w:t>
      </w:r>
      <w:proofErr w:type="spellStart"/>
      <w:r w:rsidRPr="00A11EDE">
        <w:rPr>
          <w:rStyle w:val="Emphasis"/>
          <w:rFonts w:ascii="Arial" w:hAnsi="Arial" w:cs="Arial"/>
        </w:rPr>
        <w:t>pengelolaan</w:t>
      </w:r>
      <w:proofErr w:type="spellEnd"/>
      <w:r w:rsidRPr="00A11EDE">
        <w:rPr>
          <w:rStyle w:val="Emphasis"/>
          <w:rFonts w:ascii="Arial" w:hAnsi="Arial" w:cs="Arial"/>
        </w:rPr>
        <w:t xml:space="preserve"> </w:t>
      </w:r>
      <w:proofErr w:type="spellStart"/>
      <w:r w:rsidRPr="00A11EDE">
        <w:rPr>
          <w:rStyle w:val="Emphasis"/>
          <w:rFonts w:ascii="Arial" w:hAnsi="Arial" w:cs="Arial"/>
        </w:rPr>
        <w:t>hutan</w:t>
      </w:r>
      <w:proofErr w:type="spellEnd"/>
      <w:r w:rsidRPr="00A11EDE">
        <w:rPr>
          <w:rStyle w:val="Emphasis"/>
          <w:rFonts w:ascii="Arial" w:hAnsi="Arial" w:cs="Arial"/>
        </w:rPr>
        <w:t xml:space="preserve"> (The Use of Ostrom’s Concept on Rules</w:t>
      </w:r>
      <w:r w:rsidRPr="00A11EDE">
        <w:rPr>
          <w:rStyle w:val="Emphasis"/>
          <w:rFonts w:ascii="Arial" w:hAnsi="Arial" w:cs="Arial"/>
        </w:rPr>
        <w:noBreakHyphen/>
        <w:t>in</w:t>
      </w:r>
      <w:r w:rsidRPr="00A11EDE">
        <w:rPr>
          <w:rStyle w:val="Emphasis"/>
          <w:rFonts w:ascii="Arial" w:hAnsi="Arial" w:cs="Arial"/>
        </w:rPr>
        <w:noBreakHyphen/>
        <w:t>Use in the Analysis of Regulation of Forest Management Unit Formation)</w:t>
      </w:r>
      <w:r w:rsidRPr="00A11EDE">
        <w:rPr>
          <w:rFonts w:ascii="Arial" w:hAnsi="Arial" w:cs="Arial"/>
        </w:rPr>
        <w:t xml:space="preserve">. </w:t>
      </w:r>
      <w:proofErr w:type="spellStart"/>
      <w:r w:rsidRPr="00A11EDE">
        <w:rPr>
          <w:rStyle w:val="Emphasis"/>
          <w:rFonts w:ascii="Arial" w:hAnsi="Arial" w:cs="Arial"/>
        </w:rPr>
        <w:t>Jurnal</w:t>
      </w:r>
      <w:proofErr w:type="spellEnd"/>
      <w:r w:rsidRPr="00A11EDE">
        <w:rPr>
          <w:rStyle w:val="Emphasis"/>
          <w:rFonts w:ascii="Arial" w:hAnsi="Arial" w:cs="Arial"/>
        </w:rPr>
        <w:t xml:space="preserve"> </w:t>
      </w:r>
      <w:proofErr w:type="spellStart"/>
      <w:r w:rsidRPr="00A11EDE">
        <w:rPr>
          <w:rStyle w:val="Emphasis"/>
          <w:rFonts w:ascii="Arial" w:hAnsi="Arial" w:cs="Arial"/>
        </w:rPr>
        <w:t>Analisis</w:t>
      </w:r>
      <w:proofErr w:type="spellEnd"/>
      <w:r w:rsidRPr="00A11EDE">
        <w:rPr>
          <w:rStyle w:val="Emphasis"/>
          <w:rFonts w:ascii="Arial" w:hAnsi="Arial" w:cs="Arial"/>
        </w:rPr>
        <w:t xml:space="preserve"> </w:t>
      </w:r>
      <w:proofErr w:type="spellStart"/>
      <w:r w:rsidRPr="00A11EDE">
        <w:rPr>
          <w:rStyle w:val="Emphasis"/>
          <w:rFonts w:ascii="Arial" w:hAnsi="Arial" w:cs="Arial"/>
        </w:rPr>
        <w:t>Kebijakan</w:t>
      </w:r>
      <w:proofErr w:type="spellEnd"/>
      <w:r w:rsidRPr="00A11EDE">
        <w:rPr>
          <w:rStyle w:val="Emphasis"/>
          <w:rFonts w:ascii="Arial" w:hAnsi="Arial" w:cs="Arial"/>
        </w:rPr>
        <w:t xml:space="preserve"> Kehutanan, 12</w:t>
      </w:r>
      <w:r w:rsidRPr="00A11EDE">
        <w:rPr>
          <w:rFonts w:ascii="Arial" w:hAnsi="Arial" w:cs="Arial"/>
        </w:rPr>
        <w:t>(1), 13</w:t>
      </w:r>
      <w:r w:rsidRPr="00A11EDE">
        <w:rPr>
          <w:rFonts w:ascii="Arial" w:hAnsi="Arial" w:cs="Arial"/>
        </w:rPr>
        <w:noBreakHyphen/>
        <w:t xml:space="preserve">26. </w:t>
      </w:r>
      <w:hyperlink r:id="rId46" w:history="1">
        <w:r w:rsidRPr="00A11EDE">
          <w:rPr>
            <w:rStyle w:val="Hyperlink"/>
            <w:rFonts w:ascii="Arial" w:hAnsi="Arial" w:cs="Arial"/>
          </w:rPr>
          <w:t>https://doi.org/10.20886/jakk.2015.12.1.13</w:t>
        </w:r>
        <w:r w:rsidRPr="00A11EDE">
          <w:rPr>
            <w:rStyle w:val="Hyperlink"/>
            <w:rFonts w:ascii="Arial" w:hAnsi="Arial" w:cs="Arial"/>
          </w:rPr>
          <w:noBreakHyphen/>
          <w:t>26</w:t>
        </w:r>
      </w:hyperlink>
    </w:p>
    <w:p w14:paraId="0723EEA7" w14:textId="77777777" w:rsidR="007F392F" w:rsidRPr="00554D84" w:rsidRDefault="007F392F" w:rsidP="00554D84">
      <w:pPr>
        <w:spacing w:after="240"/>
        <w:ind w:left="709" w:hanging="709"/>
        <w:jc w:val="both"/>
        <w:rPr>
          <w:rFonts w:ascii="Arial" w:hAnsi="Arial" w:cs="Arial"/>
        </w:rPr>
      </w:pPr>
      <w:r w:rsidRPr="006577C9">
        <w:rPr>
          <w:rFonts w:ascii="Arial" w:eastAsia="Times New Roman" w:hAnsi="Arial" w:cs="Arial"/>
          <w:kern w:val="0"/>
          <w:lang w:eastAsia="en-ID"/>
          <w14:ligatures w14:val="none"/>
        </w:rPr>
        <w:t xml:space="preserve">WWF-Indonesia. (2021). </w:t>
      </w:r>
      <w:r w:rsidRPr="006577C9">
        <w:rPr>
          <w:rFonts w:ascii="Arial" w:eastAsia="Times New Roman" w:hAnsi="Arial" w:cs="Arial"/>
          <w:i/>
          <w:iCs/>
          <w:kern w:val="0"/>
          <w:lang w:eastAsia="en-ID"/>
          <w14:ligatures w14:val="none"/>
        </w:rPr>
        <w:t xml:space="preserve">Signing Blue: Gili </w:t>
      </w:r>
      <w:proofErr w:type="spellStart"/>
      <w:r w:rsidRPr="006577C9">
        <w:rPr>
          <w:rFonts w:ascii="Arial" w:eastAsia="Times New Roman" w:hAnsi="Arial" w:cs="Arial"/>
          <w:i/>
          <w:iCs/>
          <w:kern w:val="0"/>
          <w:lang w:eastAsia="en-ID"/>
          <w14:ligatures w14:val="none"/>
        </w:rPr>
        <w:t>Trawangan</w:t>
      </w:r>
      <w:proofErr w:type="spellEnd"/>
      <w:r w:rsidRPr="006577C9">
        <w:rPr>
          <w:rFonts w:ascii="Arial" w:eastAsia="Times New Roman" w:hAnsi="Arial" w:cs="Arial"/>
          <w:i/>
          <w:iCs/>
          <w:kern w:val="0"/>
          <w:lang w:eastAsia="en-ID"/>
          <w14:ligatures w14:val="none"/>
        </w:rPr>
        <w:t xml:space="preserve"> Improves Tourism Governance</w:t>
      </w:r>
      <w:r w:rsidRPr="006577C9">
        <w:rPr>
          <w:rFonts w:ascii="Arial" w:eastAsia="Times New Roman" w:hAnsi="Arial" w:cs="Arial"/>
          <w:kern w:val="0"/>
          <w:lang w:eastAsia="en-ID"/>
          <w14:ligatures w14:val="none"/>
        </w:rPr>
        <w:t xml:space="preserve">. Retrieved from </w:t>
      </w:r>
      <w:hyperlink r:id="rId47" w:tgtFrame="_new" w:history="1">
        <w:r w:rsidRPr="006577C9">
          <w:rPr>
            <w:rFonts w:ascii="Arial" w:eastAsia="Times New Roman" w:hAnsi="Arial" w:cs="Arial"/>
            <w:color w:val="0000FF"/>
            <w:kern w:val="0"/>
            <w:u w:val="single"/>
            <w:lang w:eastAsia="en-ID"/>
            <w14:ligatures w14:val="none"/>
          </w:rPr>
          <w:t>https://www.wwf.id/en/blog/gili-trawangan-improves-tourism-governance-blue-signing</w:t>
        </w:r>
      </w:hyperlink>
    </w:p>
    <w:p w14:paraId="00F6ADFF" w14:textId="77777777" w:rsidR="00F601A7" w:rsidRPr="00FB262E" w:rsidRDefault="007F392F" w:rsidP="00496884">
      <w:pPr>
        <w:pStyle w:val="NormalWeb"/>
        <w:ind w:left="709" w:hanging="709"/>
        <w:jc w:val="both"/>
        <w:rPr>
          <w:rFonts w:ascii="Arial" w:hAnsi="Arial" w:cs="Arial"/>
          <w:sz w:val="22"/>
          <w:szCs w:val="22"/>
        </w:rPr>
      </w:pPr>
      <w:proofErr w:type="spellStart"/>
      <w:r w:rsidRPr="00FB262E">
        <w:rPr>
          <w:rFonts w:ascii="Arial" w:hAnsi="Arial" w:cs="Arial"/>
          <w:sz w:val="22"/>
          <w:szCs w:val="22"/>
        </w:rPr>
        <w:t>Yulianda</w:t>
      </w:r>
      <w:proofErr w:type="spellEnd"/>
      <w:r w:rsidRPr="00FB262E">
        <w:rPr>
          <w:rFonts w:ascii="Arial" w:hAnsi="Arial" w:cs="Arial"/>
          <w:sz w:val="22"/>
          <w:szCs w:val="22"/>
        </w:rPr>
        <w:t xml:space="preserve">, F., </w:t>
      </w:r>
      <w:proofErr w:type="spellStart"/>
      <w:r w:rsidRPr="00FB262E">
        <w:rPr>
          <w:rFonts w:ascii="Arial" w:hAnsi="Arial" w:cs="Arial"/>
          <w:sz w:val="22"/>
          <w:szCs w:val="22"/>
        </w:rPr>
        <w:t>Prasetyo</w:t>
      </w:r>
      <w:proofErr w:type="spellEnd"/>
      <w:r w:rsidRPr="00FB262E">
        <w:rPr>
          <w:rFonts w:ascii="Arial" w:hAnsi="Arial" w:cs="Arial"/>
          <w:sz w:val="22"/>
          <w:szCs w:val="22"/>
        </w:rPr>
        <w:t xml:space="preserve">, L. B., &amp; </w:t>
      </w:r>
      <w:proofErr w:type="spellStart"/>
      <w:r w:rsidRPr="00FB262E">
        <w:rPr>
          <w:rFonts w:ascii="Arial" w:hAnsi="Arial" w:cs="Arial"/>
          <w:sz w:val="22"/>
          <w:szCs w:val="22"/>
        </w:rPr>
        <w:t>Walandouw</w:t>
      </w:r>
      <w:proofErr w:type="spellEnd"/>
      <w:r w:rsidRPr="00FB262E">
        <w:rPr>
          <w:rFonts w:ascii="Arial" w:hAnsi="Arial" w:cs="Arial"/>
          <w:sz w:val="22"/>
          <w:szCs w:val="22"/>
        </w:rPr>
        <w:t xml:space="preserve">, A. (2017). The Role of Local Wisdom and </w:t>
      </w:r>
      <w:proofErr w:type="spellStart"/>
      <w:r w:rsidRPr="00FB262E">
        <w:rPr>
          <w:rFonts w:ascii="Arial" w:hAnsi="Arial" w:cs="Arial"/>
          <w:sz w:val="22"/>
          <w:szCs w:val="22"/>
        </w:rPr>
        <w:t>Awig-Awig</w:t>
      </w:r>
      <w:proofErr w:type="spellEnd"/>
      <w:r w:rsidRPr="00FB262E">
        <w:rPr>
          <w:rFonts w:ascii="Arial" w:hAnsi="Arial" w:cs="Arial"/>
          <w:sz w:val="22"/>
          <w:szCs w:val="22"/>
        </w:rPr>
        <w:t xml:space="preserve"> in Marine Conservation: A Case Study in Gili Matra, Indonesia. </w:t>
      </w:r>
      <w:r w:rsidRPr="00FB262E">
        <w:rPr>
          <w:rFonts w:ascii="Arial" w:hAnsi="Arial" w:cs="Arial"/>
          <w:i/>
          <w:iCs/>
          <w:sz w:val="22"/>
          <w:szCs w:val="22"/>
        </w:rPr>
        <w:t>WIT Transactions on Ecology and the Environment</w:t>
      </w:r>
      <w:r w:rsidRPr="00FB262E">
        <w:rPr>
          <w:rFonts w:ascii="Arial" w:hAnsi="Arial" w:cs="Arial"/>
          <w:sz w:val="22"/>
          <w:szCs w:val="22"/>
        </w:rPr>
        <w:t xml:space="preserve">, 201, 291–300. </w:t>
      </w:r>
      <w:hyperlink r:id="rId48" w:tgtFrame="_new" w:history="1">
        <w:r w:rsidRPr="00FB262E">
          <w:rPr>
            <w:rFonts w:ascii="Arial" w:hAnsi="Arial" w:cs="Arial"/>
            <w:color w:val="0000FF"/>
            <w:sz w:val="22"/>
            <w:szCs w:val="22"/>
            <w:u w:val="single"/>
          </w:rPr>
          <w:t>https://www.witpress.com/elibrary/wit-transactions-on-ecology-and-the-environment/201/35412</w:t>
        </w:r>
      </w:hyperlink>
    </w:p>
    <w:p w14:paraId="74293AA2" w14:textId="518F492A" w:rsidR="00496884" w:rsidRDefault="0058378B" w:rsidP="00496884">
      <w:pPr>
        <w:pStyle w:val="NormalWeb"/>
        <w:ind w:left="709" w:hanging="709"/>
        <w:jc w:val="both"/>
        <w:rPr>
          <w:rFonts w:ascii="Arial" w:hAnsi="Arial" w:cs="Arial"/>
          <w:sz w:val="22"/>
          <w:szCs w:val="22"/>
        </w:rPr>
      </w:pPr>
      <w:r w:rsidRPr="00082151">
        <w:rPr>
          <w:rFonts w:ascii="Arial" w:hAnsi="Arial" w:cs="Arial"/>
          <w:sz w:val="22"/>
          <w:szCs w:val="22"/>
        </w:rPr>
        <w:t xml:space="preserve">Yulianto, I., Clifton, J., &amp; </w:t>
      </w:r>
      <w:proofErr w:type="spellStart"/>
      <w:r w:rsidRPr="00082151">
        <w:rPr>
          <w:rFonts w:ascii="Arial" w:hAnsi="Arial" w:cs="Arial"/>
          <w:sz w:val="22"/>
          <w:szCs w:val="22"/>
        </w:rPr>
        <w:t>Puspito</w:t>
      </w:r>
      <w:proofErr w:type="spellEnd"/>
      <w:r w:rsidRPr="00082151">
        <w:rPr>
          <w:rFonts w:ascii="Arial" w:hAnsi="Arial" w:cs="Arial"/>
          <w:sz w:val="22"/>
          <w:szCs w:val="22"/>
        </w:rPr>
        <w:t xml:space="preserve">, N. T. (2015). Marine protected area governance in Indonesia: Institutional and political dimensions. </w:t>
      </w:r>
      <w:r w:rsidRPr="00082151">
        <w:rPr>
          <w:rStyle w:val="Emphasis"/>
          <w:rFonts w:ascii="Arial" w:hAnsi="Arial" w:cs="Arial"/>
          <w:sz w:val="22"/>
          <w:szCs w:val="22"/>
        </w:rPr>
        <w:t>Marine Policy, 61,</w:t>
      </w:r>
      <w:r w:rsidRPr="00082151">
        <w:rPr>
          <w:rFonts w:ascii="Arial" w:hAnsi="Arial" w:cs="Arial"/>
          <w:sz w:val="22"/>
          <w:szCs w:val="22"/>
        </w:rPr>
        <w:t xml:space="preserve"> 163–170. https://doi.org/10.1016/j.marpol.2015.07.023</w:t>
      </w:r>
      <w:r w:rsidR="00F47995" w:rsidRPr="00136531">
        <w:rPr>
          <w:rFonts w:ascii="Arial" w:hAnsi="Arial" w:cs="Arial"/>
          <w:sz w:val="22"/>
          <w:szCs w:val="22"/>
        </w:rPr>
        <w:t xml:space="preserve">Yulianto, I., Muttaqin, M., &amp; </w:t>
      </w:r>
      <w:proofErr w:type="spellStart"/>
      <w:r w:rsidR="00F47995" w:rsidRPr="00136531">
        <w:rPr>
          <w:rFonts w:ascii="Arial" w:hAnsi="Arial" w:cs="Arial"/>
          <w:sz w:val="22"/>
          <w:szCs w:val="22"/>
        </w:rPr>
        <w:t>Lazuardi</w:t>
      </w:r>
      <w:proofErr w:type="spellEnd"/>
      <w:r w:rsidR="00F47995" w:rsidRPr="00136531">
        <w:rPr>
          <w:rFonts w:ascii="Arial" w:hAnsi="Arial" w:cs="Arial"/>
          <w:sz w:val="22"/>
          <w:szCs w:val="22"/>
        </w:rPr>
        <w:t xml:space="preserve">, M. E. (2015). Community participation in marine protected area management in Indonesia. </w:t>
      </w:r>
      <w:r w:rsidR="00F47995" w:rsidRPr="00136531">
        <w:rPr>
          <w:rStyle w:val="Emphasis"/>
          <w:rFonts w:ascii="Arial" w:hAnsi="Arial" w:cs="Arial"/>
          <w:sz w:val="22"/>
          <w:szCs w:val="22"/>
        </w:rPr>
        <w:t>Marine Policy, 61</w:t>
      </w:r>
      <w:r w:rsidR="00F47995" w:rsidRPr="00136531">
        <w:rPr>
          <w:rFonts w:ascii="Arial" w:hAnsi="Arial" w:cs="Arial"/>
          <w:sz w:val="22"/>
          <w:szCs w:val="22"/>
        </w:rPr>
        <w:t xml:space="preserve">, 1–8. </w:t>
      </w:r>
      <w:hyperlink r:id="rId49" w:history="1">
        <w:r w:rsidR="00496884" w:rsidRPr="00136531">
          <w:rPr>
            <w:rStyle w:val="Hyperlink"/>
            <w:rFonts w:ascii="Arial" w:hAnsi="Arial" w:cs="Arial"/>
            <w:sz w:val="22"/>
            <w:szCs w:val="22"/>
          </w:rPr>
          <w:t>https://doi.org/10.1016/j.marpol.2015.06.029</w:t>
        </w:r>
      </w:hyperlink>
    </w:p>
    <w:p w14:paraId="55042774" w14:textId="77777777" w:rsidR="00BA246A" w:rsidRPr="00136531" w:rsidRDefault="00BA246A" w:rsidP="00136531">
      <w:pPr>
        <w:pStyle w:val="NormalWeb"/>
        <w:jc w:val="both"/>
        <w:rPr>
          <w:rFonts w:ascii="Arial" w:hAnsi="Arial" w:cs="Arial"/>
          <w:sz w:val="22"/>
          <w:szCs w:val="22"/>
        </w:rPr>
      </w:pPr>
    </w:p>
    <w:p w14:paraId="5B155C0F" w14:textId="77777777" w:rsidR="00F47995" w:rsidRDefault="00F47995" w:rsidP="00136531">
      <w:pPr>
        <w:pStyle w:val="NormalWeb"/>
        <w:jc w:val="both"/>
        <w:rPr>
          <w:rFonts w:ascii="Arial" w:hAnsi="Arial" w:cs="Arial"/>
          <w:sz w:val="22"/>
          <w:szCs w:val="22"/>
        </w:rPr>
      </w:pPr>
    </w:p>
    <w:p w14:paraId="77A58A1D" w14:textId="77777777" w:rsidR="00F37C5D" w:rsidRPr="00136531" w:rsidRDefault="00F37C5D" w:rsidP="00136531">
      <w:pPr>
        <w:pStyle w:val="NormalWeb"/>
        <w:jc w:val="both"/>
        <w:rPr>
          <w:rFonts w:ascii="Arial" w:hAnsi="Arial" w:cs="Arial"/>
          <w:sz w:val="22"/>
          <w:szCs w:val="22"/>
        </w:rPr>
      </w:pPr>
    </w:p>
    <w:p w14:paraId="1C0F579F" w14:textId="77777777" w:rsidR="007F392F" w:rsidRPr="00136531" w:rsidRDefault="007F392F" w:rsidP="00082151">
      <w:pPr>
        <w:jc w:val="both"/>
        <w:rPr>
          <w:rFonts w:ascii="Arial" w:hAnsi="Arial" w:cs="Arial"/>
          <w:kern w:val="0"/>
        </w:rPr>
      </w:pPr>
    </w:p>
    <w:p w14:paraId="231FD60B" w14:textId="77777777" w:rsidR="00731E84" w:rsidRDefault="00731E84" w:rsidP="00554D84">
      <w:pPr>
        <w:jc w:val="both"/>
        <w:rPr>
          <w:rFonts w:ascii="Arial" w:hAnsi="Arial" w:cs="Arial"/>
          <w:kern w:val="0"/>
          <w:sz w:val="20"/>
          <w:szCs w:val="20"/>
        </w:rPr>
      </w:pPr>
    </w:p>
    <w:sectPr w:rsidR="00731E84" w:rsidSect="00ED7D3F">
      <w:footerReference w:type="default" r:id="rId50"/>
      <w:pgSz w:w="11906" w:h="16838" w:code="9"/>
      <w:pgMar w:top="1701" w:right="1418" w:bottom="1701" w:left="1418" w:header="709" w:footer="709" w:gutter="567"/>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P" w:date="2025-10-09T10:17:00Z" w:initials="RP">
    <w:p w14:paraId="58603F4D" w14:textId="77777777" w:rsidR="0021033E" w:rsidRDefault="0021033E" w:rsidP="0021033E">
      <w:pPr>
        <w:pStyle w:val="CommentText"/>
      </w:pPr>
      <w:r>
        <w:rPr>
          <w:rStyle w:val="CommentReference"/>
        </w:rPr>
        <w:annotationRef/>
      </w:r>
      <w:r>
        <w:t>Judul lebih dari 15 kata dan sesuaikan dengan ketentuan template jurnal</w:t>
      </w:r>
    </w:p>
  </w:comment>
  <w:comment w:id="1" w:author="muhandis sidqi" w:date="2025-10-10T10:21:00Z" w:initials="ms">
    <w:p w14:paraId="0329C42A" w14:textId="77777777" w:rsidR="00FC4EDC" w:rsidRDefault="00FC4EDC" w:rsidP="00FC4EDC">
      <w:pPr>
        <w:pStyle w:val="CommentText"/>
      </w:pPr>
      <w:r>
        <w:rPr>
          <w:rStyle w:val="CommentReference"/>
        </w:rPr>
        <w:annotationRef/>
      </w:r>
      <w:r>
        <w:t>Sudah sy sesuaikan judul</w:t>
      </w:r>
    </w:p>
  </w:comment>
  <w:comment w:id="2" w:author="RP" w:date="2025-10-09T10:22:00Z" w:initials="RP">
    <w:p w14:paraId="3E6A9C75" w14:textId="5A4A030D" w:rsidR="0021033E" w:rsidRDefault="0021033E" w:rsidP="0021033E">
      <w:pPr>
        <w:pStyle w:val="CommentText"/>
      </w:pPr>
      <w:r>
        <w:rPr>
          <w:rStyle w:val="CommentReference"/>
        </w:rPr>
        <w:annotationRef/>
      </w:r>
      <w:r>
        <w:t>Kata kunci minimal 5</w:t>
      </w:r>
    </w:p>
  </w:comment>
  <w:comment w:id="3" w:author="muhandis sidqi" w:date="2025-10-10T10:36:00Z" w:initials="ms">
    <w:p w14:paraId="6904C837" w14:textId="77777777" w:rsidR="001868DA" w:rsidRDefault="001868DA" w:rsidP="001868DA">
      <w:pPr>
        <w:pStyle w:val="CommentText"/>
      </w:pPr>
      <w:r>
        <w:rPr>
          <w:rStyle w:val="CommentReference"/>
        </w:rPr>
        <w:annotationRef/>
      </w:r>
      <w:r>
        <w:t>Sdh saya sesuaikan</w:t>
      </w:r>
    </w:p>
  </w:comment>
  <w:comment w:id="4" w:author="Section Editor 1" w:date="2025-09-19T07:48:00Z" w:initials="SE 1">
    <w:p w14:paraId="073D802D" w14:textId="71DA2B77" w:rsidR="00206796" w:rsidRDefault="00206796" w:rsidP="00206796">
      <w:pPr>
        <w:pStyle w:val="CommentText"/>
        <w:numPr>
          <w:ilvl w:val="0"/>
          <w:numId w:val="26"/>
        </w:numPr>
      </w:pPr>
      <w:r>
        <w:rPr>
          <w:rStyle w:val="CommentReference"/>
        </w:rPr>
        <w:annotationRef/>
      </w:r>
      <w:r w:rsidRPr="00206796">
        <w:t>urgensi empiris di lokasi penelitian tidak muncul</w:t>
      </w:r>
      <w:r>
        <w:t xml:space="preserve">, paragraph 1-3 masih banyak </w:t>
      </w:r>
      <w:r w:rsidRPr="00206796">
        <w:t xml:space="preserve">membahas teori umum tentang </w:t>
      </w:r>
      <w:r w:rsidRPr="00206796">
        <w:rPr>
          <w:i/>
          <w:iCs/>
        </w:rPr>
        <w:t>marine spatial planning</w:t>
      </w:r>
      <w:r>
        <w:t xml:space="preserve"> belum dikaitkan spesifik kondisi Gili Matra.</w:t>
      </w:r>
    </w:p>
    <w:p w14:paraId="3693B763" w14:textId="5935BE82" w:rsidR="00206796" w:rsidRDefault="00206796" w:rsidP="00E57738">
      <w:pPr>
        <w:pStyle w:val="CommentText"/>
        <w:numPr>
          <w:ilvl w:val="0"/>
          <w:numId w:val="26"/>
        </w:numPr>
      </w:pPr>
      <w:r w:rsidRPr="00206796">
        <w:t>redundansi (ulang-ulang menjelaskan konsep), sementara kontribusi riset dan gap belum ditunjukkan jelas</w:t>
      </w:r>
      <w:r>
        <w:t xml:space="preserve"> </w:t>
      </w:r>
      <w:r>
        <w:sym w:font="Wingdings" w:char="F0E0"/>
      </w:r>
      <w:r>
        <w:t xml:space="preserve"> paragraph 6-7</w:t>
      </w:r>
    </w:p>
  </w:comment>
  <w:comment w:id="5" w:author="muhandis sidqi" w:date="2025-09-26T20:50:00Z" w:initials="ms">
    <w:p w14:paraId="3D58FC3F" w14:textId="77777777" w:rsidR="00DB090B" w:rsidRDefault="00DB090B" w:rsidP="00DB090B">
      <w:pPr>
        <w:pStyle w:val="CommentText"/>
      </w:pPr>
      <w:r>
        <w:rPr>
          <w:rStyle w:val="CommentReference"/>
        </w:rPr>
        <w:annotationRef/>
      </w:r>
      <w:r>
        <w:t>Sudah kami perbaiki</w:t>
      </w:r>
    </w:p>
  </w:comment>
  <w:comment w:id="6" w:author="Lab Sosek" w:date="2025-08-20T04:44:00Z" w:initials="LS">
    <w:p w14:paraId="179CCD96" w14:textId="48E9F625" w:rsidR="00613241" w:rsidRDefault="00613241" w:rsidP="00613241">
      <w:pPr>
        <w:pStyle w:val="CommentText"/>
      </w:pPr>
      <w:r>
        <w:rPr>
          <w:rStyle w:val="CommentReference"/>
        </w:rPr>
        <w:annotationRef/>
      </w:r>
      <w:r>
        <w:t>Paper ini terkait dengan laut, sebaiknya sitasi yang terkait dengan kelautan perikana</w:t>
      </w:r>
    </w:p>
  </w:comment>
  <w:comment w:id="7" w:author="muhandis sidqi" w:date="2025-09-11T09:59:00Z" w:initials="ms">
    <w:p w14:paraId="5D8D32CE" w14:textId="77777777" w:rsidR="00B06A85" w:rsidRDefault="00B06A85" w:rsidP="00B06A85">
      <w:pPr>
        <w:pStyle w:val="CommentText"/>
      </w:pPr>
      <w:r>
        <w:rPr>
          <w:rStyle w:val="CommentReference"/>
        </w:rPr>
        <w:annotationRef/>
      </w:r>
      <w:r>
        <w:t>Baik sdh sy sesuaikan, baik dr refernsi tata ruang laut dan Kaw konservasi perairan/pulau</w:t>
      </w:r>
    </w:p>
  </w:comment>
  <w:comment w:id="10" w:author="Lab Sosek" w:date="2025-08-24T06:40:00Z" w:initials="LS">
    <w:p w14:paraId="61EF418D" w14:textId="3B9E7E59" w:rsidR="00E33F22" w:rsidRDefault="00E33F22" w:rsidP="00E33F22">
      <w:pPr>
        <w:pStyle w:val="CommentText"/>
      </w:pPr>
      <w:r>
        <w:rPr>
          <w:rStyle w:val="CommentReference"/>
        </w:rPr>
        <w:annotationRef/>
      </w:r>
      <w:r>
        <w:t>PENDEKATAN ILMIAH</w:t>
      </w:r>
    </w:p>
    <w:p w14:paraId="32B2B5F6" w14:textId="77777777" w:rsidR="00E33F22" w:rsidRDefault="00E33F22" w:rsidP="00E33F22">
      <w:pPr>
        <w:pStyle w:val="CommentText"/>
      </w:pPr>
    </w:p>
    <w:p w14:paraId="4D596BFD" w14:textId="77777777" w:rsidR="00E33F22" w:rsidRDefault="00E33F22" w:rsidP="00E33F22">
      <w:pPr>
        <w:pStyle w:val="CommentText"/>
      </w:pPr>
      <w:r>
        <w:t xml:space="preserve">menjelaskan metodologi ilmiah yang digunakan dalam penelitian yang meliputi lokasi dan waktu, metode pengumpulan data, dan metode analisis (dijelaskan secara singkat dan lugas). </w:t>
      </w:r>
    </w:p>
  </w:comment>
  <w:comment w:id="11" w:author="muhandis sidqi" w:date="2025-09-11T10:00:00Z" w:initials="ms">
    <w:p w14:paraId="08E16BDF" w14:textId="77777777" w:rsidR="00B06A85" w:rsidRDefault="00B06A85" w:rsidP="00B06A85">
      <w:pPr>
        <w:pStyle w:val="CommentText"/>
      </w:pPr>
      <w:r>
        <w:rPr>
          <w:rStyle w:val="CommentReference"/>
        </w:rPr>
        <w:annotationRef/>
      </w:r>
      <w:r>
        <w:t>Baik sdh sy sesuaikan dan sy tambahkan peta lokasi</w:t>
      </w:r>
    </w:p>
  </w:comment>
  <w:comment w:id="8" w:author="RP" w:date="2025-10-09T10:41:00Z" w:initials="RP">
    <w:p w14:paraId="5CB790CE" w14:textId="77777777" w:rsidR="005D165B" w:rsidRDefault="005D165B" w:rsidP="005D165B">
      <w:pPr>
        <w:pStyle w:val="CommentText"/>
      </w:pPr>
      <w:r>
        <w:rPr>
          <w:rStyle w:val="CommentReference"/>
        </w:rPr>
        <w:annotationRef/>
      </w:r>
      <w:r>
        <w:t>Mohon disebutkan waktu penelitian yang dilakukan</w:t>
      </w:r>
    </w:p>
  </w:comment>
  <w:comment w:id="9" w:author="muhandis sidqi" w:date="2025-10-10T10:47:00Z" w:initials="ms">
    <w:p w14:paraId="6D869B53" w14:textId="77777777" w:rsidR="00ED7BE6" w:rsidRDefault="00ED7BE6" w:rsidP="00ED7BE6">
      <w:pPr>
        <w:pStyle w:val="CommentText"/>
      </w:pPr>
      <w:r>
        <w:rPr>
          <w:rStyle w:val="CommentReference"/>
        </w:rPr>
        <w:annotationRef/>
      </w:r>
      <w:r>
        <w:t>Baik saya tambahkan waktu penelitian</w:t>
      </w:r>
    </w:p>
  </w:comment>
  <w:comment w:id="12" w:author="Section Editor 1" w:date="2025-09-19T07:53:00Z" w:initials="SE 1">
    <w:p w14:paraId="30280851" w14:textId="77777777" w:rsidR="008209F2" w:rsidRDefault="008209F2" w:rsidP="008209F2">
      <w:pPr>
        <w:pStyle w:val="CommentText"/>
      </w:pPr>
      <w:r>
        <w:rPr>
          <w:rStyle w:val="CommentReference"/>
        </w:rPr>
        <w:annotationRef/>
      </w:r>
      <w:r>
        <w:t>Sumber?</w:t>
      </w:r>
    </w:p>
  </w:comment>
  <w:comment w:id="13" w:author="muhandis sidqi" w:date="2025-09-26T20:53:00Z" w:initials="ms">
    <w:p w14:paraId="0AD3DB74" w14:textId="77777777" w:rsidR="008209F2" w:rsidRDefault="008209F2" w:rsidP="008209F2">
      <w:pPr>
        <w:pStyle w:val="CommentText"/>
      </w:pPr>
      <w:r>
        <w:rPr>
          <w:rStyle w:val="CommentReference"/>
        </w:rPr>
        <w:annotationRef/>
      </w:r>
      <w:r>
        <w:t>Peta tsb dihasilkan dengan menggunakan data KKPRL di Direktorat Perencanaan Ruang Laut tahun 2025 yang tidak dipublikasikan</w:t>
      </w:r>
    </w:p>
  </w:comment>
  <w:comment w:id="14" w:author="RP" w:date="2025-10-09T10:29:00Z" w:initials="RP">
    <w:p w14:paraId="7C96A450" w14:textId="77777777" w:rsidR="008209F2" w:rsidRDefault="008209F2" w:rsidP="008209F2">
      <w:pPr>
        <w:pStyle w:val="CommentText"/>
      </w:pPr>
      <w:r>
        <w:rPr>
          <w:rStyle w:val="CommentReference"/>
        </w:rPr>
        <w:annotationRef/>
      </w:r>
      <w:r>
        <w:t>Dalam latar belakang tidak boleh ada tabel dan gambar</w:t>
      </w:r>
    </w:p>
  </w:comment>
  <w:comment w:id="15" w:author="muhandis sidqi" w:date="2025-10-10T10:40:00Z" w:initials="ms">
    <w:p w14:paraId="3A2A9397" w14:textId="77777777" w:rsidR="008209F2" w:rsidRDefault="008209F2" w:rsidP="008209F2">
      <w:pPr>
        <w:pStyle w:val="CommentText"/>
      </w:pPr>
      <w:r>
        <w:rPr>
          <w:rStyle w:val="CommentReference"/>
        </w:rPr>
        <w:annotationRef/>
      </w:r>
      <w:r>
        <w:t>Baik sy pindahkan ke dalam Bab Pendekatan Ilmiah</w:t>
      </w:r>
    </w:p>
  </w:comment>
  <w:comment w:id="16" w:author="Section Editor 1" w:date="2025-09-19T07:56:00Z" w:initials="SE 1">
    <w:p w14:paraId="298D97EF" w14:textId="68C08A4F" w:rsidR="00E57738" w:rsidRDefault="00E57738">
      <w:pPr>
        <w:pStyle w:val="CommentText"/>
      </w:pPr>
      <w:r>
        <w:rPr>
          <w:rStyle w:val="CommentReference"/>
        </w:rPr>
        <w:annotationRef/>
      </w:r>
      <w:r w:rsidRPr="00E57738">
        <w:t>bagaimana masing-masing jenis aturan akan dioperasionalisasikan dalam penelitian (misalnya, apa indikatornya dalam konteks Gili Matra)</w:t>
      </w:r>
      <w:r>
        <w:t>?</w:t>
      </w:r>
    </w:p>
  </w:comment>
  <w:comment w:id="17" w:author="muhandis sidqi" w:date="2025-09-26T22:37:00Z" w:initials="ms">
    <w:p w14:paraId="41E0B1A5" w14:textId="77777777" w:rsidR="001C67CE" w:rsidRDefault="001C67CE" w:rsidP="001C67CE">
      <w:pPr>
        <w:pStyle w:val="CommentText"/>
      </w:pPr>
      <w:r>
        <w:rPr>
          <w:rStyle w:val="CommentReference"/>
        </w:rPr>
        <w:annotationRef/>
      </w:r>
      <w:r>
        <w:t>Sudah kami lengkapi</w:t>
      </w:r>
    </w:p>
  </w:comment>
  <w:comment w:id="18" w:author="RP" w:date="2025-10-09T10:58:00Z" w:initials="RP">
    <w:p w14:paraId="7778D362" w14:textId="77777777" w:rsidR="004A37DB" w:rsidRDefault="004A37DB" w:rsidP="004A37DB">
      <w:pPr>
        <w:pStyle w:val="CommentText"/>
      </w:pPr>
      <w:r>
        <w:rPr>
          <w:rStyle w:val="CommentReference"/>
        </w:rPr>
        <w:annotationRef/>
      </w:r>
      <w:r>
        <w:t>Belum ada dalam daftar pustaka</w:t>
      </w:r>
    </w:p>
  </w:comment>
  <w:comment w:id="19" w:author="muhandis sidqi" w:date="2025-10-10T11:42:00Z" w:initials="ms">
    <w:p w14:paraId="411857FD" w14:textId="77777777" w:rsidR="00272C92" w:rsidRDefault="00272C92" w:rsidP="00272C92">
      <w:pPr>
        <w:pStyle w:val="CommentText"/>
      </w:pPr>
      <w:r>
        <w:rPr>
          <w:rStyle w:val="CommentReference"/>
        </w:rPr>
        <w:annotationRef/>
      </w:r>
      <w:r>
        <w:t>Sudah saya masukkan dalam daftar pustaka</w:t>
      </w:r>
    </w:p>
  </w:comment>
  <w:comment w:id="20" w:author="Lab Sosek" w:date="2025-08-24T06:46:00Z" w:initials="LS">
    <w:p w14:paraId="728C465B" w14:textId="0875A910" w:rsidR="00E33F22" w:rsidRDefault="00E33F22" w:rsidP="00E33F22">
      <w:pPr>
        <w:pStyle w:val="CommentText"/>
      </w:pPr>
      <w:r>
        <w:rPr>
          <w:rStyle w:val="CommentReference"/>
        </w:rPr>
        <w:annotationRef/>
      </w:r>
      <w:r>
        <w:t>Format Tabel belum disesuaikan dengan format Buletin Marina</w:t>
      </w:r>
    </w:p>
  </w:comment>
  <w:comment w:id="21" w:author="muhandis sidqi" w:date="2025-09-11T10:37:00Z" w:initials="ms">
    <w:p w14:paraId="30F05467" w14:textId="77777777" w:rsidR="00BA14D7" w:rsidRDefault="00BA14D7" w:rsidP="00BA14D7">
      <w:pPr>
        <w:pStyle w:val="CommentText"/>
      </w:pPr>
      <w:r>
        <w:rPr>
          <w:rStyle w:val="CommentReference"/>
        </w:rPr>
        <w:annotationRef/>
      </w:r>
      <w:r>
        <w:t>Sdh sy sesuaikan dg format</w:t>
      </w:r>
    </w:p>
  </w:comment>
  <w:comment w:id="22" w:author="Lab Sosek" w:date="2025-08-24T06:47:00Z" w:initials="LS">
    <w:p w14:paraId="72C6E3FE" w14:textId="717925B9" w:rsidR="00152BC6" w:rsidRDefault="00152BC6" w:rsidP="00152BC6">
      <w:pPr>
        <w:pStyle w:val="CommentText"/>
      </w:pPr>
      <w:r>
        <w:rPr>
          <w:rStyle w:val="CommentReference"/>
        </w:rPr>
        <w:annotationRef/>
      </w:r>
      <w:r>
        <w:t>Singkatan mohon di cek lagi</w:t>
      </w:r>
    </w:p>
  </w:comment>
  <w:comment w:id="23" w:author="RP" w:date="2025-10-09T10:50:00Z" w:initials="RP">
    <w:p w14:paraId="747EE39C" w14:textId="77777777" w:rsidR="00072D75" w:rsidRDefault="00072D75" w:rsidP="00072D75">
      <w:pPr>
        <w:pStyle w:val="CommentText"/>
      </w:pPr>
      <w:r>
        <w:rPr>
          <w:rStyle w:val="CommentReference"/>
        </w:rPr>
        <w:annotationRef/>
      </w:r>
      <w:r>
        <w:t>Sebaiknya lampiran ini dimasukkan ke dalam hasil dan pembahasan</w:t>
      </w:r>
    </w:p>
  </w:comment>
  <w:comment w:id="24" w:author="muhandis sidqi" w:date="2025-10-11T06:38:00Z" w:initials="ms">
    <w:p w14:paraId="42EED28E" w14:textId="77777777" w:rsidR="00072D75" w:rsidRDefault="00072D75" w:rsidP="00072D75">
      <w:pPr>
        <w:pStyle w:val="CommentText"/>
      </w:pPr>
      <w:r>
        <w:rPr>
          <w:rStyle w:val="CommentReference"/>
        </w:rPr>
        <w:annotationRef/>
      </w:r>
      <w:r>
        <w:t>Sudah dipindahkan ke hasil dan pembahasan</w:t>
      </w:r>
    </w:p>
  </w:comment>
  <w:comment w:id="25" w:author="Lab Sosek" w:date="2025-08-24T07:44:00Z" w:initials="LS">
    <w:p w14:paraId="2E2070B5" w14:textId="12D5846F" w:rsidR="00FE0AFC" w:rsidRDefault="00FE0AFC" w:rsidP="00FE0AFC">
      <w:pPr>
        <w:pStyle w:val="CommentText"/>
      </w:pPr>
      <w:r>
        <w:rPr>
          <w:rStyle w:val="CommentReference"/>
        </w:rPr>
        <w:annotationRef/>
      </w:r>
      <w:r>
        <w:t>Bagaimana dengan ruang lingkup penegakan aturan? Semisal sudah diberikan izin pemanfaatan, siapa yang akan mengawasi dan bagaimana bentuk pengawasannya</w:t>
      </w:r>
    </w:p>
  </w:comment>
  <w:comment w:id="26" w:author="muhandis sidqi" w:date="2025-09-11T12:20:00Z" w:initials="ms">
    <w:p w14:paraId="1678415F" w14:textId="77777777" w:rsidR="00463DCD" w:rsidRDefault="00463DCD" w:rsidP="00463DCD">
      <w:pPr>
        <w:pStyle w:val="CommentText"/>
      </w:pPr>
      <w:r>
        <w:rPr>
          <w:rStyle w:val="CommentReference"/>
        </w:rPr>
        <w:annotationRef/>
      </w:r>
      <w:r>
        <w:t>Sudah ditambahkan aspek penegakan dan pengawasan</w:t>
      </w:r>
    </w:p>
  </w:comment>
  <w:comment w:id="27" w:author="Lab Sosek" w:date="2025-08-24T07:36:00Z" w:initials="LS">
    <w:p w14:paraId="37758CFF" w14:textId="135D81CD" w:rsidR="009C0651" w:rsidRDefault="009C0651" w:rsidP="009C0651">
      <w:pPr>
        <w:pStyle w:val="CommentText"/>
      </w:pPr>
      <w:r>
        <w:rPr>
          <w:rStyle w:val="CommentReference"/>
        </w:rPr>
        <w:annotationRef/>
      </w:r>
      <w:r>
        <w:t>Tidak ada tabel 2</w:t>
      </w:r>
    </w:p>
  </w:comment>
  <w:comment w:id="28" w:author="RP" w:date="2025-10-09T14:23:00Z" w:initials="ha">
    <w:p w14:paraId="439EA981" w14:textId="77777777" w:rsidR="00DC458D" w:rsidRDefault="00DC458D" w:rsidP="00DC458D">
      <w:pPr>
        <w:pStyle w:val="CommentText"/>
      </w:pPr>
      <w:r>
        <w:rPr>
          <w:rStyle w:val="CommentReference"/>
        </w:rPr>
        <w:annotationRef/>
      </w:r>
      <w:r>
        <w:t>Tambahkan Ucapan Terima Kasih</w:t>
      </w:r>
    </w:p>
  </w:comment>
  <w:comment w:id="29" w:author="muhandis sidqi" w:date="2025-10-12T20:20:00Z" w:initials="ms">
    <w:p w14:paraId="1CC38AE5" w14:textId="77777777" w:rsidR="00871018" w:rsidRDefault="00871018" w:rsidP="00871018">
      <w:pPr>
        <w:pStyle w:val="CommentText"/>
      </w:pPr>
      <w:r>
        <w:rPr>
          <w:rStyle w:val="CommentReference"/>
        </w:rPr>
        <w:annotationRef/>
      </w:r>
      <w:r>
        <w:t>Sudah sy tambahkan</w:t>
      </w:r>
    </w:p>
  </w:comment>
  <w:comment w:id="30" w:author="RP" w:date="2025-10-09T14:23:00Z" w:initials="ha">
    <w:p w14:paraId="323CEB0E" w14:textId="530ECC57" w:rsidR="00DC458D" w:rsidRDefault="00DC458D" w:rsidP="00DC458D">
      <w:pPr>
        <w:pStyle w:val="CommentText"/>
      </w:pPr>
      <w:r>
        <w:rPr>
          <w:rStyle w:val="CommentReference"/>
        </w:rPr>
        <w:annotationRef/>
      </w:r>
      <w:r>
        <w:t>Tambahkan Pernyataan Kontribusi Penulis</w:t>
      </w:r>
    </w:p>
  </w:comment>
  <w:comment w:id="31" w:author="muhandis sidqi" w:date="2025-10-12T20:20:00Z" w:initials="ms">
    <w:p w14:paraId="6C05E930" w14:textId="77777777" w:rsidR="00871018" w:rsidRDefault="00871018" w:rsidP="00871018">
      <w:pPr>
        <w:pStyle w:val="CommentText"/>
      </w:pPr>
      <w:r>
        <w:rPr>
          <w:rStyle w:val="CommentReference"/>
        </w:rPr>
        <w:annotationRef/>
      </w:r>
      <w:r>
        <w:t>Sudah saya tambahkan</w:t>
      </w:r>
    </w:p>
  </w:comment>
  <w:comment w:id="32" w:author="RP" w:date="2025-10-09T10:54:00Z" w:initials="RP">
    <w:p w14:paraId="53FBA1BE" w14:textId="7C888AFA" w:rsidR="004A37DB" w:rsidRDefault="004A37DB" w:rsidP="004A37DB">
      <w:pPr>
        <w:pStyle w:val="CommentText"/>
      </w:pPr>
      <w:r>
        <w:rPr>
          <w:rStyle w:val="CommentReference"/>
        </w:rPr>
        <w:annotationRef/>
      </w:r>
      <w:r>
        <w:t>Mohon sebutkan nama jurnalnya</w:t>
      </w:r>
    </w:p>
    <w:p w14:paraId="0E9AA513" w14:textId="77777777" w:rsidR="004A37DB" w:rsidRDefault="004A37DB" w:rsidP="004A37DB">
      <w:pPr>
        <w:pStyle w:val="CommentText"/>
      </w:pPr>
    </w:p>
  </w:comment>
  <w:comment w:id="33" w:author="muhandis sidqi" w:date="2025-10-10T10:53:00Z" w:initials="ms">
    <w:p w14:paraId="5CC8E7D1" w14:textId="77777777" w:rsidR="009B12CF" w:rsidRDefault="009B12CF" w:rsidP="009B12CF">
      <w:pPr>
        <w:pStyle w:val="CommentText"/>
      </w:pPr>
      <w:r>
        <w:rPr>
          <w:rStyle w:val="CommentReference"/>
        </w:rPr>
        <w:annotationRef/>
      </w:r>
      <w:r>
        <w:t>Sudah sy lengkapi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03F4D" w15:done="0"/>
  <w15:commentEx w15:paraId="0329C42A" w15:paraIdParent="58603F4D" w15:done="0"/>
  <w15:commentEx w15:paraId="3E6A9C75" w15:done="0"/>
  <w15:commentEx w15:paraId="6904C837" w15:paraIdParent="3E6A9C75" w15:done="0"/>
  <w15:commentEx w15:paraId="3693B763" w15:done="1"/>
  <w15:commentEx w15:paraId="3D58FC3F" w15:paraIdParent="3693B763" w15:done="1"/>
  <w15:commentEx w15:paraId="179CCD96" w15:done="1"/>
  <w15:commentEx w15:paraId="5D8D32CE" w15:paraIdParent="179CCD96" w15:done="1"/>
  <w15:commentEx w15:paraId="4D596BFD" w15:done="1"/>
  <w15:commentEx w15:paraId="08E16BDF" w15:paraIdParent="4D596BFD" w15:done="1"/>
  <w15:commentEx w15:paraId="5CB790CE" w15:done="0"/>
  <w15:commentEx w15:paraId="6D869B53" w15:paraIdParent="5CB790CE" w15:done="0"/>
  <w15:commentEx w15:paraId="30280851" w15:done="1"/>
  <w15:commentEx w15:paraId="0AD3DB74" w15:paraIdParent="30280851" w15:done="1"/>
  <w15:commentEx w15:paraId="7C96A450" w15:done="0"/>
  <w15:commentEx w15:paraId="3A2A9397" w15:paraIdParent="7C96A450" w15:done="0"/>
  <w15:commentEx w15:paraId="298D97EF" w15:done="1"/>
  <w15:commentEx w15:paraId="41E0B1A5" w15:paraIdParent="298D97EF" w15:done="1"/>
  <w15:commentEx w15:paraId="7778D362" w15:done="0"/>
  <w15:commentEx w15:paraId="411857FD" w15:paraIdParent="7778D362" w15:done="0"/>
  <w15:commentEx w15:paraId="728C465B" w15:done="1"/>
  <w15:commentEx w15:paraId="30F05467" w15:paraIdParent="728C465B" w15:done="1"/>
  <w15:commentEx w15:paraId="72C6E3FE" w15:done="1"/>
  <w15:commentEx w15:paraId="747EE39C" w15:done="0"/>
  <w15:commentEx w15:paraId="42EED28E" w15:paraIdParent="747EE39C" w15:done="0"/>
  <w15:commentEx w15:paraId="2E2070B5" w15:done="1"/>
  <w15:commentEx w15:paraId="1678415F" w15:paraIdParent="2E2070B5" w15:done="1"/>
  <w15:commentEx w15:paraId="37758CFF" w15:done="1"/>
  <w15:commentEx w15:paraId="439EA981" w15:done="0"/>
  <w15:commentEx w15:paraId="1CC38AE5" w15:paraIdParent="439EA981" w15:done="0"/>
  <w15:commentEx w15:paraId="323CEB0E" w15:done="0"/>
  <w15:commentEx w15:paraId="6C05E930" w15:paraIdParent="323CEB0E" w15:done="0"/>
  <w15:commentEx w15:paraId="0E9AA513" w15:done="0"/>
  <w15:commentEx w15:paraId="5CC8E7D1" w15:paraIdParent="0E9AA5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F7E918" w16cex:dateUtc="2025-10-09T03:17:00Z"/>
  <w16cex:commentExtensible w16cex:durableId="48EB47FE" w16cex:dateUtc="2025-10-10T03:21:00Z"/>
  <w16cex:commentExtensible w16cex:durableId="786CF992" w16cex:dateUtc="2025-10-09T03:22:00Z"/>
  <w16cex:commentExtensible w16cex:durableId="29DC4E12" w16cex:dateUtc="2025-10-10T03:36:00Z"/>
  <w16cex:commentExtensible w16cex:durableId="77D70C8E" w16cex:dateUtc="2025-09-19T00:48:00Z"/>
  <w16cex:commentExtensible w16cex:durableId="5020AF18" w16cex:dateUtc="2025-09-26T13:50:00Z"/>
  <w16cex:commentExtensible w16cex:durableId="4F3DE4BA" w16cex:dateUtc="2025-08-19T21:44:00Z"/>
  <w16cex:commentExtensible w16cex:durableId="6832AC8C" w16cex:dateUtc="2025-09-11T02:59:00Z"/>
  <w16cex:commentExtensible w16cex:durableId="6588890A" w16cex:dateUtc="2025-08-23T23:40:00Z"/>
  <w16cex:commentExtensible w16cex:durableId="27FFE9FA" w16cex:dateUtc="2025-09-11T03:00:00Z"/>
  <w16cex:commentExtensible w16cex:durableId="5C987B0F" w16cex:dateUtc="2025-10-09T03:41:00Z"/>
  <w16cex:commentExtensible w16cex:durableId="6F8CF708" w16cex:dateUtc="2025-10-10T03:47:00Z"/>
  <w16cex:commentExtensible w16cex:durableId="245D3D51" w16cex:dateUtc="2025-09-19T00:53:00Z"/>
  <w16cex:commentExtensible w16cex:durableId="47E23AC2" w16cex:dateUtc="2025-09-26T13:53:00Z"/>
  <w16cex:commentExtensible w16cex:durableId="06AF4644" w16cex:dateUtc="2025-10-09T03:29:00Z"/>
  <w16cex:commentExtensible w16cex:durableId="51D2524E" w16cex:dateUtc="2025-10-10T03:40:00Z"/>
  <w16cex:commentExtensible w16cex:durableId="6409D6C7" w16cex:dateUtc="2025-09-19T00:56:00Z"/>
  <w16cex:commentExtensible w16cex:durableId="4C87C4B1" w16cex:dateUtc="2025-09-26T15:37:00Z"/>
  <w16cex:commentExtensible w16cex:durableId="0F181713" w16cex:dateUtc="2025-10-09T03:58:00Z"/>
  <w16cex:commentExtensible w16cex:durableId="24736FC6" w16cex:dateUtc="2025-10-10T04:42:00Z"/>
  <w16cex:commentExtensible w16cex:durableId="7137E61A" w16cex:dateUtc="2025-08-23T23:46:00Z"/>
  <w16cex:commentExtensible w16cex:durableId="11C493EE" w16cex:dateUtc="2025-09-11T03:37:00Z"/>
  <w16cex:commentExtensible w16cex:durableId="180F141E" w16cex:dateUtc="2025-08-23T23:47:00Z"/>
  <w16cex:commentExtensible w16cex:durableId="067C8FBA" w16cex:dateUtc="2025-10-09T03:50:00Z"/>
  <w16cex:commentExtensible w16cex:durableId="594195B1" w16cex:dateUtc="2025-10-10T23:38:00Z"/>
  <w16cex:commentExtensible w16cex:durableId="7D8AE601" w16cex:dateUtc="2025-08-24T00:44:00Z"/>
  <w16cex:commentExtensible w16cex:durableId="1C9C76A2" w16cex:dateUtc="2025-09-11T05:20:00Z"/>
  <w16cex:commentExtensible w16cex:durableId="58EF0EAA" w16cex:dateUtc="2025-08-24T00:36:00Z"/>
  <w16cex:commentExtensible w16cex:durableId="32D46451" w16cex:dateUtc="2025-10-09T07:23:00Z"/>
  <w16cex:commentExtensible w16cex:durableId="77A19A25" w16cex:dateUtc="2025-10-12T13:20:00Z"/>
  <w16cex:commentExtensible w16cex:durableId="19BC9351" w16cex:dateUtc="2025-10-09T07:23:00Z"/>
  <w16cex:commentExtensible w16cex:durableId="32450A18" w16cex:dateUtc="2025-10-12T13:20:00Z"/>
  <w16cex:commentExtensible w16cex:durableId="1918DCCD" w16cex:dateUtc="2025-10-09T03:54:00Z"/>
  <w16cex:commentExtensible w16cex:durableId="0BFF7A3E" w16cex:dateUtc="2025-10-10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03F4D" w16cid:durableId="58F7E918"/>
  <w16cid:commentId w16cid:paraId="0329C42A" w16cid:durableId="48EB47FE"/>
  <w16cid:commentId w16cid:paraId="3E6A9C75" w16cid:durableId="786CF992"/>
  <w16cid:commentId w16cid:paraId="6904C837" w16cid:durableId="29DC4E12"/>
  <w16cid:commentId w16cid:paraId="3693B763" w16cid:durableId="77D70C8E"/>
  <w16cid:commentId w16cid:paraId="3D58FC3F" w16cid:durableId="5020AF18"/>
  <w16cid:commentId w16cid:paraId="179CCD96" w16cid:durableId="4F3DE4BA"/>
  <w16cid:commentId w16cid:paraId="5D8D32CE" w16cid:durableId="6832AC8C"/>
  <w16cid:commentId w16cid:paraId="4D596BFD" w16cid:durableId="6588890A"/>
  <w16cid:commentId w16cid:paraId="08E16BDF" w16cid:durableId="27FFE9FA"/>
  <w16cid:commentId w16cid:paraId="5CB790CE" w16cid:durableId="5C987B0F"/>
  <w16cid:commentId w16cid:paraId="6D869B53" w16cid:durableId="6F8CF708"/>
  <w16cid:commentId w16cid:paraId="30280851" w16cid:durableId="245D3D51"/>
  <w16cid:commentId w16cid:paraId="0AD3DB74" w16cid:durableId="47E23AC2"/>
  <w16cid:commentId w16cid:paraId="7C96A450" w16cid:durableId="06AF4644"/>
  <w16cid:commentId w16cid:paraId="3A2A9397" w16cid:durableId="51D2524E"/>
  <w16cid:commentId w16cid:paraId="298D97EF" w16cid:durableId="6409D6C7"/>
  <w16cid:commentId w16cid:paraId="41E0B1A5" w16cid:durableId="4C87C4B1"/>
  <w16cid:commentId w16cid:paraId="7778D362" w16cid:durableId="0F181713"/>
  <w16cid:commentId w16cid:paraId="411857FD" w16cid:durableId="24736FC6"/>
  <w16cid:commentId w16cid:paraId="728C465B" w16cid:durableId="7137E61A"/>
  <w16cid:commentId w16cid:paraId="30F05467" w16cid:durableId="11C493EE"/>
  <w16cid:commentId w16cid:paraId="72C6E3FE" w16cid:durableId="180F141E"/>
  <w16cid:commentId w16cid:paraId="747EE39C" w16cid:durableId="067C8FBA"/>
  <w16cid:commentId w16cid:paraId="42EED28E" w16cid:durableId="594195B1"/>
  <w16cid:commentId w16cid:paraId="2E2070B5" w16cid:durableId="7D8AE601"/>
  <w16cid:commentId w16cid:paraId="1678415F" w16cid:durableId="1C9C76A2"/>
  <w16cid:commentId w16cid:paraId="37758CFF" w16cid:durableId="58EF0EAA"/>
  <w16cid:commentId w16cid:paraId="439EA981" w16cid:durableId="32D46451"/>
  <w16cid:commentId w16cid:paraId="1CC38AE5" w16cid:durableId="77A19A25"/>
  <w16cid:commentId w16cid:paraId="323CEB0E" w16cid:durableId="19BC9351"/>
  <w16cid:commentId w16cid:paraId="6C05E930" w16cid:durableId="32450A18"/>
  <w16cid:commentId w16cid:paraId="0E9AA513" w16cid:durableId="1918DCCD"/>
  <w16cid:commentId w16cid:paraId="5CC8E7D1" w16cid:durableId="0BFF7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6E26" w14:textId="77777777" w:rsidR="00CA2E76" w:rsidRDefault="00CA2E76" w:rsidP="00C15C96">
      <w:pPr>
        <w:spacing w:after="0" w:line="240" w:lineRule="auto"/>
      </w:pPr>
      <w:r>
        <w:separator/>
      </w:r>
    </w:p>
  </w:endnote>
  <w:endnote w:type="continuationSeparator" w:id="0">
    <w:p w14:paraId="45BE2649" w14:textId="77777777" w:rsidR="00CA2E76" w:rsidRDefault="00CA2E76" w:rsidP="00C1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439086"/>
      <w:docPartObj>
        <w:docPartGallery w:val="Page Numbers (Bottom of Page)"/>
        <w:docPartUnique/>
      </w:docPartObj>
    </w:sdtPr>
    <w:sdtEndPr>
      <w:rPr>
        <w:noProof/>
      </w:rPr>
    </w:sdtEndPr>
    <w:sdtContent>
      <w:p w14:paraId="155087FF" w14:textId="1596FC9E" w:rsidR="006B456F" w:rsidRDefault="006B4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CB4402" w14:textId="77777777" w:rsidR="006B456F" w:rsidRDefault="006B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38B4" w14:textId="77777777" w:rsidR="00CA2E76" w:rsidRDefault="00CA2E76" w:rsidP="00C15C96">
      <w:pPr>
        <w:spacing w:after="0" w:line="240" w:lineRule="auto"/>
      </w:pPr>
      <w:r>
        <w:separator/>
      </w:r>
    </w:p>
  </w:footnote>
  <w:footnote w:type="continuationSeparator" w:id="0">
    <w:p w14:paraId="0A269AFE" w14:textId="77777777" w:rsidR="00CA2E76" w:rsidRDefault="00CA2E76" w:rsidP="00C15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5D"/>
    <w:multiLevelType w:val="hybridMultilevel"/>
    <w:tmpl w:val="A6A0C4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DB57BE"/>
    <w:multiLevelType w:val="multilevel"/>
    <w:tmpl w:val="C9823EB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06623"/>
    <w:multiLevelType w:val="hybridMultilevel"/>
    <w:tmpl w:val="B32A04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D2417B"/>
    <w:multiLevelType w:val="hybridMultilevel"/>
    <w:tmpl w:val="53CC27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F40B24"/>
    <w:multiLevelType w:val="hybridMultilevel"/>
    <w:tmpl w:val="95C88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214961"/>
    <w:multiLevelType w:val="hybridMultilevel"/>
    <w:tmpl w:val="4D320D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8C4F33"/>
    <w:multiLevelType w:val="hybridMultilevel"/>
    <w:tmpl w:val="DF9CE684"/>
    <w:lvl w:ilvl="0" w:tplc="64CE9760">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ECC31F6"/>
    <w:multiLevelType w:val="multilevel"/>
    <w:tmpl w:val="D16EF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51BE8"/>
    <w:multiLevelType w:val="hybridMultilevel"/>
    <w:tmpl w:val="F86A92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4819DB"/>
    <w:multiLevelType w:val="multilevel"/>
    <w:tmpl w:val="A44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53BFB"/>
    <w:multiLevelType w:val="hybridMultilevel"/>
    <w:tmpl w:val="262A6DFE"/>
    <w:lvl w:ilvl="0" w:tplc="9F8C2C7E">
      <w:start w:val="1"/>
      <w:numFmt w:val="decimal"/>
      <w:lvlText w:val="%1."/>
      <w:lvlJc w:val="left"/>
      <w:pPr>
        <w:ind w:left="720" w:hanging="360"/>
      </w:pPr>
      <w:rPr>
        <w:rFonts w:ascii="Arial" w:hAnsi="Arial" w:cs="Arial"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E1379D"/>
    <w:multiLevelType w:val="hybridMultilevel"/>
    <w:tmpl w:val="7EE8FF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142A5E"/>
    <w:multiLevelType w:val="hybridMultilevel"/>
    <w:tmpl w:val="3E4AFDC4"/>
    <w:lvl w:ilvl="0" w:tplc="01045BD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C628D6"/>
    <w:multiLevelType w:val="hybridMultilevel"/>
    <w:tmpl w:val="0B5C3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E428E5"/>
    <w:multiLevelType w:val="hybridMultilevel"/>
    <w:tmpl w:val="986E3F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850CEB"/>
    <w:multiLevelType w:val="hybridMultilevel"/>
    <w:tmpl w:val="22FA3D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0E73FED"/>
    <w:multiLevelType w:val="hybridMultilevel"/>
    <w:tmpl w:val="3B8239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5F54424"/>
    <w:multiLevelType w:val="multilevel"/>
    <w:tmpl w:val="A44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5A3C36"/>
    <w:multiLevelType w:val="hybridMultilevel"/>
    <w:tmpl w:val="2D78A0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FEF032D"/>
    <w:multiLevelType w:val="hybridMultilevel"/>
    <w:tmpl w:val="64D0D90E"/>
    <w:lvl w:ilvl="0" w:tplc="05A6F7A0">
      <w:start w:val="1"/>
      <w:numFmt w:val="decimal"/>
      <w:lvlText w:val="%1."/>
      <w:lvlJc w:val="left"/>
      <w:pPr>
        <w:ind w:left="404" w:hanging="360"/>
      </w:pPr>
      <w:rPr>
        <w:rFonts w:hint="default"/>
        <w:i w:val="0"/>
      </w:rPr>
    </w:lvl>
    <w:lvl w:ilvl="1" w:tplc="38090019" w:tentative="1">
      <w:start w:val="1"/>
      <w:numFmt w:val="lowerLetter"/>
      <w:lvlText w:val="%2."/>
      <w:lvlJc w:val="left"/>
      <w:pPr>
        <w:ind w:left="1124" w:hanging="360"/>
      </w:pPr>
    </w:lvl>
    <w:lvl w:ilvl="2" w:tplc="3809001B" w:tentative="1">
      <w:start w:val="1"/>
      <w:numFmt w:val="lowerRoman"/>
      <w:lvlText w:val="%3."/>
      <w:lvlJc w:val="right"/>
      <w:pPr>
        <w:ind w:left="1844" w:hanging="180"/>
      </w:pPr>
    </w:lvl>
    <w:lvl w:ilvl="3" w:tplc="3809000F" w:tentative="1">
      <w:start w:val="1"/>
      <w:numFmt w:val="decimal"/>
      <w:lvlText w:val="%4."/>
      <w:lvlJc w:val="left"/>
      <w:pPr>
        <w:ind w:left="2564" w:hanging="360"/>
      </w:pPr>
    </w:lvl>
    <w:lvl w:ilvl="4" w:tplc="38090019" w:tentative="1">
      <w:start w:val="1"/>
      <w:numFmt w:val="lowerLetter"/>
      <w:lvlText w:val="%5."/>
      <w:lvlJc w:val="left"/>
      <w:pPr>
        <w:ind w:left="3284" w:hanging="360"/>
      </w:pPr>
    </w:lvl>
    <w:lvl w:ilvl="5" w:tplc="3809001B" w:tentative="1">
      <w:start w:val="1"/>
      <w:numFmt w:val="lowerRoman"/>
      <w:lvlText w:val="%6."/>
      <w:lvlJc w:val="right"/>
      <w:pPr>
        <w:ind w:left="4004" w:hanging="180"/>
      </w:pPr>
    </w:lvl>
    <w:lvl w:ilvl="6" w:tplc="3809000F" w:tentative="1">
      <w:start w:val="1"/>
      <w:numFmt w:val="decimal"/>
      <w:lvlText w:val="%7."/>
      <w:lvlJc w:val="left"/>
      <w:pPr>
        <w:ind w:left="4724" w:hanging="360"/>
      </w:pPr>
    </w:lvl>
    <w:lvl w:ilvl="7" w:tplc="38090019" w:tentative="1">
      <w:start w:val="1"/>
      <w:numFmt w:val="lowerLetter"/>
      <w:lvlText w:val="%8."/>
      <w:lvlJc w:val="left"/>
      <w:pPr>
        <w:ind w:left="5444" w:hanging="360"/>
      </w:pPr>
    </w:lvl>
    <w:lvl w:ilvl="8" w:tplc="3809001B" w:tentative="1">
      <w:start w:val="1"/>
      <w:numFmt w:val="lowerRoman"/>
      <w:lvlText w:val="%9."/>
      <w:lvlJc w:val="right"/>
      <w:pPr>
        <w:ind w:left="6164" w:hanging="180"/>
      </w:pPr>
    </w:lvl>
  </w:abstractNum>
  <w:abstractNum w:abstractNumId="20" w15:restartNumberingAfterBreak="0">
    <w:nsid w:val="45B9066B"/>
    <w:multiLevelType w:val="hybridMultilevel"/>
    <w:tmpl w:val="CE4482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80417A5"/>
    <w:multiLevelType w:val="hybridMultilevel"/>
    <w:tmpl w:val="97FAD5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3E53FDC"/>
    <w:multiLevelType w:val="hybridMultilevel"/>
    <w:tmpl w:val="4BD21E4E"/>
    <w:lvl w:ilvl="0" w:tplc="DD8A7B98">
      <w:start w:val="1"/>
      <w:numFmt w:val="bullet"/>
      <w:lvlText w:val=""/>
      <w:lvlJc w:val="left"/>
      <w:pPr>
        <w:ind w:left="720" w:hanging="360"/>
      </w:pPr>
      <w:rPr>
        <w:rFonts w:ascii="Symbol" w:hAnsi="Symbol"/>
      </w:rPr>
    </w:lvl>
    <w:lvl w:ilvl="1" w:tplc="D4508260">
      <w:start w:val="1"/>
      <w:numFmt w:val="bullet"/>
      <w:lvlText w:val=""/>
      <w:lvlJc w:val="left"/>
      <w:pPr>
        <w:ind w:left="720" w:hanging="360"/>
      </w:pPr>
      <w:rPr>
        <w:rFonts w:ascii="Symbol" w:hAnsi="Symbol"/>
      </w:rPr>
    </w:lvl>
    <w:lvl w:ilvl="2" w:tplc="2398EF30">
      <w:start w:val="1"/>
      <w:numFmt w:val="bullet"/>
      <w:lvlText w:val=""/>
      <w:lvlJc w:val="left"/>
      <w:pPr>
        <w:ind w:left="720" w:hanging="360"/>
      </w:pPr>
      <w:rPr>
        <w:rFonts w:ascii="Symbol" w:hAnsi="Symbol"/>
      </w:rPr>
    </w:lvl>
    <w:lvl w:ilvl="3" w:tplc="86B448E0">
      <w:start w:val="1"/>
      <w:numFmt w:val="bullet"/>
      <w:lvlText w:val=""/>
      <w:lvlJc w:val="left"/>
      <w:pPr>
        <w:ind w:left="720" w:hanging="360"/>
      </w:pPr>
      <w:rPr>
        <w:rFonts w:ascii="Symbol" w:hAnsi="Symbol"/>
      </w:rPr>
    </w:lvl>
    <w:lvl w:ilvl="4" w:tplc="13783EDC">
      <w:start w:val="1"/>
      <w:numFmt w:val="bullet"/>
      <w:lvlText w:val=""/>
      <w:lvlJc w:val="left"/>
      <w:pPr>
        <w:ind w:left="720" w:hanging="360"/>
      </w:pPr>
      <w:rPr>
        <w:rFonts w:ascii="Symbol" w:hAnsi="Symbol"/>
      </w:rPr>
    </w:lvl>
    <w:lvl w:ilvl="5" w:tplc="1188D962">
      <w:start w:val="1"/>
      <w:numFmt w:val="bullet"/>
      <w:lvlText w:val=""/>
      <w:lvlJc w:val="left"/>
      <w:pPr>
        <w:ind w:left="720" w:hanging="360"/>
      </w:pPr>
      <w:rPr>
        <w:rFonts w:ascii="Symbol" w:hAnsi="Symbol"/>
      </w:rPr>
    </w:lvl>
    <w:lvl w:ilvl="6" w:tplc="33EEB64A">
      <w:start w:val="1"/>
      <w:numFmt w:val="bullet"/>
      <w:lvlText w:val=""/>
      <w:lvlJc w:val="left"/>
      <w:pPr>
        <w:ind w:left="720" w:hanging="360"/>
      </w:pPr>
      <w:rPr>
        <w:rFonts w:ascii="Symbol" w:hAnsi="Symbol"/>
      </w:rPr>
    </w:lvl>
    <w:lvl w:ilvl="7" w:tplc="C6E4AA42">
      <w:start w:val="1"/>
      <w:numFmt w:val="bullet"/>
      <w:lvlText w:val=""/>
      <w:lvlJc w:val="left"/>
      <w:pPr>
        <w:ind w:left="720" w:hanging="360"/>
      </w:pPr>
      <w:rPr>
        <w:rFonts w:ascii="Symbol" w:hAnsi="Symbol"/>
      </w:rPr>
    </w:lvl>
    <w:lvl w:ilvl="8" w:tplc="2E8070C8">
      <w:start w:val="1"/>
      <w:numFmt w:val="bullet"/>
      <w:lvlText w:val=""/>
      <w:lvlJc w:val="left"/>
      <w:pPr>
        <w:ind w:left="720" w:hanging="360"/>
      </w:pPr>
      <w:rPr>
        <w:rFonts w:ascii="Symbol" w:hAnsi="Symbol"/>
      </w:rPr>
    </w:lvl>
  </w:abstractNum>
  <w:abstractNum w:abstractNumId="23" w15:restartNumberingAfterBreak="0">
    <w:nsid w:val="558B7AB5"/>
    <w:multiLevelType w:val="multilevel"/>
    <w:tmpl w:val="A44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70A35"/>
    <w:multiLevelType w:val="hybridMultilevel"/>
    <w:tmpl w:val="91FCF3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7510F76"/>
    <w:multiLevelType w:val="hybridMultilevel"/>
    <w:tmpl w:val="360CDD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74491E"/>
    <w:multiLevelType w:val="multilevel"/>
    <w:tmpl w:val="A44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0022B9"/>
    <w:multiLevelType w:val="hybridMultilevel"/>
    <w:tmpl w:val="88A8FA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FEB1382"/>
    <w:multiLevelType w:val="hybridMultilevel"/>
    <w:tmpl w:val="6C0C6B98"/>
    <w:lvl w:ilvl="0" w:tplc="B8A4DFDA">
      <w:start w:val="1"/>
      <w:numFmt w:val="decimal"/>
      <w:lvlText w:val="%1."/>
      <w:lvlJc w:val="left"/>
      <w:pPr>
        <w:ind w:left="374" w:hanging="360"/>
      </w:pPr>
      <w:rPr>
        <w:rFonts w:hint="default"/>
      </w:rPr>
    </w:lvl>
    <w:lvl w:ilvl="1" w:tplc="38090019" w:tentative="1">
      <w:start w:val="1"/>
      <w:numFmt w:val="lowerLetter"/>
      <w:lvlText w:val="%2."/>
      <w:lvlJc w:val="left"/>
      <w:pPr>
        <w:ind w:left="1094" w:hanging="360"/>
      </w:pPr>
    </w:lvl>
    <w:lvl w:ilvl="2" w:tplc="3809001B" w:tentative="1">
      <w:start w:val="1"/>
      <w:numFmt w:val="lowerRoman"/>
      <w:lvlText w:val="%3."/>
      <w:lvlJc w:val="right"/>
      <w:pPr>
        <w:ind w:left="1814" w:hanging="180"/>
      </w:pPr>
    </w:lvl>
    <w:lvl w:ilvl="3" w:tplc="3809000F" w:tentative="1">
      <w:start w:val="1"/>
      <w:numFmt w:val="decimal"/>
      <w:lvlText w:val="%4."/>
      <w:lvlJc w:val="left"/>
      <w:pPr>
        <w:ind w:left="2534" w:hanging="360"/>
      </w:pPr>
    </w:lvl>
    <w:lvl w:ilvl="4" w:tplc="38090019" w:tentative="1">
      <w:start w:val="1"/>
      <w:numFmt w:val="lowerLetter"/>
      <w:lvlText w:val="%5."/>
      <w:lvlJc w:val="left"/>
      <w:pPr>
        <w:ind w:left="3254" w:hanging="360"/>
      </w:pPr>
    </w:lvl>
    <w:lvl w:ilvl="5" w:tplc="3809001B" w:tentative="1">
      <w:start w:val="1"/>
      <w:numFmt w:val="lowerRoman"/>
      <w:lvlText w:val="%6."/>
      <w:lvlJc w:val="right"/>
      <w:pPr>
        <w:ind w:left="3974" w:hanging="180"/>
      </w:pPr>
    </w:lvl>
    <w:lvl w:ilvl="6" w:tplc="3809000F" w:tentative="1">
      <w:start w:val="1"/>
      <w:numFmt w:val="decimal"/>
      <w:lvlText w:val="%7."/>
      <w:lvlJc w:val="left"/>
      <w:pPr>
        <w:ind w:left="4694" w:hanging="360"/>
      </w:pPr>
    </w:lvl>
    <w:lvl w:ilvl="7" w:tplc="38090019" w:tentative="1">
      <w:start w:val="1"/>
      <w:numFmt w:val="lowerLetter"/>
      <w:lvlText w:val="%8."/>
      <w:lvlJc w:val="left"/>
      <w:pPr>
        <w:ind w:left="5414" w:hanging="360"/>
      </w:pPr>
    </w:lvl>
    <w:lvl w:ilvl="8" w:tplc="3809001B" w:tentative="1">
      <w:start w:val="1"/>
      <w:numFmt w:val="lowerRoman"/>
      <w:lvlText w:val="%9."/>
      <w:lvlJc w:val="right"/>
      <w:pPr>
        <w:ind w:left="6134" w:hanging="180"/>
      </w:pPr>
    </w:lvl>
  </w:abstractNum>
  <w:abstractNum w:abstractNumId="29" w15:restartNumberingAfterBreak="0">
    <w:nsid w:val="60377172"/>
    <w:multiLevelType w:val="hybridMultilevel"/>
    <w:tmpl w:val="5A6ECB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EE347E6"/>
    <w:multiLevelType w:val="hybridMultilevel"/>
    <w:tmpl w:val="AFDAC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09C71C7"/>
    <w:multiLevelType w:val="multilevel"/>
    <w:tmpl w:val="7EE2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35811"/>
    <w:multiLevelType w:val="multilevel"/>
    <w:tmpl w:val="A44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446BA"/>
    <w:multiLevelType w:val="hybridMultilevel"/>
    <w:tmpl w:val="411662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03512392">
    <w:abstractNumId w:val="12"/>
  </w:num>
  <w:num w:numId="2" w16cid:durableId="594902382">
    <w:abstractNumId w:val="21"/>
  </w:num>
  <w:num w:numId="3" w16cid:durableId="209416864">
    <w:abstractNumId w:val="0"/>
  </w:num>
  <w:num w:numId="4" w16cid:durableId="2085644375">
    <w:abstractNumId w:val="29"/>
  </w:num>
  <w:num w:numId="5" w16cid:durableId="1217353743">
    <w:abstractNumId w:val="19"/>
  </w:num>
  <w:num w:numId="6" w16cid:durableId="1398090546">
    <w:abstractNumId w:val="24"/>
  </w:num>
  <w:num w:numId="7" w16cid:durableId="1196961129">
    <w:abstractNumId w:val="30"/>
  </w:num>
  <w:num w:numId="8" w16cid:durableId="704451365">
    <w:abstractNumId w:val="18"/>
  </w:num>
  <w:num w:numId="9" w16cid:durableId="882403548">
    <w:abstractNumId w:val="25"/>
  </w:num>
  <w:num w:numId="10" w16cid:durableId="754739933">
    <w:abstractNumId w:val="8"/>
  </w:num>
  <w:num w:numId="11" w16cid:durableId="368577057">
    <w:abstractNumId w:val="14"/>
  </w:num>
  <w:num w:numId="12" w16cid:durableId="1496384400">
    <w:abstractNumId w:val="28"/>
  </w:num>
  <w:num w:numId="13" w16cid:durableId="736174265">
    <w:abstractNumId w:val="15"/>
  </w:num>
  <w:num w:numId="14" w16cid:durableId="1533228020">
    <w:abstractNumId w:val="4"/>
  </w:num>
  <w:num w:numId="15" w16cid:durableId="453401907">
    <w:abstractNumId w:val="27"/>
  </w:num>
  <w:num w:numId="16" w16cid:durableId="2034761975">
    <w:abstractNumId w:val="11"/>
  </w:num>
  <w:num w:numId="17" w16cid:durableId="1923678695">
    <w:abstractNumId w:val="3"/>
  </w:num>
  <w:num w:numId="18" w16cid:durableId="1906791997">
    <w:abstractNumId w:val="33"/>
  </w:num>
  <w:num w:numId="19" w16cid:durableId="1683362825">
    <w:abstractNumId w:val="2"/>
  </w:num>
  <w:num w:numId="20" w16cid:durableId="1597668346">
    <w:abstractNumId w:val="20"/>
  </w:num>
  <w:num w:numId="21" w16cid:durableId="1009135810">
    <w:abstractNumId w:val="10"/>
  </w:num>
  <w:num w:numId="22" w16cid:durableId="2015910668">
    <w:abstractNumId w:val="5"/>
  </w:num>
  <w:num w:numId="23" w16cid:durableId="856431987">
    <w:abstractNumId w:val="13"/>
  </w:num>
  <w:num w:numId="24" w16cid:durableId="1719816120">
    <w:abstractNumId w:val="16"/>
  </w:num>
  <w:num w:numId="25" w16cid:durableId="1347512664">
    <w:abstractNumId w:val="7"/>
  </w:num>
  <w:num w:numId="26" w16cid:durableId="550381821">
    <w:abstractNumId w:val="6"/>
  </w:num>
  <w:num w:numId="27" w16cid:durableId="89665516">
    <w:abstractNumId w:val="17"/>
  </w:num>
  <w:num w:numId="28" w16cid:durableId="160002530">
    <w:abstractNumId w:val="9"/>
  </w:num>
  <w:num w:numId="29" w16cid:durableId="1475172207">
    <w:abstractNumId w:val="32"/>
  </w:num>
  <w:num w:numId="30" w16cid:durableId="1371489024">
    <w:abstractNumId w:val="23"/>
  </w:num>
  <w:num w:numId="31" w16cid:durableId="1327173749">
    <w:abstractNumId w:val="1"/>
  </w:num>
  <w:num w:numId="32" w16cid:durableId="973098017">
    <w:abstractNumId w:val="31"/>
  </w:num>
  <w:num w:numId="33" w16cid:durableId="1202859219">
    <w:abstractNumId w:val="26"/>
  </w:num>
  <w:num w:numId="34" w16cid:durableId="55682167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P">
    <w15:presenceInfo w15:providerId="None" w15:userId="RP"/>
  </w15:person>
  <w15:person w15:author="muhandis sidqi">
    <w15:presenceInfo w15:providerId="Windows Live" w15:userId="e6a7150cd9ed2a72"/>
  </w15:person>
  <w15:person w15:author="Section Editor 1">
    <w15:presenceInfo w15:providerId="None" w15:userId="Section Editor 1"/>
  </w15:person>
  <w15:person w15:author="Lab Sosek">
    <w15:presenceInfo w15:providerId="Windows Live" w15:userId="4e7258f1b575b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MDEzNLMwtDCwNDFS0lEKTi0uzszPAykwrgUADSQIxSwAAAA="/>
  </w:docVars>
  <w:rsids>
    <w:rsidRoot w:val="00297157"/>
    <w:rsid w:val="00003B95"/>
    <w:rsid w:val="000128FA"/>
    <w:rsid w:val="00013C44"/>
    <w:rsid w:val="00020745"/>
    <w:rsid w:val="00026EEF"/>
    <w:rsid w:val="00030B6D"/>
    <w:rsid w:val="00033E95"/>
    <w:rsid w:val="000349C0"/>
    <w:rsid w:val="00034B49"/>
    <w:rsid w:val="00037496"/>
    <w:rsid w:val="0004392A"/>
    <w:rsid w:val="00043E9B"/>
    <w:rsid w:val="00046356"/>
    <w:rsid w:val="0004757E"/>
    <w:rsid w:val="00051E43"/>
    <w:rsid w:val="00052C35"/>
    <w:rsid w:val="00053E11"/>
    <w:rsid w:val="000546F9"/>
    <w:rsid w:val="00055661"/>
    <w:rsid w:val="000566B6"/>
    <w:rsid w:val="000566E5"/>
    <w:rsid w:val="00057152"/>
    <w:rsid w:val="000655B2"/>
    <w:rsid w:val="000665A1"/>
    <w:rsid w:val="000710AC"/>
    <w:rsid w:val="00071201"/>
    <w:rsid w:val="00072418"/>
    <w:rsid w:val="00072D75"/>
    <w:rsid w:val="00073B81"/>
    <w:rsid w:val="00082151"/>
    <w:rsid w:val="00085A9A"/>
    <w:rsid w:val="00093B37"/>
    <w:rsid w:val="0009771A"/>
    <w:rsid w:val="000A1CCE"/>
    <w:rsid w:val="000A31B6"/>
    <w:rsid w:val="000B0432"/>
    <w:rsid w:val="000B335F"/>
    <w:rsid w:val="000B744E"/>
    <w:rsid w:val="000C130B"/>
    <w:rsid w:val="000C612A"/>
    <w:rsid w:val="000C6E06"/>
    <w:rsid w:val="000C77A2"/>
    <w:rsid w:val="000E0EB5"/>
    <w:rsid w:val="000E2977"/>
    <w:rsid w:val="000E769D"/>
    <w:rsid w:val="000F1024"/>
    <w:rsid w:val="000F19EE"/>
    <w:rsid w:val="000F23D0"/>
    <w:rsid w:val="000F3D81"/>
    <w:rsid w:val="000F4B31"/>
    <w:rsid w:val="000F5D11"/>
    <w:rsid w:val="000F7DC5"/>
    <w:rsid w:val="001037E3"/>
    <w:rsid w:val="00115FC1"/>
    <w:rsid w:val="00125077"/>
    <w:rsid w:val="00130F32"/>
    <w:rsid w:val="00131B30"/>
    <w:rsid w:val="00131E73"/>
    <w:rsid w:val="00132E8A"/>
    <w:rsid w:val="00134A09"/>
    <w:rsid w:val="001359AE"/>
    <w:rsid w:val="00136531"/>
    <w:rsid w:val="0013718E"/>
    <w:rsid w:val="00137750"/>
    <w:rsid w:val="00147CA3"/>
    <w:rsid w:val="00152BC6"/>
    <w:rsid w:val="00153F28"/>
    <w:rsid w:val="00172475"/>
    <w:rsid w:val="00186664"/>
    <w:rsid w:val="001868DA"/>
    <w:rsid w:val="00192D82"/>
    <w:rsid w:val="00196697"/>
    <w:rsid w:val="001A05E4"/>
    <w:rsid w:val="001A3896"/>
    <w:rsid w:val="001A5321"/>
    <w:rsid w:val="001A64E7"/>
    <w:rsid w:val="001B4CC3"/>
    <w:rsid w:val="001C3496"/>
    <w:rsid w:val="001C5D99"/>
    <w:rsid w:val="001C67CE"/>
    <w:rsid w:val="001C69D0"/>
    <w:rsid w:val="001D39C5"/>
    <w:rsid w:val="001D43EA"/>
    <w:rsid w:val="001D6E8C"/>
    <w:rsid w:val="001D75F9"/>
    <w:rsid w:val="001D780B"/>
    <w:rsid w:val="001E4127"/>
    <w:rsid w:val="001E5A83"/>
    <w:rsid w:val="001F13A2"/>
    <w:rsid w:val="001F2C6D"/>
    <w:rsid w:val="00202310"/>
    <w:rsid w:val="00203C38"/>
    <w:rsid w:val="00204459"/>
    <w:rsid w:val="00206796"/>
    <w:rsid w:val="0021033E"/>
    <w:rsid w:val="002104B8"/>
    <w:rsid w:val="00210552"/>
    <w:rsid w:val="00217284"/>
    <w:rsid w:val="0023275D"/>
    <w:rsid w:val="0024276B"/>
    <w:rsid w:val="002448B3"/>
    <w:rsid w:val="002453F6"/>
    <w:rsid w:val="00245528"/>
    <w:rsid w:val="00246C6C"/>
    <w:rsid w:val="00247FC2"/>
    <w:rsid w:val="00252874"/>
    <w:rsid w:val="0026726C"/>
    <w:rsid w:val="00272C92"/>
    <w:rsid w:val="00286810"/>
    <w:rsid w:val="00286841"/>
    <w:rsid w:val="00287FDE"/>
    <w:rsid w:val="00291A3B"/>
    <w:rsid w:val="00292608"/>
    <w:rsid w:val="00295594"/>
    <w:rsid w:val="00296383"/>
    <w:rsid w:val="00297157"/>
    <w:rsid w:val="002A2E47"/>
    <w:rsid w:val="002A3FEC"/>
    <w:rsid w:val="002A5F69"/>
    <w:rsid w:val="002B73EC"/>
    <w:rsid w:val="002B77DB"/>
    <w:rsid w:val="002B7C1F"/>
    <w:rsid w:val="002C2B62"/>
    <w:rsid w:val="002C7EB8"/>
    <w:rsid w:val="002D2D59"/>
    <w:rsid w:val="002E50D1"/>
    <w:rsid w:val="002E6C47"/>
    <w:rsid w:val="002F50CB"/>
    <w:rsid w:val="002F5EB3"/>
    <w:rsid w:val="003026C3"/>
    <w:rsid w:val="003062DB"/>
    <w:rsid w:val="00325226"/>
    <w:rsid w:val="00332930"/>
    <w:rsid w:val="003330B9"/>
    <w:rsid w:val="00336566"/>
    <w:rsid w:val="0034070C"/>
    <w:rsid w:val="003434E7"/>
    <w:rsid w:val="003444EC"/>
    <w:rsid w:val="0034562B"/>
    <w:rsid w:val="00346733"/>
    <w:rsid w:val="0035218D"/>
    <w:rsid w:val="0035409A"/>
    <w:rsid w:val="00362EA8"/>
    <w:rsid w:val="003710E2"/>
    <w:rsid w:val="00371FBD"/>
    <w:rsid w:val="0038591E"/>
    <w:rsid w:val="00387B0C"/>
    <w:rsid w:val="00391FF8"/>
    <w:rsid w:val="003924C8"/>
    <w:rsid w:val="003A2A8A"/>
    <w:rsid w:val="003A7536"/>
    <w:rsid w:val="003C09F1"/>
    <w:rsid w:val="003C49BC"/>
    <w:rsid w:val="003C4C58"/>
    <w:rsid w:val="003D748C"/>
    <w:rsid w:val="003D7876"/>
    <w:rsid w:val="003E5F06"/>
    <w:rsid w:val="003E7A75"/>
    <w:rsid w:val="003F276F"/>
    <w:rsid w:val="003F5AF7"/>
    <w:rsid w:val="00402DFB"/>
    <w:rsid w:val="004054B8"/>
    <w:rsid w:val="00405619"/>
    <w:rsid w:val="00406A3A"/>
    <w:rsid w:val="00411080"/>
    <w:rsid w:val="00411C50"/>
    <w:rsid w:val="004130C7"/>
    <w:rsid w:val="004211AC"/>
    <w:rsid w:val="00422F6F"/>
    <w:rsid w:val="00424CAD"/>
    <w:rsid w:val="00425E34"/>
    <w:rsid w:val="00431044"/>
    <w:rsid w:val="00431CA2"/>
    <w:rsid w:val="00432463"/>
    <w:rsid w:val="00437D4D"/>
    <w:rsid w:val="00443CF2"/>
    <w:rsid w:val="00460060"/>
    <w:rsid w:val="004637C2"/>
    <w:rsid w:val="00463DCD"/>
    <w:rsid w:val="0046435F"/>
    <w:rsid w:val="00466949"/>
    <w:rsid w:val="00470595"/>
    <w:rsid w:val="004719DE"/>
    <w:rsid w:val="00472C74"/>
    <w:rsid w:val="00473558"/>
    <w:rsid w:val="00484576"/>
    <w:rsid w:val="0049036B"/>
    <w:rsid w:val="00496884"/>
    <w:rsid w:val="004A0167"/>
    <w:rsid w:val="004A1E41"/>
    <w:rsid w:val="004A37DB"/>
    <w:rsid w:val="004A7C28"/>
    <w:rsid w:val="004B1E94"/>
    <w:rsid w:val="004B6E93"/>
    <w:rsid w:val="004C057A"/>
    <w:rsid w:val="004C4EBB"/>
    <w:rsid w:val="004C750B"/>
    <w:rsid w:val="004D2DB2"/>
    <w:rsid w:val="004D461D"/>
    <w:rsid w:val="004D6512"/>
    <w:rsid w:val="004E4204"/>
    <w:rsid w:val="004F09B5"/>
    <w:rsid w:val="004F641B"/>
    <w:rsid w:val="004F72C2"/>
    <w:rsid w:val="004F75C6"/>
    <w:rsid w:val="005004FF"/>
    <w:rsid w:val="00500E1F"/>
    <w:rsid w:val="00510D00"/>
    <w:rsid w:val="00511EEE"/>
    <w:rsid w:val="0051219F"/>
    <w:rsid w:val="0051775E"/>
    <w:rsid w:val="00524300"/>
    <w:rsid w:val="00527F63"/>
    <w:rsid w:val="00537D2C"/>
    <w:rsid w:val="005435BA"/>
    <w:rsid w:val="00544559"/>
    <w:rsid w:val="00544706"/>
    <w:rsid w:val="00545C53"/>
    <w:rsid w:val="005502FD"/>
    <w:rsid w:val="00551EAF"/>
    <w:rsid w:val="00554D84"/>
    <w:rsid w:val="00560248"/>
    <w:rsid w:val="00562367"/>
    <w:rsid w:val="005671B1"/>
    <w:rsid w:val="005708A3"/>
    <w:rsid w:val="0057307E"/>
    <w:rsid w:val="00573447"/>
    <w:rsid w:val="0057403F"/>
    <w:rsid w:val="00577008"/>
    <w:rsid w:val="0058378B"/>
    <w:rsid w:val="00584DB2"/>
    <w:rsid w:val="005967C3"/>
    <w:rsid w:val="005B2A1A"/>
    <w:rsid w:val="005B7DDC"/>
    <w:rsid w:val="005D165B"/>
    <w:rsid w:val="005D1F3F"/>
    <w:rsid w:val="005D36C6"/>
    <w:rsid w:val="005D52D7"/>
    <w:rsid w:val="005E0931"/>
    <w:rsid w:val="005E1BD8"/>
    <w:rsid w:val="005E473D"/>
    <w:rsid w:val="005E63C0"/>
    <w:rsid w:val="00600BEC"/>
    <w:rsid w:val="006036B5"/>
    <w:rsid w:val="006130F1"/>
    <w:rsid w:val="00613241"/>
    <w:rsid w:val="006149E1"/>
    <w:rsid w:val="0061782E"/>
    <w:rsid w:val="00621180"/>
    <w:rsid w:val="006231F9"/>
    <w:rsid w:val="0062721F"/>
    <w:rsid w:val="006371F9"/>
    <w:rsid w:val="00637CD6"/>
    <w:rsid w:val="006530C3"/>
    <w:rsid w:val="00653DE5"/>
    <w:rsid w:val="0065730C"/>
    <w:rsid w:val="006577C9"/>
    <w:rsid w:val="006601D0"/>
    <w:rsid w:val="00664052"/>
    <w:rsid w:val="00672067"/>
    <w:rsid w:val="006766F4"/>
    <w:rsid w:val="0068277A"/>
    <w:rsid w:val="0068430E"/>
    <w:rsid w:val="006877C3"/>
    <w:rsid w:val="00690BAE"/>
    <w:rsid w:val="006B456F"/>
    <w:rsid w:val="006B6B10"/>
    <w:rsid w:val="006B7C23"/>
    <w:rsid w:val="006C0D4F"/>
    <w:rsid w:val="006C4F58"/>
    <w:rsid w:val="006C5228"/>
    <w:rsid w:val="006D1F9B"/>
    <w:rsid w:val="006D3C0C"/>
    <w:rsid w:val="006D54B1"/>
    <w:rsid w:val="006D7FC3"/>
    <w:rsid w:val="006F098C"/>
    <w:rsid w:val="007031C5"/>
    <w:rsid w:val="0070721F"/>
    <w:rsid w:val="00710934"/>
    <w:rsid w:val="00715BCD"/>
    <w:rsid w:val="00731E84"/>
    <w:rsid w:val="00733A8C"/>
    <w:rsid w:val="007353EF"/>
    <w:rsid w:val="00737291"/>
    <w:rsid w:val="007406A5"/>
    <w:rsid w:val="00743A29"/>
    <w:rsid w:val="00745702"/>
    <w:rsid w:val="00747655"/>
    <w:rsid w:val="00751AEF"/>
    <w:rsid w:val="00754B6C"/>
    <w:rsid w:val="00754B93"/>
    <w:rsid w:val="00766F74"/>
    <w:rsid w:val="00772436"/>
    <w:rsid w:val="0077327A"/>
    <w:rsid w:val="007764A7"/>
    <w:rsid w:val="00783A86"/>
    <w:rsid w:val="007860EA"/>
    <w:rsid w:val="007907F4"/>
    <w:rsid w:val="007943CD"/>
    <w:rsid w:val="007A1EEA"/>
    <w:rsid w:val="007A5087"/>
    <w:rsid w:val="007A6C4D"/>
    <w:rsid w:val="007A7251"/>
    <w:rsid w:val="007B3725"/>
    <w:rsid w:val="007C085D"/>
    <w:rsid w:val="007C3128"/>
    <w:rsid w:val="007C3C06"/>
    <w:rsid w:val="007C6260"/>
    <w:rsid w:val="007D34CB"/>
    <w:rsid w:val="007D778E"/>
    <w:rsid w:val="007E05A7"/>
    <w:rsid w:val="007E32B1"/>
    <w:rsid w:val="007E4585"/>
    <w:rsid w:val="007E7C4F"/>
    <w:rsid w:val="007F083A"/>
    <w:rsid w:val="007F1999"/>
    <w:rsid w:val="007F392F"/>
    <w:rsid w:val="007F3B26"/>
    <w:rsid w:val="007F61AF"/>
    <w:rsid w:val="00801104"/>
    <w:rsid w:val="0080355B"/>
    <w:rsid w:val="00812411"/>
    <w:rsid w:val="00817232"/>
    <w:rsid w:val="008209F2"/>
    <w:rsid w:val="00820B1F"/>
    <w:rsid w:val="00821B85"/>
    <w:rsid w:val="00822806"/>
    <w:rsid w:val="00824F9F"/>
    <w:rsid w:val="00825E32"/>
    <w:rsid w:val="00833CDF"/>
    <w:rsid w:val="008376E2"/>
    <w:rsid w:val="00837EDB"/>
    <w:rsid w:val="00846EB9"/>
    <w:rsid w:val="00851B81"/>
    <w:rsid w:val="00854AD4"/>
    <w:rsid w:val="008563B6"/>
    <w:rsid w:val="00860BDE"/>
    <w:rsid w:val="00863AF4"/>
    <w:rsid w:val="00864CE8"/>
    <w:rsid w:val="00865D1B"/>
    <w:rsid w:val="00871018"/>
    <w:rsid w:val="00871A64"/>
    <w:rsid w:val="00871FC1"/>
    <w:rsid w:val="008745BE"/>
    <w:rsid w:val="00876936"/>
    <w:rsid w:val="0087752F"/>
    <w:rsid w:val="00880D19"/>
    <w:rsid w:val="00894249"/>
    <w:rsid w:val="00894DA6"/>
    <w:rsid w:val="00896919"/>
    <w:rsid w:val="008A4FE5"/>
    <w:rsid w:val="008A6087"/>
    <w:rsid w:val="008A6257"/>
    <w:rsid w:val="008B105D"/>
    <w:rsid w:val="008B7977"/>
    <w:rsid w:val="008C46D4"/>
    <w:rsid w:val="008D3B75"/>
    <w:rsid w:val="008D489D"/>
    <w:rsid w:val="008E7AF8"/>
    <w:rsid w:val="008F146B"/>
    <w:rsid w:val="008F16B4"/>
    <w:rsid w:val="008F6215"/>
    <w:rsid w:val="008F7E32"/>
    <w:rsid w:val="009015D1"/>
    <w:rsid w:val="009027FB"/>
    <w:rsid w:val="00905B57"/>
    <w:rsid w:val="00910B97"/>
    <w:rsid w:val="009110D9"/>
    <w:rsid w:val="00922879"/>
    <w:rsid w:val="009228FE"/>
    <w:rsid w:val="00925CC5"/>
    <w:rsid w:val="00926579"/>
    <w:rsid w:val="009307A3"/>
    <w:rsid w:val="00943936"/>
    <w:rsid w:val="00946D43"/>
    <w:rsid w:val="00946E6B"/>
    <w:rsid w:val="00950663"/>
    <w:rsid w:val="00950AF6"/>
    <w:rsid w:val="00951A93"/>
    <w:rsid w:val="009558F8"/>
    <w:rsid w:val="00957709"/>
    <w:rsid w:val="00962224"/>
    <w:rsid w:val="0096230C"/>
    <w:rsid w:val="00966794"/>
    <w:rsid w:val="00971D86"/>
    <w:rsid w:val="009726E0"/>
    <w:rsid w:val="0098168B"/>
    <w:rsid w:val="00982C34"/>
    <w:rsid w:val="00984035"/>
    <w:rsid w:val="00986623"/>
    <w:rsid w:val="00987C63"/>
    <w:rsid w:val="00990354"/>
    <w:rsid w:val="00990C6B"/>
    <w:rsid w:val="009A1874"/>
    <w:rsid w:val="009A42C3"/>
    <w:rsid w:val="009A476F"/>
    <w:rsid w:val="009A5FBF"/>
    <w:rsid w:val="009A61D5"/>
    <w:rsid w:val="009A6480"/>
    <w:rsid w:val="009B0130"/>
    <w:rsid w:val="009B12CF"/>
    <w:rsid w:val="009C0651"/>
    <w:rsid w:val="009C47ED"/>
    <w:rsid w:val="009C4C2F"/>
    <w:rsid w:val="009C68C0"/>
    <w:rsid w:val="009C74C8"/>
    <w:rsid w:val="009D7434"/>
    <w:rsid w:val="009D77F1"/>
    <w:rsid w:val="009E0CB0"/>
    <w:rsid w:val="009E6CD8"/>
    <w:rsid w:val="009F1408"/>
    <w:rsid w:val="009F5C9D"/>
    <w:rsid w:val="00A009FE"/>
    <w:rsid w:val="00A04E3A"/>
    <w:rsid w:val="00A07F27"/>
    <w:rsid w:val="00A14B71"/>
    <w:rsid w:val="00A36F29"/>
    <w:rsid w:val="00A4485F"/>
    <w:rsid w:val="00A5466E"/>
    <w:rsid w:val="00A57B8D"/>
    <w:rsid w:val="00A659F8"/>
    <w:rsid w:val="00A75066"/>
    <w:rsid w:val="00A7620D"/>
    <w:rsid w:val="00A84F6D"/>
    <w:rsid w:val="00A90433"/>
    <w:rsid w:val="00A926DD"/>
    <w:rsid w:val="00A9279B"/>
    <w:rsid w:val="00A92AD8"/>
    <w:rsid w:val="00A936F2"/>
    <w:rsid w:val="00AA39A2"/>
    <w:rsid w:val="00AB441D"/>
    <w:rsid w:val="00AB5912"/>
    <w:rsid w:val="00AC3462"/>
    <w:rsid w:val="00AC63F7"/>
    <w:rsid w:val="00AD10A2"/>
    <w:rsid w:val="00AD670C"/>
    <w:rsid w:val="00AE07E1"/>
    <w:rsid w:val="00AF2D7B"/>
    <w:rsid w:val="00AF4F65"/>
    <w:rsid w:val="00B033E9"/>
    <w:rsid w:val="00B03E25"/>
    <w:rsid w:val="00B06475"/>
    <w:rsid w:val="00B06A85"/>
    <w:rsid w:val="00B1031E"/>
    <w:rsid w:val="00B12202"/>
    <w:rsid w:val="00B12C07"/>
    <w:rsid w:val="00B24B4D"/>
    <w:rsid w:val="00B25CBC"/>
    <w:rsid w:val="00B276BF"/>
    <w:rsid w:val="00B31407"/>
    <w:rsid w:val="00B3471E"/>
    <w:rsid w:val="00B364B0"/>
    <w:rsid w:val="00B469BB"/>
    <w:rsid w:val="00B56228"/>
    <w:rsid w:val="00B57148"/>
    <w:rsid w:val="00B66E66"/>
    <w:rsid w:val="00B6712D"/>
    <w:rsid w:val="00B80EA5"/>
    <w:rsid w:val="00B8755B"/>
    <w:rsid w:val="00B9059D"/>
    <w:rsid w:val="00B93579"/>
    <w:rsid w:val="00B9430E"/>
    <w:rsid w:val="00B96194"/>
    <w:rsid w:val="00BA14D7"/>
    <w:rsid w:val="00BA246A"/>
    <w:rsid w:val="00BA5D19"/>
    <w:rsid w:val="00BA7A74"/>
    <w:rsid w:val="00BB3676"/>
    <w:rsid w:val="00BB6A4E"/>
    <w:rsid w:val="00BB6C76"/>
    <w:rsid w:val="00BB7BB2"/>
    <w:rsid w:val="00BD0607"/>
    <w:rsid w:val="00BD17FF"/>
    <w:rsid w:val="00BD3192"/>
    <w:rsid w:val="00BE1F73"/>
    <w:rsid w:val="00BE6739"/>
    <w:rsid w:val="00BE7ADC"/>
    <w:rsid w:val="00BF0A18"/>
    <w:rsid w:val="00BF3CC4"/>
    <w:rsid w:val="00BF5EEA"/>
    <w:rsid w:val="00C02176"/>
    <w:rsid w:val="00C02564"/>
    <w:rsid w:val="00C056AD"/>
    <w:rsid w:val="00C15C96"/>
    <w:rsid w:val="00C21828"/>
    <w:rsid w:val="00C22D4C"/>
    <w:rsid w:val="00C27DB8"/>
    <w:rsid w:val="00C3472E"/>
    <w:rsid w:val="00C41785"/>
    <w:rsid w:val="00C4515A"/>
    <w:rsid w:val="00C46C32"/>
    <w:rsid w:val="00C51092"/>
    <w:rsid w:val="00C515D9"/>
    <w:rsid w:val="00C54328"/>
    <w:rsid w:val="00C55A6B"/>
    <w:rsid w:val="00C55B4B"/>
    <w:rsid w:val="00C57EB1"/>
    <w:rsid w:val="00C6168A"/>
    <w:rsid w:val="00C65FC7"/>
    <w:rsid w:val="00C712A9"/>
    <w:rsid w:val="00C75224"/>
    <w:rsid w:val="00C77456"/>
    <w:rsid w:val="00C87A6D"/>
    <w:rsid w:val="00C90DD5"/>
    <w:rsid w:val="00C96085"/>
    <w:rsid w:val="00CA2E76"/>
    <w:rsid w:val="00CA4A2F"/>
    <w:rsid w:val="00CA4BD6"/>
    <w:rsid w:val="00CA61BE"/>
    <w:rsid w:val="00CA6956"/>
    <w:rsid w:val="00CB4A3A"/>
    <w:rsid w:val="00CB4DC7"/>
    <w:rsid w:val="00CC03D3"/>
    <w:rsid w:val="00CC5170"/>
    <w:rsid w:val="00CE13F2"/>
    <w:rsid w:val="00CE34C3"/>
    <w:rsid w:val="00CE696E"/>
    <w:rsid w:val="00CF53C6"/>
    <w:rsid w:val="00D00EB0"/>
    <w:rsid w:val="00D0142E"/>
    <w:rsid w:val="00D07BB2"/>
    <w:rsid w:val="00D10350"/>
    <w:rsid w:val="00D10EE4"/>
    <w:rsid w:val="00D13B6D"/>
    <w:rsid w:val="00D17812"/>
    <w:rsid w:val="00D17C7C"/>
    <w:rsid w:val="00D212C4"/>
    <w:rsid w:val="00D36E5D"/>
    <w:rsid w:val="00D52282"/>
    <w:rsid w:val="00D607CA"/>
    <w:rsid w:val="00D67501"/>
    <w:rsid w:val="00D67CAC"/>
    <w:rsid w:val="00D708F6"/>
    <w:rsid w:val="00D810BB"/>
    <w:rsid w:val="00D81194"/>
    <w:rsid w:val="00D83D33"/>
    <w:rsid w:val="00D939DD"/>
    <w:rsid w:val="00D9670E"/>
    <w:rsid w:val="00DA51C3"/>
    <w:rsid w:val="00DA54C6"/>
    <w:rsid w:val="00DA7E9F"/>
    <w:rsid w:val="00DB090B"/>
    <w:rsid w:val="00DB3102"/>
    <w:rsid w:val="00DB5E29"/>
    <w:rsid w:val="00DC2008"/>
    <w:rsid w:val="00DC3841"/>
    <w:rsid w:val="00DC3C17"/>
    <w:rsid w:val="00DC447B"/>
    <w:rsid w:val="00DC458D"/>
    <w:rsid w:val="00DC4C84"/>
    <w:rsid w:val="00DC64DF"/>
    <w:rsid w:val="00DD3747"/>
    <w:rsid w:val="00DD54AC"/>
    <w:rsid w:val="00DE4D26"/>
    <w:rsid w:val="00DF0798"/>
    <w:rsid w:val="00DF33DD"/>
    <w:rsid w:val="00DF66AB"/>
    <w:rsid w:val="00DF69B5"/>
    <w:rsid w:val="00E02375"/>
    <w:rsid w:val="00E02422"/>
    <w:rsid w:val="00E02AE4"/>
    <w:rsid w:val="00E10EB7"/>
    <w:rsid w:val="00E11D80"/>
    <w:rsid w:val="00E124F3"/>
    <w:rsid w:val="00E160E2"/>
    <w:rsid w:val="00E16933"/>
    <w:rsid w:val="00E2208E"/>
    <w:rsid w:val="00E23212"/>
    <w:rsid w:val="00E2659F"/>
    <w:rsid w:val="00E33F22"/>
    <w:rsid w:val="00E33F61"/>
    <w:rsid w:val="00E42245"/>
    <w:rsid w:val="00E4555F"/>
    <w:rsid w:val="00E528C1"/>
    <w:rsid w:val="00E57738"/>
    <w:rsid w:val="00E607D7"/>
    <w:rsid w:val="00E6746F"/>
    <w:rsid w:val="00E7079C"/>
    <w:rsid w:val="00E71F19"/>
    <w:rsid w:val="00E72D82"/>
    <w:rsid w:val="00E7334B"/>
    <w:rsid w:val="00E768DE"/>
    <w:rsid w:val="00E807F0"/>
    <w:rsid w:val="00E8083E"/>
    <w:rsid w:val="00E831BE"/>
    <w:rsid w:val="00E87DDF"/>
    <w:rsid w:val="00E9288E"/>
    <w:rsid w:val="00EA21BF"/>
    <w:rsid w:val="00EA5304"/>
    <w:rsid w:val="00EB35BB"/>
    <w:rsid w:val="00EB6CB0"/>
    <w:rsid w:val="00EC4B41"/>
    <w:rsid w:val="00EC6D3C"/>
    <w:rsid w:val="00EC7E21"/>
    <w:rsid w:val="00ED2BE4"/>
    <w:rsid w:val="00ED7BE6"/>
    <w:rsid w:val="00ED7D3F"/>
    <w:rsid w:val="00EE12B3"/>
    <w:rsid w:val="00EE1AEE"/>
    <w:rsid w:val="00EE1C9B"/>
    <w:rsid w:val="00EF2960"/>
    <w:rsid w:val="00EF5669"/>
    <w:rsid w:val="00EF66C9"/>
    <w:rsid w:val="00EF7F36"/>
    <w:rsid w:val="00F00BCD"/>
    <w:rsid w:val="00F0333A"/>
    <w:rsid w:val="00F13BAB"/>
    <w:rsid w:val="00F17421"/>
    <w:rsid w:val="00F2088D"/>
    <w:rsid w:val="00F22F1A"/>
    <w:rsid w:val="00F24D20"/>
    <w:rsid w:val="00F250E8"/>
    <w:rsid w:val="00F30CF7"/>
    <w:rsid w:val="00F35B3E"/>
    <w:rsid w:val="00F361DB"/>
    <w:rsid w:val="00F367EC"/>
    <w:rsid w:val="00F37C5D"/>
    <w:rsid w:val="00F428F0"/>
    <w:rsid w:val="00F47719"/>
    <w:rsid w:val="00F47995"/>
    <w:rsid w:val="00F52683"/>
    <w:rsid w:val="00F601A7"/>
    <w:rsid w:val="00F61109"/>
    <w:rsid w:val="00F6161E"/>
    <w:rsid w:val="00F6632C"/>
    <w:rsid w:val="00F867C3"/>
    <w:rsid w:val="00F87EA6"/>
    <w:rsid w:val="00F91A71"/>
    <w:rsid w:val="00F929C9"/>
    <w:rsid w:val="00F9436F"/>
    <w:rsid w:val="00F943E3"/>
    <w:rsid w:val="00FA07C0"/>
    <w:rsid w:val="00FA4225"/>
    <w:rsid w:val="00FA5BCE"/>
    <w:rsid w:val="00FA65BF"/>
    <w:rsid w:val="00FB16DA"/>
    <w:rsid w:val="00FB18FE"/>
    <w:rsid w:val="00FB262E"/>
    <w:rsid w:val="00FB4B7F"/>
    <w:rsid w:val="00FB5887"/>
    <w:rsid w:val="00FC4EDC"/>
    <w:rsid w:val="00FC7C48"/>
    <w:rsid w:val="00FD260B"/>
    <w:rsid w:val="00FE0AFC"/>
    <w:rsid w:val="00FE296D"/>
    <w:rsid w:val="00FF525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F163D"/>
  <w15:chartTrackingRefBased/>
  <w15:docId w15:val="{608CAE87-AC01-4573-9148-189B73EC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80B"/>
    <w:pPr>
      <w:ind w:left="720"/>
      <w:contextualSpacing/>
    </w:pPr>
  </w:style>
  <w:style w:type="paragraph" w:styleId="Header">
    <w:name w:val="header"/>
    <w:basedOn w:val="Normal"/>
    <w:link w:val="HeaderChar"/>
    <w:uiPriority w:val="99"/>
    <w:unhideWhenUsed/>
    <w:rsid w:val="00C15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C96"/>
  </w:style>
  <w:style w:type="paragraph" w:styleId="Footer">
    <w:name w:val="footer"/>
    <w:basedOn w:val="Normal"/>
    <w:link w:val="FooterChar"/>
    <w:uiPriority w:val="99"/>
    <w:unhideWhenUsed/>
    <w:rsid w:val="00C15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C96"/>
  </w:style>
  <w:style w:type="paragraph" w:customStyle="1" w:styleId="Pa83">
    <w:name w:val="Pa83"/>
    <w:basedOn w:val="Normal"/>
    <w:next w:val="Normal"/>
    <w:uiPriority w:val="99"/>
    <w:rsid w:val="00B24B4D"/>
    <w:pPr>
      <w:autoSpaceDE w:val="0"/>
      <w:autoSpaceDN w:val="0"/>
      <w:adjustRightInd w:val="0"/>
      <w:spacing w:after="0" w:line="241" w:lineRule="atLeast"/>
    </w:pPr>
    <w:rPr>
      <w:rFonts w:ascii="Times New Roman" w:hAnsi="Times New Roman" w:cs="Times New Roman"/>
      <w:kern w:val="0"/>
      <w:sz w:val="24"/>
      <w:szCs w:val="24"/>
    </w:rPr>
  </w:style>
  <w:style w:type="character" w:customStyle="1" w:styleId="A2">
    <w:name w:val="A2"/>
    <w:uiPriority w:val="99"/>
    <w:rsid w:val="00B24B4D"/>
    <w:rPr>
      <w:color w:val="000000"/>
      <w:sz w:val="20"/>
      <w:szCs w:val="20"/>
    </w:rPr>
  </w:style>
  <w:style w:type="character" w:styleId="Hyperlink">
    <w:name w:val="Hyperlink"/>
    <w:basedOn w:val="DefaultParagraphFont"/>
    <w:uiPriority w:val="99"/>
    <w:unhideWhenUsed/>
    <w:rsid w:val="00B24B4D"/>
    <w:rPr>
      <w:color w:val="0563C1" w:themeColor="hyperlink"/>
      <w:u w:val="single"/>
    </w:rPr>
  </w:style>
  <w:style w:type="character" w:styleId="UnresolvedMention">
    <w:name w:val="Unresolved Mention"/>
    <w:basedOn w:val="DefaultParagraphFont"/>
    <w:uiPriority w:val="99"/>
    <w:semiHidden/>
    <w:unhideWhenUsed/>
    <w:rsid w:val="00B24B4D"/>
    <w:rPr>
      <w:color w:val="605E5C"/>
      <w:shd w:val="clear" w:color="auto" w:fill="E1DFDD"/>
    </w:rPr>
  </w:style>
  <w:style w:type="character" w:styleId="Emphasis">
    <w:name w:val="Emphasis"/>
    <w:basedOn w:val="DefaultParagraphFont"/>
    <w:uiPriority w:val="20"/>
    <w:qFormat/>
    <w:rsid w:val="00172475"/>
    <w:rPr>
      <w:i/>
      <w:iCs/>
    </w:rPr>
  </w:style>
  <w:style w:type="paragraph" w:customStyle="1" w:styleId="Pa28">
    <w:name w:val="Pa28"/>
    <w:basedOn w:val="Normal"/>
    <w:next w:val="Normal"/>
    <w:uiPriority w:val="99"/>
    <w:rsid w:val="00D607CA"/>
    <w:pPr>
      <w:autoSpaceDE w:val="0"/>
      <w:autoSpaceDN w:val="0"/>
      <w:adjustRightInd w:val="0"/>
      <w:spacing w:after="0" w:line="241" w:lineRule="atLeast"/>
    </w:pPr>
    <w:rPr>
      <w:rFonts w:ascii="Times New Roman" w:hAnsi="Times New Roman" w:cs="Times New Roman"/>
      <w:kern w:val="0"/>
      <w:sz w:val="24"/>
      <w:szCs w:val="24"/>
    </w:rPr>
  </w:style>
  <w:style w:type="paragraph" w:customStyle="1" w:styleId="Pa23">
    <w:name w:val="Pa23"/>
    <w:basedOn w:val="Normal"/>
    <w:next w:val="Normal"/>
    <w:uiPriority w:val="99"/>
    <w:rsid w:val="007D778E"/>
    <w:pPr>
      <w:autoSpaceDE w:val="0"/>
      <w:autoSpaceDN w:val="0"/>
      <w:adjustRightInd w:val="0"/>
      <w:spacing w:after="0" w:line="241" w:lineRule="atLeast"/>
    </w:pPr>
    <w:rPr>
      <w:rFonts w:ascii="Times New Roman" w:hAnsi="Times New Roman" w:cs="Times New Roman"/>
      <w:kern w:val="0"/>
      <w:sz w:val="24"/>
      <w:szCs w:val="24"/>
    </w:rPr>
  </w:style>
  <w:style w:type="paragraph" w:customStyle="1" w:styleId="Pa5">
    <w:name w:val="Pa5"/>
    <w:basedOn w:val="Normal"/>
    <w:next w:val="Normal"/>
    <w:uiPriority w:val="99"/>
    <w:rsid w:val="007D778E"/>
    <w:pPr>
      <w:autoSpaceDE w:val="0"/>
      <w:autoSpaceDN w:val="0"/>
      <w:adjustRightInd w:val="0"/>
      <w:spacing w:after="0" w:line="241" w:lineRule="atLeast"/>
    </w:pPr>
    <w:rPr>
      <w:rFonts w:ascii="Times New Roman" w:hAnsi="Times New Roman" w:cs="Times New Roman"/>
      <w:kern w:val="0"/>
      <w:sz w:val="24"/>
      <w:szCs w:val="24"/>
    </w:rPr>
  </w:style>
  <w:style w:type="character" w:customStyle="1" w:styleId="A13">
    <w:name w:val="A13"/>
    <w:uiPriority w:val="99"/>
    <w:rsid w:val="007D778E"/>
    <w:rPr>
      <w:color w:val="000000"/>
      <w:sz w:val="18"/>
      <w:szCs w:val="18"/>
    </w:rPr>
  </w:style>
  <w:style w:type="paragraph" w:customStyle="1" w:styleId="Default">
    <w:name w:val="Default"/>
    <w:rsid w:val="00411C50"/>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42">
    <w:name w:val="Pa42"/>
    <w:basedOn w:val="Default"/>
    <w:next w:val="Default"/>
    <w:uiPriority w:val="99"/>
    <w:rsid w:val="00411C50"/>
    <w:pPr>
      <w:spacing w:line="241" w:lineRule="atLeast"/>
    </w:pPr>
    <w:rPr>
      <w:color w:val="auto"/>
    </w:rPr>
  </w:style>
  <w:style w:type="paragraph" w:customStyle="1" w:styleId="Pa38">
    <w:name w:val="Pa38"/>
    <w:basedOn w:val="Default"/>
    <w:next w:val="Default"/>
    <w:uiPriority w:val="99"/>
    <w:rsid w:val="00573447"/>
    <w:pPr>
      <w:spacing w:line="241" w:lineRule="atLeast"/>
    </w:pPr>
    <w:rPr>
      <w:color w:val="auto"/>
    </w:rPr>
  </w:style>
  <w:style w:type="paragraph" w:customStyle="1" w:styleId="Pa80">
    <w:name w:val="Pa80"/>
    <w:basedOn w:val="Default"/>
    <w:next w:val="Default"/>
    <w:uiPriority w:val="99"/>
    <w:rsid w:val="00573447"/>
    <w:pPr>
      <w:spacing w:line="241" w:lineRule="atLeast"/>
    </w:pPr>
    <w:rPr>
      <w:color w:val="auto"/>
    </w:rPr>
  </w:style>
  <w:style w:type="table" w:styleId="TableGrid">
    <w:name w:val="Table Grid"/>
    <w:basedOn w:val="TableNormal"/>
    <w:uiPriority w:val="39"/>
    <w:rsid w:val="004F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2C3"/>
    <w:pPr>
      <w:spacing w:after="0" w:line="240" w:lineRule="auto"/>
    </w:pPr>
  </w:style>
  <w:style w:type="character" w:styleId="CommentReference">
    <w:name w:val="annotation reference"/>
    <w:basedOn w:val="DefaultParagraphFont"/>
    <w:uiPriority w:val="99"/>
    <w:semiHidden/>
    <w:unhideWhenUsed/>
    <w:rsid w:val="00613241"/>
    <w:rPr>
      <w:sz w:val="16"/>
      <w:szCs w:val="16"/>
    </w:rPr>
  </w:style>
  <w:style w:type="paragraph" w:styleId="CommentText">
    <w:name w:val="annotation text"/>
    <w:basedOn w:val="Normal"/>
    <w:link w:val="CommentTextChar"/>
    <w:uiPriority w:val="99"/>
    <w:unhideWhenUsed/>
    <w:rsid w:val="00613241"/>
    <w:pPr>
      <w:spacing w:line="240" w:lineRule="auto"/>
    </w:pPr>
    <w:rPr>
      <w:sz w:val="20"/>
      <w:szCs w:val="20"/>
    </w:rPr>
  </w:style>
  <w:style w:type="character" w:customStyle="1" w:styleId="CommentTextChar">
    <w:name w:val="Comment Text Char"/>
    <w:basedOn w:val="DefaultParagraphFont"/>
    <w:link w:val="CommentText"/>
    <w:uiPriority w:val="99"/>
    <w:rsid w:val="00613241"/>
    <w:rPr>
      <w:sz w:val="20"/>
      <w:szCs w:val="20"/>
    </w:rPr>
  </w:style>
  <w:style w:type="paragraph" w:styleId="CommentSubject">
    <w:name w:val="annotation subject"/>
    <w:basedOn w:val="CommentText"/>
    <w:next w:val="CommentText"/>
    <w:link w:val="CommentSubjectChar"/>
    <w:uiPriority w:val="99"/>
    <w:semiHidden/>
    <w:unhideWhenUsed/>
    <w:rsid w:val="00613241"/>
    <w:rPr>
      <w:b/>
      <w:bCs/>
    </w:rPr>
  </w:style>
  <w:style w:type="character" w:customStyle="1" w:styleId="CommentSubjectChar">
    <w:name w:val="Comment Subject Char"/>
    <w:basedOn w:val="CommentTextChar"/>
    <w:link w:val="CommentSubject"/>
    <w:uiPriority w:val="99"/>
    <w:semiHidden/>
    <w:rsid w:val="00613241"/>
    <w:rPr>
      <w:b/>
      <w:bCs/>
      <w:sz w:val="20"/>
      <w:szCs w:val="20"/>
    </w:rPr>
  </w:style>
  <w:style w:type="paragraph" w:customStyle="1" w:styleId="14Tabel">
    <w:name w:val="14. Tabel"/>
    <w:basedOn w:val="Normal"/>
    <w:link w:val="14TabelChar"/>
    <w:qFormat/>
    <w:rsid w:val="000A1CCE"/>
    <w:pPr>
      <w:pBdr>
        <w:top w:val="nil"/>
        <w:left w:val="nil"/>
        <w:bottom w:val="nil"/>
        <w:right w:val="nil"/>
        <w:between w:val="nil"/>
      </w:pBdr>
      <w:spacing w:before="120" w:after="0" w:line="276" w:lineRule="auto"/>
    </w:pPr>
    <w:rPr>
      <w:rFonts w:ascii="Arial" w:eastAsia="Arial" w:hAnsi="Arial" w:cs="Arial"/>
      <w:b/>
      <w:color w:val="000000"/>
      <w:kern w:val="0"/>
      <w:lang w:val="id-ID" w:eastAsia="en-ID"/>
      <w14:ligatures w14:val="none"/>
    </w:rPr>
  </w:style>
  <w:style w:type="character" w:customStyle="1" w:styleId="14TabelChar">
    <w:name w:val="14. Tabel Char"/>
    <w:basedOn w:val="DefaultParagraphFont"/>
    <w:link w:val="14Tabel"/>
    <w:rsid w:val="000A1CCE"/>
    <w:rPr>
      <w:rFonts w:ascii="Arial" w:eastAsia="Arial" w:hAnsi="Arial" w:cs="Arial"/>
      <w:b/>
      <w:color w:val="000000"/>
      <w:kern w:val="0"/>
      <w:lang w:val="id-ID" w:eastAsia="en-ID"/>
      <w14:ligatures w14:val="none"/>
    </w:rPr>
  </w:style>
  <w:style w:type="paragraph" w:styleId="NormalWeb">
    <w:name w:val="Normal (Web)"/>
    <w:basedOn w:val="Normal"/>
    <w:uiPriority w:val="99"/>
    <w:unhideWhenUsed/>
    <w:rsid w:val="00371FBD"/>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71FBD"/>
    <w:rPr>
      <w:b/>
      <w:bCs/>
    </w:rPr>
  </w:style>
  <w:style w:type="character" w:customStyle="1" w:styleId="ms-1">
    <w:name w:val="ms-1"/>
    <w:basedOn w:val="DefaultParagraphFont"/>
    <w:rsid w:val="00DB3102"/>
  </w:style>
  <w:style w:type="paragraph" w:styleId="Quote">
    <w:name w:val="Quote"/>
    <w:basedOn w:val="Normal"/>
    <w:next w:val="Normal"/>
    <w:link w:val="QuoteChar"/>
    <w:uiPriority w:val="29"/>
    <w:qFormat/>
    <w:rsid w:val="007C3C06"/>
    <w:pPr>
      <w:spacing w:before="160"/>
      <w:jc w:val="center"/>
    </w:pPr>
    <w:rPr>
      <w:i/>
      <w:iCs/>
      <w:color w:val="404040" w:themeColor="text1" w:themeTint="BF"/>
    </w:rPr>
  </w:style>
  <w:style w:type="character" w:customStyle="1" w:styleId="QuoteChar">
    <w:name w:val="Quote Char"/>
    <w:basedOn w:val="DefaultParagraphFont"/>
    <w:link w:val="Quote"/>
    <w:uiPriority w:val="29"/>
    <w:rsid w:val="007C3C0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marpol.2012.12.022" TargetMode="External"/><Relationship Id="rId26" Type="http://schemas.openxmlformats.org/officeDocument/2006/relationships/hyperlink" Target="https://doi.org/10.1016/j.marpol.2009.12.016" TargetMode="External"/><Relationship Id="rId39" Type="http://schemas.openxmlformats.org/officeDocument/2006/relationships/hyperlink" Target="https://doi.org/10.25072/jwy.v5i1.361" TargetMode="External"/><Relationship Id="rId21" Type="http://schemas.openxmlformats.org/officeDocument/2006/relationships/hyperlink" Target="https://doi.org/10.1093/icesjms/fst014" TargetMode="External"/><Relationship Id="rId34" Type="http://schemas.openxmlformats.org/officeDocument/2006/relationships/hyperlink" Target="http://dx.doi.org/10.1126/" TargetMode="External"/><Relationship Id="rId42" Type="http://schemas.openxmlformats.org/officeDocument/2006/relationships/hyperlink" Target="https://doi.org/10.1016/S0964-5691(03)00009-6" TargetMode="External"/><Relationship Id="rId47" Type="http://schemas.openxmlformats.org/officeDocument/2006/relationships/hyperlink" Target="https://www.wwf.id/en/blog/gili-trawangan-improves-tourism-governance-blue-signing?utm_source=chatgpt.com"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pository.ipb.ac.id/handle/123456789/24803" TargetMode="External"/><Relationship Id="rId29" Type="http://schemas.openxmlformats.org/officeDocument/2006/relationships/hyperlink" Target="https://doi.org/10.1016/j.marpol.2010.02.001" TargetMode="External"/><Relationship Id="rId11" Type="http://schemas.microsoft.com/office/2018/08/relationships/commentsExtensible" Target="commentsExtensible.xml"/><Relationship Id="rId24" Type="http://schemas.openxmlformats.org/officeDocument/2006/relationships/hyperlink" Target="https://www.kkp.go.id/djpsdkp/perkuat-pengawasan-kawasan-konservasi" TargetMode="External"/><Relationship Id="rId32" Type="http://schemas.openxmlformats.org/officeDocument/2006/relationships/hyperlink" Target="https://ntb.jpnn.com/ntb-terkini/2228/kementerian-awasi-ketat-gili-matra" TargetMode="External"/><Relationship Id="rId37" Type="http://schemas.openxmlformats.org/officeDocument/2006/relationships/hyperlink" Target="https://doi.org/10.1787/9789264238770-en" TargetMode="External"/><Relationship Id="rId40" Type="http://schemas.openxmlformats.org/officeDocument/2006/relationships/hyperlink" Target="https://doi.org/10.1016/j.marpol.2018.02.018" TargetMode="External"/><Relationship Id="rId45" Type="http://schemas.openxmlformats.org/officeDocument/2006/relationships/hyperlink" Target="https://doi.org/10.20886/jakk.2021.18.2.9110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1006/jema.2002.0595" TargetMode="External"/><Relationship Id="rId31" Type="http://schemas.openxmlformats.org/officeDocument/2006/relationships/hyperlink" Target="https://doi.org/10.1016/j.marpol.2008.12.002" TargetMode="External"/><Relationship Id="rId44" Type="http://schemas.openxmlformats.org/officeDocument/2006/relationships/hyperlink" Target="https://doi.org/10.1007/s10668-005-0187-1" TargetMode="Externa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016/j.ecss.2012.11.010" TargetMode="External"/><Relationship Id="rId27" Type="http://schemas.openxmlformats.org/officeDocument/2006/relationships/hyperlink" Target="https://doi.org/10.1080/08920753.2010.519039" TargetMode="External"/><Relationship Id="rId30" Type="http://schemas.openxmlformats.org/officeDocument/2006/relationships/hyperlink" Target="https://doi.org/10.1016/j.envsci.2013.08.005" TargetMode="External"/><Relationship Id="rId35" Type="http://schemas.openxmlformats.org/officeDocument/2006/relationships/hyperlink" Target="https://doi.org/10.1080/14724049.2016.1245736" TargetMode="External"/><Relationship Id="rId43" Type="http://schemas.openxmlformats.org/officeDocument/2006/relationships/hyperlink" Target="https://doi.org/10.1016/j.marpol.2016.07.001" TargetMode="External"/><Relationship Id="rId48" Type="http://schemas.openxmlformats.org/officeDocument/2006/relationships/hyperlink" Target="https://www.witpress.com/elibrary/wit-transactions-on-ecology-and-the-environment/201/35412?utm_source=chatgpt.com" TargetMode="Externa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islutkan.ntbprov.go.id/monitoring-aktifitas-pemanfaatan-dan-kesesuaian-zonasi-di-gili-matra/?utm_source=chatgpt.com" TargetMode="External"/><Relationship Id="rId25" Type="http://schemas.openxmlformats.org/officeDocument/2006/relationships/hyperlink" Target="https://doi.org/10.1016/j.marpol.2008.03.021" TargetMode="External"/><Relationship Id="rId33" Type="http://schemas.openxmlformats.org/officeDocument/2006/relationships/hyperlink" Target="https://www.kkp.go.id/news/news-detail/kkp-atur-kuota-wisata" TargetMode="External"/><Relationship Id="rId38" Type="http://schemas.openxmlformats.org/officeDocument/2006/relationships/hyperlink" Target="https://doi.org/10.1016/j.ecolecon.2008.06.003" TargetMode="External"/><Relationship Id="rId46" Type="http://schemas.openxmlformats.org/officeDocument/2006/relationships/hyperlink" Target="https://doi.org/10.20886/jakk.2015.12.1.1326" TargetMode="External"/><Relationship Id="rId20" Type="http://schemas.openxmlformats.org/officeDocument/2006/relationships/hyperlink" Target="https://doi.org/10.1073/pnas.1121215109" TargetMode="External"/><Relationship Id="rId41" Type="http://schemas.openxmlformats.org/officeDocument/2006/relationships/hyperlink" Target="https://doi.org/10.3390/ijerph1920135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ea.kkp.go.id/" TargetMode="External"/><Relationship Id="rId23" Type="http://schemas.openxmlformats.org/officeDocument/2006/relationships/hyperlink" Target="https://doi.org/10.1006/jema.2002.0595" TargetMode="External"/><Relationship Id="rId28" Type="http://schemas.openxmlformats.org/officeDocument/2006/relationships/hyperlink" Target="https://doi.org/10.1111/j.1467-2979.2010.00395.x" TargetMode="External"/><Relationship Id="rId36" Type="http://schemas.openxmlformats.org/officeDocument/2006/relationships/hyperlink" Target="https://doi.org/10.1111/2041-210X.12860" TargetMode="External"/><Relationship Id="rId49" Type="http://schemas.openxmlformats.org/officeDocument/2006/relationships/hyperlink" Target="https://doi.org/10.1016/j.marpol.2015.06.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774F-2958-4665-BE2A-79B0B662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12553</Words>
  <Characters>71557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muhandis sidqi</dc:creator>
  <cp:keywords/>
  <dc:description/>
  <cp:lastModifiedBy>muhandis sidqi</cp:lastModifiedBy>
  <cp:revision>3</cp:revision>
  <cp:lastPrinted>2025-06-26T05:02:00Z</cp:lastPrinted>
  <dcterms:created xsi:type="dcterms:W3CDTF">2025-10-12T15:29:00Z</dcterms:created>
  <dcterms:modified xsi:type="dcterms:W3CDTF">2025-10-13T05:10:00Z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d86034e5-cde5-4e27-8cd0-61cbdb4fa64a</vt:lpwstr>
  </property>
</Properties>
</file>